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1011C" w14:textId="77777777" w:rsidR="001A446E" w:rsidRDefault="001A446E" w:rsidP="00C23041">
      <w:pPr>
        <w:pStyle w:val="Heading1"/>
      </w:pPr>
      <w:bookmarkStart w:id="0" w:name="_Toc54003795"/>
      <w:bookmarkStart w:id="1" w:name="_GoBack"/>
      <w:bookmarkEnd w:id="1"/>
      <w:r>
        <w:t>Telstra’s FY21 Accessibility Action Plan</w:t>
      </w:r>
      <w:bookmarkEnd w:id="0"/>
      <w:r>
        <w:t xml:space="preserve"> </w:t>
      </w:r>
    </w:p>
    <w:p w14:paraId="23847FDE" w14:textId="449A9ED5" w:rsidR="001A446E" w:rsidRDefault="001A446E" w:rsidP="001A446E">
      <w:pPr>
        <w:spacing w:after="0" w:line="276" w:lineRule="auto"/>
        <w:rPr>
          <w:b/>
          <w:bCs/>
        </w:rPr>
      </w:pPr>
    </w:p>
    <w:p w14:paraId="7ACC3208" w14:textId="77777777" w:rsidR="00404785" w:rsidRDefault="00404785" w:rsidP="001A446E">
      <w:pPr>
        <w:spacing w:after="0" w:line="276" w:lineRule="auto"/>
        <w:rPr>
          <w:b/>
          <w:bCs/>
        </w:rPr>
      </w:pPr>
    </w:p>
    <w:p w14:paraId="78A2E4B2" w14:textId="7F2EF6F4" w:rsidR="001A446E" w:rsidRDefault="001A446E" w:rsidP="001A446E">
      <w:pPr>
        <w:spacing w:after="0" w:line="276" w:lineRule="auto"/>
      </w:pPr>
    </w:p>
    <w:p w14:paraId="53D33089" w14:textId="77777777" w:rsidR="00404785" w:rsidRDefault="0052679B" w:rsidP="00404785">
      <w:pPr>
        <w:pStyle w:val="Heading3"/>
      </w:pPr>
      <w:r>
        <w:t>Table of contents</w:t>
      </w:r>
    </w:p>
    <w:p w14:paraId="77DB9EFB" w14:textId="12DA17E4" w:rsidR="006C2DD0" w:rsidRPr="00404785" w:rsidRDefault="006C2DD0" w:rsidP="00404785">
      <w:pPr>
        <w:pStyle w:val="Heading3"/>
      </w:pPr>
      <w:r>
        <w:fldChar w:fldCharType="begin"/>
      </w:r>
      <w:r>
        <w:instrText xml:space="preserve"> TOC \o "1-2" \h \z \u </w:instrText>
      </w:r>
      <w:r>
        <w:fldChar w:fldCharType="separate"/>
      </w:r>
    </w:p>
    <w:p w14:paraId="3F6F0DCD" w14:textId="6DBF1BC8" w:rsidR="006C2DD0" w:rsidRDefault="00D075F9" w:rsidP="006C2DD0">
      <w:pPr>
        <w:rPr>
          <w:rFonts w:eastAsiaTheme="minorEastAsia" w:cs="Arial Unicode MS"/>
          <w:b/>
          <w:noProof/>
          <w:sz w:val="24"/>
          <w:szCs w:val="24"/>
          <w:lang w:eastAsia="en-GB" w:bidi="my-MM"/>
        </w:rPr>
      </w:pPr>
      <w:hyperlink w:anchor="_Toc54003796" w:history="1">
        <w:r w:rsidR="006C2DD0" w:rsidRPr="00890DAA">
          <w:rPr>
            <w:rStyle w:val="Hyperlink"/>
            <w:noProof/>
          </w:rPr>
          <w:t>A message from our CEO</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_Toc54003796 \h </w:instrText>
        </w:r>
        <w:r w:rsidR="006C2DD0">
          <w:rPr>
            <w:noProof/>
            <w:webHidden/>
          </w:rPr>
        </w:r>
        <w:r w:rsidR="006C2DD0">
          <w:rPr>
            <w:noProof/>
            <w:webHidden/>
          </w:rPr>
          <w:fldChar w:fldCharType="separate"/>
        </w:r>
        <w:r w:rsidR="006C2DD0">
          <w:rPr>
            <w:noProof/>
            <w:webHidden/>
          </w:rPr>
          <w:t>2</w:t>
        </w:r>
        <w:r w:rsidR="006C2DD0">
          <w:rPr>
            <w:noProof/>
            <w:webHidden/>
          </w:rPr>
          <w:fldChar w:fldCharType="end"/>
        </w:r>
      </w:hyperlink>
    </w:p>
    <w:p w14:paraId="22714CD0" w14:textId="5799AD42" w:rsidR="006C2DD0" w:rsidRDefault="00D075F9" w:rsidP="006C2DD0">
      <w:pPr>
        <w:rPr>
          <w:rFonts w:eastAsiaTheme="minorEastAsia" w:cs="Arial Unicode MS"/>
          <w:b/>
          <w:noProof/>
          <w:sz w:val="24"/>
          <w:szCs w:val="24"/>
          <w:lang w:eastAsia="en-GB" w:bidi="my-MM"/>
        </w:rPr>
      </w:pPr>
      <w:hyperlink w:anchor="_Toc54003797" w:history="1">
        <w:r w:rsidR="006C2DD0" w:rsidRPr="00890DAA">
          <w:rPr>
            <w:rStyle w:val="Hyperlink"/>
            <w:noProof/>
          </w:rPr>
          <w:t>Progress against our previous plan</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_Toc54003797 \h </w:instrText>
        </w:r>
        <w:r w:rsidR="006C2DD0">
          <w:rPr>
            <w:noProof/>
            <w:webHidden/>
          </w:rPr>
        </w:r>
        <w:r w:rsidR="006C2DD0">
          <w:rPr>
            <w:noProof/>
            <w:webHidden/>
          </w:rPr>
          <w:fldChar w:fldCharType="separate"/>
        </w:r>
        <w:r w:rsidR="006C2DD0">
          <w:rPr>
            <w:noProof/>
            <w:webHidden/>
          </w:rPr>
          <w:t>3</w:t>
        </w:r>
        <w:r w:rsidR="006C2DD0">
          <w:rPr>
            <w:noProof/>
            <w:webHidden/>
          </w:rPr>
          <w:fldChar w:fldCharType="end"/>
        </w:r>
      </w:hyperlink>
    </w:p>
    <w:p w14:paraId="6F9C8B25" w14:textId="3D98A281" w:rsidR="006C2DD0" w:rsidRDefault="00D075F9" w:rsidP="006C2DD0">
      <w:pPr>
        <w:rPr>
          <w:rFonts w:eastAsiaTheme="minorEastAsia" w:cs="Arial Unicode MS"/>
          <w:b/>
          <w:noProof/>
          <w:sz w:val="24"/>
          <w:szCs w:val="24"/>
          <w:lang w:eastAsia="en-GB" w:bidi="my-MM"/>
        </w:rPr>
      </w:pPr>
      <w:hyperlink w:anchor="_Toc54003798" w:history="1">
        <w:r w:rsidR="006C2DD0" w:rsidRPr="00890DAA">
          <w:rPr>
            <w:rStyle w:val="Hyperlink"/>
            <w:noProof/>
          </w:rPr>
          <w:t>Our aspiration and commitment</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_Toc54003798 \h </w:instrText>
        </w:r>
        <w:r w:rsidR="006C2DD0">
          <w:rPr>
            <w:noProof/>
            <w:webHidden/>
          </w:rPr>
        </w:r>
        <w:r w:rsidR="006C2DD0">
          <w:rPr>
            <w:noProof/>
            <w:webHidden/>
          </w:rPr>
          <w:fldChar w:fldCharType="separate"/>
        </w:r>
        <w:r w:rsidR="006C2DD0">
          <w:rPr>
            <w:noProof/>
            <w:webHidden/>
          </w:rPr>
          <w:t>4</w:t>
        </w:r>
        <w:r w:rsidR="006C2DD0">
          <w:rPr>
            <w:noProof/>
            <w:webHidden/>
          </w:rPr>
          <w:fldChar w:fldCharType="end"/>
        </w:r>
      </w:hyperlink>
    </w:p>
    <w:p w14:paraId="6393047F" w14:textId="239F0D6D" w:rsidR="006C2DD0" w:rsidRDefault="00D075F9" w:rsidP="006C2DD0">
      <w:pPr>
        <w:rPr>
          <w:rFonts w:eastAsiaTheme="minorEastAsia" w:cs="Arial Unicode MS"/>
          <w:b/>
          <w:noProof/>
          <w:sz w:val="24"/>
          <w:szCs w:val="24"/>
          <w:lang w:eastAsia="en-GB" w:bidi="my-MM"/>
        </w:rPr>
      </w:pPr>
      <w:hyperlink w:anchor="_Toc54003799" w:history="1">
        <w:r w:rsidR="006C2DD0" w:rsidRPr="00890DAA">
          <w:rPr>
            <w:rStyle w:val="Hyperlink"/>
            <w:noProof/>
          </w:rPr>
          <w:t>Our accessibility journey</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_Toc54003799 \h </w:instrText>
        </w:r>
        <w:r w:rsidR="006C2DD0">
          <w:rPr>
            <w:noProof/>
            <w:webHidden/>
          </w:rPr>
        </w:r>
        <w:r w:rsidR="006C2DD0">
          <w:rPr>
            <w:noProof/>
            <w:webHidden/>
          </w:rPr>
          <w:fldChar w:fldCharType="separate"/>
        </w:r>
        <w:r w:rsidR="006C2DD0">
          <w:rPr>
            <w:noProof/>
            <w:webHidden/>
          </w:rPr>
          <w:t>5</w:t>
        </w:r>
        <w:r w:rsidR="006C2DD0">
          <w:rPr>
            <w:noProof/>
            <w:webHidden/>
          </w:rPr>
          <w:fldChar w:fldCharType="end"/>
        </w:r>
      </w:hyperlink>
    </w:p>
    <w:p w14:paraId="1A20784C" w14:textId="27D2CAEB" w:rsidR="006C2DD0" w:rsidRDefault="00D075F9" w:rsidP="006C2DD0">
      <w:pPr>
        <w:rPr>
          <w:rFonts w:eastAsiaTheme="minorEastAsia" w:cs="Arial Unicode MS"/>
          <w:b/>
          <w:noProof/>
          <w:sz w:val="24"/>
          <w:szCs w:val="24"/>
          <w:lang w:eastAsia="en-GB" w:bidi="my-MM"/>
        </w:rPr>
      </w:pPr>
      <w:hyperlink w:anchor="_Toc54003800" w:history="1">
        <w:r w:rsidR="006C2DD0" w:rsidRPr="00890DAA">
          <w:rPr>
            <w:rStyle w:val="Hyperlink"/>
            <w:noProof/>
          </w:rPr>
          <w:t>Our customers</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_Toc54003800 \h </w:instrText>
        </w:r>
        <w:r w:rsidR="006C2DD0">
          <w:rPr>
            <w:noProof/>
            <w:webHidden/>
          </w:rPr>
        </w:r>
        <w:r w:rsidR="006C2DD0">
          <w:rPr>
            <w:noProof/>
            <w:webHidden/>
          </w:rPr>
          <w:fldChar w:fldCharType="separate"/>
        </w:r>
        <w:r w:rsidR="006C2DD0">
          <w:rPr>
            <w:noProof/>
            <w:webHidden/>
          </w:rPr>
          <w:t>7</w:t>
        </w:r>
        <w:r w:rsidR="006C2DD0">
          <w:rPr>
            <w:noProof/>
            <w:webHidden/>
          </w:rPr>
          <w:fldChar w:fldCharType="end"/>
        </w:r>
      </w:hyperlink>
    </w:p>
    <w:p w14:paraId="6AB3AE42" w14:textId="0086FE55" w:rsidR="006C2DD0" w:rsidRDefault="00D075F9" w:rsidP="006C2DD0">
      <w:pPr>
        <w:rPr>
          <w:rFonts w:eastAsiaTheme="minorEastAsia" w:cs="Arial Unicode MS"/>
          <w:b/>
          <w:noProof/>
          <w:sz w:val="24"/>
          <w:szCs w:val="24"/>
          <w:lang w:eastAsia="en-GB" w:bidi="my-MM"/>
        </w:rPr>
      </w:pPr>
      <w:hyperlink w:anchor="_Toc54003801" w:history="1">
        <w:r w:rsidR="006C2DD0" w:rsidRPr="00890DAA">
          <w:rPr>
            <w:rStyle w:val="Hyperlink"/>
            <w:noProof/>
          </w:rPr>
          <w:t>Our candidates</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_Toc54003801 \h </w:instrText>
        </w:r>
        <w:r w:rsidR="006C2DD0">
          <w:rPr>
            <w:noProof/>
            <w:webHidden/>
          </w:rPr>
        </w:r>
        <w:r w:rsidR="006C2DD0">
          <w:rPr>
            <w:noProof/>
            <w:webHidden/>
          </w:rPr>
          <w:fldChar w:fldCharType="separate"/>
        </w:r>
        <w:r w:rsidR="006C2DD0">
          <w:rPr>
            <w:noProof/>
            <w:webHidden/>
          </w:rPr>
          <w:t>10</w:t>
        </w:r>
        <w:r w:rsidR="006C2DD0">
          <w:rPr>
            <w:noProof/>
            <w:webHidden/>
          </w:rPr>
          <w:fldChar w:fldCharType="end"/>
        </w:r>
      </w:hyperlink>
    </w:p>
    <w:p w14:paraId="0A311217" w14:textId="55D7AAE4" w:rsidR="006C2DD0" w:rsidRDefault="00D075F9" w:rsidP="006C2DD0">
      <w:pPr>
        <w:rPr>
          <w:rFonts w:eastAsiaTheme="minorEastAsia" w:cs="Arial Unicode MS"/>
          <w:b/>
          <w:noProof/>
          <w:sz w:val="24"/>
          <w:szCs w:val="24"/>
          <w:lang w:eastAsia="en-GB" w:bidi="my-MM"/>
        </w:rPr>
      </w:pPr>
      <w:hyperlink w:anchor="_Toc54003802" w:history="1">
        <w:r w:rsidR="006C2DD0" w:rsidRPr="00890DAA">
          <w:rPr>
            <w:rStyle w:val="Hyperlink"/>
            <w:noProof/>
          </w:rPr>
          <w:t>Certifying an inclusive future</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_Toc54003802 \h </w:instrText>
        </w:r>
        <w:r w:rsidR="006C2DD0">
          <w:rPr>
            <w:noProof/>
            <w:webHidden/>
          </w:rPr>
        </w:r>
        <w:r w:rsidR="006C2DD0">
          <w:rPr>
            <w:noProof/>
            <w:webHidden/>
          </w:rPr>
          <w:fldChar w:fldCharType="separate"/>
        </w:r>
        <w:r w:rsidR="006C2DD0">
          <w:rPr>
            <w:noProof/>
            <w:webHidden/>
          </w:rPr>
          <w:t>11</w:t>
        </w:r>
        <w:r w:rsidR="006C2DD0">
          <w:rPr>
            <w:noProof/>
            <w:webHidden/>
          </w:rPr>
          <w:fldChar w:fldCharType="end"/>
        </w:r>
      </w:hyperlink>
    </w:p>
    <w:p w14:paraId="178FB65A" w14:textId="4DC3C685" w:rsidR="006C2DD0" w:rsidRDefault="00D075F9" w:rsidP="006C2DD0">
      <w:pPr>
        <w:rPr>
          <w:rFonts w:eastAsiaTheme="minorEastAsia" w:cs="Arial Unicode MS"/>
          <w:b/>
          <w:noProof/>
          <w:sz w:val="24"/>
          <w:szCs w:val="24"/>
          <w:lang w:eastAsia="en-GB" w:bidi="my-MM"/>
        </w:rPr>
      </w:pPr>
      <w:hyperlink w:anchor="_Toc54003803" w:history="1">
        <w:r w:rsidR="006C2DD0" w:rsidRPr="00890DAA">
          <w:rPr>
            <w:rStyle w:val="Hyperlink"/>
            <w:noProof/>
          </w:rPr>
          <w:t>Our colleagues</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_Toc54003803 \h </w:instrText>
        </w:r>
        <w:r w:rsidR="006C2DD0">
          <w:rPr>
            <w:noProof/>
            <w:webHidden/>
          </w:rPr>
        </w:r>
        <w:r w:rsidR="006C2DD0">
          <w:rPr>
            <w:noProof/>
            <w:webHidden/>
          </w:rPr>
          <w:fldChar w:fldCharType="separate"/>
        </w:r>
        <w:r w:rsidR="006C2DD0">
          <w:rPr>
            <w:noProof/>
            <w:webHidden/>
          </w:rPr>
          <w:t>12</w:t>
        </w:r>
        <w:r w:rsidR="006C2DD0">
          <w:rPr>
            <w:noProof/>
            <w:webHidden/>
          </w:rPr>
          <w:fldChar w:fldCharType="end"/>
        </w:r>
      </w:hyperlink>
    </w:p>
    <w:p w14:paraId="7F5364CC" w14:textId="6AA3AB83" w:rsidR="006C2DD0" w:rsidRDefault="00D075F9" w:rsidP="006C2DD0">
      <w:pPr>
        <w:rPr>
          <w:rFonts w:eastAsiaTheme="minorEastAsia" w:cs="Arial Unicode MS"/>
          <w:b/>
          <w:noProof/>
          <w:sz w:val="24"/>
          <w:szCs w:val="24"/>
          <w:lang w:eastAsia="en-GB" w:bidi="my-MM"/>
        </w:rPr>
      </w:pPr>
      <w:hyperlink w:anchor="_Toc54003804" w:history="1">
        <w:r w:rsidR="006C2DD0" w:rsidRPr="00890DAA">
          <w:rPr>
            <w:rStyle w:val="Hyperlink"/>
            <w:noProof/>
          </w:rPr>
          <w:t>Creating confidence, changing lives</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_Toc54003804 \h </w:instrText>
        </w:r>
        <w:r w:rsidR="006C2DD0">
          <w:rPr>
            <w:noProof/>
            <w:webHidden/>
          </w:rPr>
        </w:r>
        <w:r w:rsidR="006C2DD0">
          <w:rPr>
            <w:noProof/>
            <w:webHidden/>
          </w:rPr>
          <w:fldChar w:fldCharType="separate"/>
        </w:r>
        <w:r w:rsidR="006C2DD0">
          <w:rPr>
            <w:noProof/>
            <w:webHidden/>
          </w:rPr>
          <w:t>14</w:t>
        </w:r>
        <w:r w:rsidR="006C2DD0">
          <w:rPr>
            <w:noProof/>
            <w:webHidden/>
          </w:rPr>
          <w:fldChar w:fldCharType="end"/>
        </w:r>
      </w:hyperlink>
    </w:p>
    <w:p w14:paraId="3D4ED89A" w14:textId="23F7C092" w:rsidR="006C2DD0" w:rsidRDefault="00D075F9" w:rsidP="006C2DD0">
      <w:pPr>
        <w:rPr>
          <w:rFonts w:eastAsiaTheme="minorEastAsia" w:cs="Arial Unicode MS"/>
          <w:b/>
          <w:noProof/>
          <w:sz w:val="24"/>
          <w:szCs w:val="24"/>
          <w:lang w:eastAsia="en-GB" w:bidi="my-MM"/>
        </w:rPr>
      </w:pPr>
      <w:hyperlink w:anchor="_Toc54003805" w:history="1">
        <w:r w:rsidR="006C2DD0" w:rsidRPr="00890DAA">
          <w:rPr>
            <w:rStyle w:val="Hyperlink"/>
            <w:noProof/>
          </w:rPr>
          <w:t>Governance</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_Toc54003805 \h </w:instrText>
        </w:r>
        <w:r w:rsidR="006C2DD0">
          <w:rPr>
            <w:noProof/>
            <w:webHidden/>
          </w:rPr>
        </w:r>
        <w:r w:rsidR="006C2DD0">
          <w:rPr>
            <w:noProof/>
            <w:webHidden/>
          </w:rPr>
          <w:fldChar w:fldCharType="separate"/>
        </w:r>
        <w:r w:rsidR="006C2DD0">
          <w:rPr>
            <w:noProof/>
            <w:webHidden/>
          </w:rPr>
          <w:t>15</w:t>
        </w:r>
        <w:r w:rsidR="006C2DD0">
          <w:rPr>
            <w:noProof/>
            <w:webHidden/>
          </w:rPr>
          <w:fldChar w:fldCharType="end"/>
        </w:r>
      </w:hyperlink>
    </w:p>
    <w:p w14:paraId="14D85467" w14:textId="72A35DCE" w:rsidR="006C2DD0" w:rsidRDefault="00D075F9" w:rsidP="006C2DD0">
      <w:pPr>
        <w:rPr>
          <w:rFonts w:eastAsiaTheme="minorEastAsia" w:cs="Arial Unicode MS"/>
          <w:b/>
          <w:noProof/>
          <w:sz w:val="24"/>
          <w:szCs w:val="24"/>
          <w:lang w:eastAsia="en-GB" w:bidi="my-MM"/>
        </w:rPr>
      </w:pPr>
      <w:hyperlink w:anchor="_Toc54003806" w:history="1">
        <w:r w:rsidR="006C2DD0" w:rsidRPr="00890DAA">
          <w:rPr>
            <w:rStyle w:val="Hyperlink"/>
            <w:noProof/>
          </w:rPr>
          <w:t>Feedback</w:t>
        </w:r>
        <w:r w:rsidR="006C2DD0">
          <w:rPr>
            <w:noProof/>
            <w:webHidden/>
          </w:rPr>
          <w:tab/>
        </w:r>
        <w:r w:rsidR="006C2DD0">
          <w:rPr>
            <w:noProof/>
            <w:webHidden/>
          </w:rPr>
          <w:tab/>
        </w:r>
        <w:r w:rsidR="006C2DD0">
          <w:rPr>
            <w:noProof/>
            <w:webHidden/>
          </w:rPr>
          <w:fldChar w:fldCharType="begin"/>
        </w:r>
        <w:r w:rsidR="006C2DD0">
          <w:rPr>
            <w:noProof/>
            <w:webHidden/>
          </w:rPr>
          <w:instrText xml:space="preserve"> PAGEREF _Toc54003806 \h </w:instrText>
        </w:r>
        <w:r w:rsidR="006C2DD0">
          <w:rPr>
            <w:noProof/>
            <w:webHidden/>
          </w:rPr>
        </w:r>
        <w:r w:rsidR="006C2DD0">
          <w:rPr>
            <w:noProof/>
            <w:webHidden/>
          </w:rPr>
          <w:fldChar w:fldCharType="separate"/>
        </w:r>
        <w:r w:rsidR="006C2DD0">
          <w:rPr>
            <w:noProof/>
            <w:webHidden/>
          </w:rPr>
          <w:t>15</w:t>
        </w:r>
        <w:r w:rsidR="006C2DD0">
          <w:rPr>
            <w:noProof/>
            <w:webHidden/>
          </w:rPr>
          <w:fldChar w:fldCharType="end"/>
        </w:r>
      </w:hyperlink>
    </w:p>
    <w:p w14:paraId="1C2C70FC" w14:textId="4A2ABFB2" w:rsidR="001A446E" w:rsidRDefault="006C2DD0" w:rsidP="006C2DD0">
      <w:r>
        <w:fldChar w:fldCharType="end"/>
      </w:r>
      <w:r w:rsidR="001A446E">
        <w:br w:type="page"/>
      </w:r>
    </w:p>
    <w:p w14:paraId="6FF731CF" w14:textId="77777777" w:rsidR="001A446E" w:rsidRPr="00C23041" w:rsidRDefault="001A446E" w:rsidP="00C23041">
      <w:pPr>
        <w:pStyle w:val="Heading2"/>
      </w:pPr>
      <w:bookmarkStart w:id="2" w:name="_Toc54003796"/>
      <w:r w:rsidRPr="00C23041">
        <w:lastRenderedPageBreak/>
        <w:t>A message from our CEO</w:t>
      </w:r>
      <w:bookmarkEnd w:id="2"/>
    </w:p>
    <w:p w14:paraId="793ED03A" w14:textId="77777777" w:rsidR="001A446E" w:rsidRPr="00CB448B" w:rsidRDefault="001A446E" w:rsidP="00C23041">
      <w:pPr>
        <w:rPr>
          <w:rStyle w:val="A7"/>
          <w:sz w:val="22"/>
        </w:rPr>
      </w:pPr>
      <w:r w:rsidRPr="00CB448B">
        <w:rPr>
          <w:rStyle w:val="A7"/>
          <w:sz w:val="22"/>
        </w:rPr>
        <w:t xml:space="preserve">As we enter the 2020’s there has never been a more important time for </w:t>
      </w:r>
      <w:r>
        <w:rPr>
          <w:rStyle w:val="A7"/>
          <w:sz w:val="22"/>
        </w:rPr>
        <w:t xml:space="preserve">organisations </w:t>
      </w:r>
      <w:r w:rsidRPr="00CB448B">
        <w:rPr>
          <w:rStyle w:val="A7"/>
          <w:sz w:val="22"/>
        </w:rPr>
        <w:t xml:space="preserve">to think deeply about </w:t>
      </w:r>
      <w:r>
        <w:rPr>
          <w:rStyle w:val="A7"/>
          <w:sz w:val="22"/>
        </w:rPr>
        <w:t xml:space="preserve">their </w:t>
      </w:r>
      <w:r w:rsidRPr="00CB448B">
        <w:rPr>
          <w:rStyle w:val="A7"/>
          <w:sz w:val="22"/>
        </w:rPr>
        <w:t xml:space="preserve">role and place in society and </w:t>
      </w:r>
      <w:r>
        <w:rPr>
          <w:rStyle w:val="A7"/>
          <w:sz w:val="22"/>
        </w:rPr>
        <w:t>their</w:t>
      </w:r>
      <w:r w:rsidRPr="00CB448B">
        <w:rPr>
          <w:rStyle w:val="A7"/>
          <w:sz w:val="22"/>
        </w:rPr>
        <w:t xml:space="preserve"> responsibilit</w:t>
      </w:r>
      <w:r>
        <w:rPr>
          <w:rStyle w:val="A7"/>
          <w:sz w:val="22"/>
        </w:rPr>
        <w:t>ies</w:t>
      </w:r>
      <w:r w:rsidRPr="00CB448B">
        <w:rPr>
          <w:rStyle w:val="A7"/>
          <w:sz w:val="22"/>
        </w:rPr>
        <w:t xml:space="preserve"> to the communities in which </w:t>
      </w:r>
      <w:r>
        <w:rPr>
          <w:rStyle w:val="A7"/>
          <w:sz w:val="22"/>
        </w:rPr>
        <w:t xml:space="preserve">they </w:t>
      </w:r>
      <w:r w:rsidRPr="00CB448B">
        <w:rPr>
          <w:rStyle w:val="A7"/>
          <w:sz w:val="22"/>
        </w:rPr>
        <w:t>operate. Business leaders are expected to navigate their organisations through enormous change and challenge</w:t>
      </w:r>
      <w:r>
        <w:rPr>
          <w:rStyle w:val="A7"/>
          <w:sz w:val="22"/>
        </w:rPr>
        <w:t xml:space="preserve">, to </w:t>
      </w:r>
      <w:r w:rsidRPr="00CB448B">
        <w:rPr>
          <w:rStyle w:val="A7"/>
          <w:sz w:val="22"/>
        </w:rPr>
        <w:t xml:space="preserve">leverage the benefits of technology innovation to bring further advancement, </w:t>
      </w:r>
      <w:r>
        <w:rPr>
          <w:rStyle w:val="A7"/>
          <w:sz w:val="22"/>
        </w:rPr>
        <w:t xml:space="preserve">and </w:t>
      </w:r>
      <w:r w:rsidRPr="00CB448B">
        <w:rPr>
          <w:rStyle w:val="A7"/>
          <w:sz w:val="22"/>
        </w:rPr>
        <w:t>to do these things in a kinder, more inclusive way. A way in which we take greater accountability for our impact on others.</w:t>
      </w:r>
    </w:p>
    <w:p w14:paraId="79C72EFD" w14:textId="77777777" w:rsidR="001A446E" w:rsidRDefault="001A446E" w:rsidP="00C23041">
      <w:pPr>
        <w:rPr>
          <w:rStyle w:val="A7"/>
          <w:sz w:val="22"/>
        </w:rPr>
      </w:pPr>
      <w:r>
        <w:t>An important part of meeting this challenge is</w:t>
      </w:r>
      <w:r>
        <w:rPr>
          <w:rStyle w:val="A7"/>
          <w:sz w:val="22"/>
        </w:rPr>
        <w:t xml:space="preserve"> making sure nobody is left behind and i</w:t>
      </w:r>
      <w:r w:rsidRPr="00CB448B">
        <w:rPr>
          <w:rStyle w:val="A7"/>
          <w:sz w:val="22"/>
        </w:rPr>
        <w:t xml:space="preserve">n this Accessibility Action Plan you will find a wide range of actions to ensure that we are bringing everyone along on our accessibility journey. </w:t>
      </w:r>
    </w:p>
    <w:p w14:paraId="69628BBB" w14:textId="77777777" w:rsidR="001A446E" w:rsidRPr="00CB448B" w:rsidRDefault="001A446E" w:rsidP="00C23041">
      <w:pPr>
        <w:rPr>
          <w:rStyle w:val="A7"/>
          <w:sz w:val="22"/>
        </w:rPr>
      </w:pPr>
      <w:r w:rsidRPr="00CB448B">
        <w:rPr>
          <w:rStyle w:val="A7"/>
          <w:sz w:val="22"/>
        </w:rPr>
        <w:t xml:space="preserve">Telstra’s </w:t>
      </w:r>
      <w:r>
        <w:rPr>
          <w:rStyle w:val="A7"/>
          <w:sz w:val="22"/>
        </w:rPr>
        <w:t xml:space="preserve">accessibility </w:t>
      </w:r>
      <w:r w:rsidRPr="00CB448B">
        <w:rPr>
          <w:rStyle w:val="A7"/>
          <w:sz w:val="22"/>
        </w:rPr>
        <w:t>journey began nearly 40 years ago with the introduction of specialised products that assisted people with disabilit</w:t>
      </w:r>
      <w:r>
        <w:rPr>
          <w:rStyle w:val="A7"/>
          <w:sz w:val="22"/>
        </w:rPr>
        <w:t>ies</w:t>
      </w:r>
      <w:r w:rsidRPr="00CB448B">
        <w:rPr>
          <w:rStyle w:val="A7"/>
          <w:sz w:val="22"/>
        </w:rPr>
        <w:t xml:space="preserve"> to use a standard telephone service. Since then, accessibility has expanded into all areas of our business, from products and digital services for our customers to new recruitment practices and workplace adjustments for our employees. As a company that employs tens of thousands and serves millions of Australian</w:t>
      </w:r>
      <w:r>
        <w:rPr>
          <w:rStyle w:val="A7"/>
          <w:sz w:val="22"/>
        </w:rPr>
        <w:t>s</w:t>
      </w:r>
      <w:r w:rsidRPr="00CB448B">
        <w:rPr>
          <w:rStyle w:val="A7"/>
          <w:sz w:val="22"/>
        </w:rPr>
        <w:t>, we can only hope to do so responsibly by reflecting and representing the full human diversity of each of those as individuals, including the nearly 20</w:t>
      </w:r>
      <w:r>
        <w:rPr>
          <w:rStyle w:val="A7"/>
          <w:sz w:val="22"/>
        </w:rPr>
        <w:t xml:space="preserve"> per cent</w:t>
      </w:r>
      <w:r w:rsidRPr="00CB448B">
        <w:rPr>
          <w:rStyle w:val="A7"/>
          <w:sz w:val="22"/>
        </w:rPr>
        <w:t xml:space="preserve"> of Au</w:t>
      </w:r>
      <w:r>
        <w:rPr>
          <w:rStyle w:val="A7"/>
          <w:sz w:val="22"/>
        </w:rPr>
        <w:t>stralians</w:t>
      </w:r>
      <w:r w:rsidRPr="00CB448B">
        <w:rPr>
          <w:rStyle w:val="A7"/>
          <w:sz w:val="22"/>
        </w:rPr>
        <w:t xml:space="preserve"> living with disability.</w:t>
      </w:r>
    </w:p>
    <w:p w14:paraId="04976D76" w14:textId="77777777" w:rsidR="001A446E" w:rsidRDefault="001A446E" w:rsidP="00C23041">
      <w:pPr>
        <w:rPr>
          <w:rStyle w:val="A7"/>
          <w:sz w:val="22"/>
        </w:rPr>
      </w:pPr>
      <w:r w:rsidRPr="00CB448B">
        <w:rPr>
          <w:rStyle w:val="A7"/>
          <w:sz w:val="22"/>
        </w:rPr>
        <w:t>To demonstrate our commitment Telstra recently joined The Valuable 500, a global campaign bringing together hundreds of business leaders in solidarity to ensure that disability inclusion and accessibility are incorporated into the agendas of some of the world’s largest and most successful companies. As part of the campaign, I am committing Telstra to the achievement of the actions outlined in this Action Plan and sharing that commitment with the business and the world.</w:t>
      </w:r>
    </w:p>
    <w:p w14:paraId="404F0A41" w14:textId="77777777" w:rsidR="001A446E" w:rsidRPr="00CB448B" w:rsidRDefault="001A446E" w:rsidP="00C23041">
      <w:pPr>
        <w:rPr>
          <w:rStyle w:val="A7"/>
          <w:sz w:val="22"/>
        </w:rPr>
      </w:pPr>
      <w:r w:rsidRPr="00CB448B">
        <w:rPr>
          <w:rStyle w:val="A7"/>
          <w:sz w:val="22"/>
        </w:rPr>
        <w:t xml:space="preserve">By continuing to improve the experiences of all our customers and employees, we are playing an important role in creating and supporting an inclusive and non-discriminatory society. </w:t>
      </w:r>
      <w:r>
        <w:rPr>
          <w:rStyle w:val="A7"/>
          <w:sz w:val="22"/>
        </w:rPr>
        <w:t xml:space="preserve">Our commitment at </w:t>
      </w:r>
      <w:r w:rsidRPr="00CB448B">
        <w:rPr>
          <w:rStyle w:val="A7"/>
          <w:sz w:val="22"/>
        </w:rPr>
        <w:t xml:space="preserve">Telstra </w:t>
      </w:r>
      <w:r>
        <w:rPr>
          <w:rStyle w:val="A7"/>
          <w:sz w:val="22"/>
        </w:rPr>
        <w:t xml:space="preserve">is </w:t>
      </w:r>
      <w:r w:rsidRPr="00CB448B">
        <w:rPr>
          <w:rStyle w:val="A7"/>
          <w:sz w:val="22"/>
        </w:rPr>
        <w:t>to never lose sight of the fact that “how” we do things is just as important as “why” we do them</w:t>
      </w:r>
      <w:r>
        <w:rPr>
          <w:rStyle w:val="A7"/>
          <w:sz w:val="22"/>
        </w:rPr>
        <w:t>, and ultimately we do that by being led by our purpose and values in the way we go about our work</w:t>
      </w:r>
      <w:r w:rsidRPr="00CB448B">
        <w:rPr>
          <w:rStyle w:val="A7"/>
          <w:sz w:val="22"/>
        </w:rPr>
        <w:t xml:space="preserve">. </w:t>
      </w:r>
    </w:p>
    <w:p w14:paraId="334936E8" w14:textId="77777777" w:rsidR="001A446E" w:rsidRDefault="001A446E" w:rsidP="00C23041">
      <w:pPr>
        <w:rPr>
          <w:rStyle w:val="A7"/>
          <w:sz w:val="22"/>
        </w:rPr>
      </w:pPr>
      <w:r w:rsidRPr="00CB448B">
        <w:rPr>
          <w:rStyle w:val="A7"/>
          <w:sz w:val="22"/>
        </w:rPr>
        <w:t>I look forward to sharing our progress with you in the future.</w:t>
      </w:r>
    </w:p>
    <w:p w14:paraId="1ACC2D36" w14:textId="77777777" w:rsidR="001A446E" w:rsidRPr="00CB448B" w:rsidRDefault="001A446E" w:rsidP="00C23041">
      <w:pPr>
        <w:rPr>
          <w:rStyle w:val="A7"/>
          <w:b/>
          <w:bCs/>
          <w:sz w:val="22"/>
        </w:rPr>
      </w:pPr>
      <w:r w:rsidRPr="00CB448B">
        <w:rPr>
          <w:rStyle w:val="A7"/>
          <w:b/>
          <w:bCs/>
          <w:sz w:val="22"/>
        </w:rPr>
        <w:t>Andrew Penn</w:t>
      </w:r>
    </w:p>
    <w:p w14:paraId="25EF3CAC" w14:textId="77777777" w:rsidR="001A446E" w:rsidRPr="00CB448B" w:rsidRDefault="001A446E" w:rsidP="00C23041">
      <w:pPr>
        <w:rPr>
          <w:rStyle w:val="A7"/>
          <w:sz w:val="22"/>
        </w:rPr>
      </w:pPr>
      <w:r w:rsidRPr="00CB448B">
        <w:rPr>
          <w:rStyle w:val="A7"/>
          <w:sz w:val="22"/>
        </w:rPr>
        <w:t>Chief Executive Officer</w:t>
      </w:r>
    </w:p>
    <w:p w14:paraId="65F753F8" w14:textId="77777777" w:rsidR="001A446E" w:rsidRDefault="001A446E" w:rsidP="00C23041">
      <w:pPr>
        <w:rPr>
          <w:rStyle w:val="A7"/>
          <w:sz w:val="22"/>
        </w:rPr>
      </w:pPr>
      <w:r w:rsidRPr="00CB448B">
        <w:rPr>
          <w:rStyle w:val="A7"/>
          <w:sz w:val="22"/>
        </w:rPr>
        <w:t>Telstra</w:t>
      </w:r>
    </w:p>
    <w:p w14:paraId="5C5D47DB" w14:textId="77777777" w:rsidR="001A446E" w:rsidRDefault="001A446E" w:rsidP="001A446E">
      <w:pPr>
        <w:rPr>
          <w:rStyle w:val="A7"/>
          <w:szCs w:val="20"/>
        </w:rPr>
      </w:pPr>
    </w:p>
    <w:p w14:paraId="019A7295" w14:textId="77777777" w:rsidR="001A446E" w:rsidRPr="009F7CD4" w:rsidRDefault="001A446E" w:rsidP="001A446E">
      <w:pPr>
        <w:rPr>
          <w:rFonts w:ascii="Telstra Akkurat Light" w:hAnsi="Telstra Akkurat Light" w:cs="Telstra Akkurat Light"/>
          <w:i/>
          <w:iCs/>
          <w:color w:val="000000"/>
          <w:szCs w:val="20"/>
        </w:rPr>
      </w:pPr>
    </w:p>
    <w:p w14:paraId="1D2A5F53" w14:textId="77777777" w:rsidR="001A446E" w:rsidRDefault="001A446E" w:rsidP="001A446E">
      <w:pPr>
        <w:rPr>
          <w:b/>
          <w:bCs/>
          <w:sz w:val="32"/>
          <w:szCs w:val="32"/>
        </w:rPr>
      </w:pPr>
      <w:r>
        <w:rPr>
          <w:b/>
          <w:bCs/>
          <w:sz w:val="32"/>
          <w:szCs w:val="32"/>
        </w:rPr>
        <w:br w:type="page"/>
      </w:r>
    </w:p>
    <w:p w14:paraId="7D97B889" w14:textId="77777777" w:rsidR="001A446E" w:rsidRDefault="001A446E" w:rsidP="00C23041">
      <w:pPr>
        <w:pStyle w:val="Heading2"/>
      </w:pPr>
      <w:bookmarkStart w:id="3" w:name="_Toc54003797"/>
      <w:r>
        <w:lastRenderedPageBreak/>
        <w:t>Progress against our previous plan</w:t>
      </w:r>
      <w:bookmarkEnd w:id="3"/>
    </w:p>
    <w:p w14:paraId="408F4CC1" w14:textId="77777777" w:rsidR="001A446E" w:rsidRPr="00D564A3" w:rsidRDefault="001A446E" w:rsidP="00C23041">
      <w:r w:rsidRPr="00D564A3">
        <w:t xml:space="preserve">In </w:t>
      </w:r>
      <w:r>
        <w:t>March 2017, we launched our</w:t>
      </w:r>
      <w:r w:rsidRPr="00D564A3">
        <w:t xml:space="preserve"> </w:t>
      </w:r>
      <w:r>
        <w:t xml:space="preserve">previous </w:t>
      </w:r>
      <w:r w:rsidRPr="00D564A3">
        <w:t>Accessibility and Inclusion Plan</w:t>
      </w:r>
      <w:r>
        <w:t>, covering the period 2017–2019</w:t>
      </w:r>
      <w:r w:rsidRPr="00D564A3">
        <w:t xml:space="preserve">, </w:t>
      </w:r>
      <w:r>
        <w:t xml:space="preserve">in which we undertook commitments grouped into </w:t>
      </w:r>
      <w:r w:rsidRPr="00D564A3">
        <w:t>three strategic pillars</w:t>
      </w:r>
      <w:r>
        <w:t xml:space="preserve">. </w:t>
      </w:r>
    </w:p>
    <w:p w14:paraId="5480566A" w14:textId="77777777" w:rsidR="001A446E" w:rsidRPr="00525C8B" w:rsidRDefault="001A446E" w:rsidP="00C23041">
      <w:pPr>
        <w:pStyle w:val="Heading4"/>
      </w:pPr>
      <w:r w:rsidRPr="00525C8B">
        <w:t>Improve customer experience </w:t>
      </w:r>
    </w:p>
    <w:p w14:paraId="79A2E649" w14:textId="3349CD18" w:rsidR="001A446E" w:rsidRDefault="001A446E" w:rsidP="00C23041">
      <w:r w:rsidRPr="00B55DAF">
        <w:t>We</w:t>
      </w:r>
      <w:r>
        <w:t xml:space="preserve"> aimed </w:t>
      </w:r>
      <w:r w:rsidRPr="00B55DAF">
        <w:t xml:space="preserve">to </w:t>
      </w:r>
      <w:r>
        <w:t>deliver inclusive customer experiences</w:t>
      </w:r>
      <w:r w:rsidRPr="00B55DAF">
        <w:t xml:space="preserve"> by making sure that our premises, products and information </w:t>
      </w:r>
      <w:r>
        <w:t>were</w:t>
      </w:r>
      <w:r w:rsidRPr="00B55DAF">
        <w:t xml:space="preserve"> accessible and easy to use, and our services met the needs of our diverse customer base. </w:t>
      </w:r>
      <w:r>
        <w:t>We also strove to consider</w:t>
      </w:r>
      <w:r w:rsidRPr="00B55DAF">
        <w:t xml:space="preserve"> accessibility when we source</w:t>
      </w:r>
      <w:r>
        <w:t>d</w:t>
      </w:r>
      <w:r w:rsidRPr="00B55DAF">
        <w:t xml:space="preserve"> and create</w:t>
      </w:r>
      <w:r>
        <w:t>d</w:t>
      </w:r>
      <w:r w:rsidRPr="00B55DAF">
        <w:t xml:space="preserve"> software</w:t>
      </w:r>
      <w:r>
        <w:t xml:space="preserve"> </w:t>
      </w:r>
      <w:r w:rsidRPr="00B55DAF">
        <w:t>applications, digital services, content and online experiences.</w:t>
      </w:r>
    </w:p>
    <w:p w14:paraId="79698623" w14:textId="77777777" w:rsidR="001A446E" w:rsidRDefault="001A446E" w:rsidP="00C23041">
      <w:pPr>
        <w:pStyle w:val="Heading4"/>
      </w:pPr>
      <w:r w:rsidRPr="00525C8B">
        <w:t>Create a fully inclusive work</w:t>
      </w:r>
      <w:r>
        <w:t>place</w:t>
      </w:r>
    </w:p>
    <w:p w14:paraId="5A7F541E" w14:textId="314DF021" w:rsidR="001A446E" w:rsidRDefault="001A446E" w:rsidP="00C23041">
      <w:r>
        <w:t>To help ensure we</w:t>
      </w:r>
      <w:r w:rsidRPr="009763B1">
        <w:t xml:space="preserve"> deliver</w:t>
      </w:r>
      <w:r>
        <w:t>ed</w:t>
      </w:r>
      <w:r w:rsidRPr="009763B1">
        <w:t xml:space="preserve"> brilliant customer experiences, we </w:t>
      </w:r>
      <w:r>
        <w:t>fostered</w:t>
      </w:r>
      <w:r w:rsidRPr="009763B1">
        <w:t xml:space="preserve"> a diverse workforce </w:t>
      </w:r>
      <w:r>
        <w:t xml:space="preserve">– one </w:t>
      </w:r>
      <w:r w:rsidRPr="009763B1">
        <w:t>that lives and breathes a culture of inclusion.</w:t>
      </w:r>
      <w:r>
        <w:t xml:space="preserve"> </w:t>
      </w:r>
      <w:r w:rsidRPr="00BF6F47">
        <w:t>We supported this pillar by raising awareness, building accessibility know-how, providing employment for people with diverse abilities – including through our supply chain – and ensuring that our employees with disability have the technology and support they need.</w:t>
      </w:r>
    </w:p>
    <w:p w14:paraId="61CAF4F0" w14:textId="77777777" w:rsidR="001A446E" w:rsidRDefault="001A446E" w:rsidP="00C23041">
      <w:pPr>
        <w:pStyle w:val="Heading4"/>
      </w:pPr>
      <w:r w:rsidRPr="00525C8B">
        <w:t>Innovate for the future </w:t>
      </w:r>
    </w:p>
    <w:p w14:paraId="67EE00F3" w14:textId="1601F6BC" w:rsidR="001A446E" w:rsidRDefault="001A446E" w:rsidP="00C23041">
      <w:r w:rsidRPr="00B7419D">
        <w:t>We want</w:t>
      </w:r>
      <w:r>
        <w:t>ed</w:t>
      </w:r>
      <w:r w:rsidRPr="00B7419D">
        <w:t xml:space="preserve"> to support a better future for people with disability and help build a more inclusive society.</w:t>
      </w:r>
      <w:r>
        <w:t xml:space="preserve"> </w:t>
      </w:r>
      <w:r w:rsidRPr="00BF6F47">
        <w:t xml:space="preserve">We did this by pushing the boundaries of technology to shape solutions for the future and </w:t>
      </w:r>
      <w:r>
        <w:t xml:space="preserve">by </w:t>
      </w:r>
      <w:r w:rsidRPr="00BF6F47">
        <w:t>partnering with others to innovate and create new products and services.</w:t>
      </w:r>
    </w:p>
    <w:p w14:paraId="30A764C9" w14:textId="77777777" w:rsidR="001A446E" w:rsidRPr="00E14AD7" w:rsidRDefault="001A446E" w:rsidP="00C23041">
      <w:pPr>
        <w:pStyle w:val="Heading4"/>
      </w:pPr>
      <w:r w:rsidRPr="00E14AD7">
        <w:t xml:space="preserve">Key achievements of </w:t>
      </w:r>
      <w:r>
        <w:t>our</w:t>
      </w:r>
      <w:r w:rsidRPr="00E14AD7">
        <w:t xml:space="preserve"> previous plan</w:t>
      </w:r>
    </w:p>
    <w:p w14:paraId="20D24C30" w14:textId="77777777" w:rsidR="001A446E" w:rsidRDefault="001A446E" w:rsidP="00C23041">
      <w:r>
        <w:t>Best practice for digital accessibility embedded into our Brand guidelines, including colours, logos, typography and external emails</w:t>
      </w:r>
    </w:p>
    <w:p w14:paraId="3EC186C2" w14:textId="77777777" w:rsidR="001A446E" w:rsidRDefault="001A446E" w:rsidP="00C23041">
      <w:r>
        <w:t>Telstra Smart Home app underwent a successful accessibility audit</w:t>
      </w:r>
    </w:p>
    <w:p w14:paraId="215B9898" w14:textId="77777777" w:rsidR="001A446E" w:rsidRDefault="001A446E" w:rsidP="00C23041">
      <w:r w:rsidRPr="009650BB">
        <w:t>Over 10 per cent of graduates recruited for FY19 identified as living with a disability</w:t>
      </w:r>
    </w:p>
    <w:p w14:paraId="51F9CA12" w14:textId="77777777" w:rsidR="001A446E" w:rsidRDefault="001A446E" w:rsidP="00C23041">
      <w:r>
        <w:t>M</w:t>
      </w:r>
      <w:r w:rsidRPr="009650BB">
        <w:t xml:space="preserve">ore than </w:t>
      </w:r>
      <w:r>
        <w:t>12</w:t>
      </w:r>
      <w:r w:rsidRPr="009650BB">
        <w:t>00 employees participated in accessibility and inclusion training</w:t>
      </w:r>
    </w:p>
    <w:p w14:paraId="76C9FFFC" w14:textId="77777777" w:rsidR="001A446E" w:rsidRDefault="001A446E" w:rsidP="00C23041">
      <w:r>
        <w:t>M</w:t>
      </w:r>
      <w:r w:rsidRPr="006B6D73">
        <w:t xml:space="preserve">ore than 500 people from Australian Disability Enterprises </w:t>
      </w:r>
      <w:r>
        <w:t xml:space="preserve">employed </w:t>
      </w:r>
      <w:r w:rsidRPr="006B6D73">
        <w:t>across six states</w:t>
      </w:r>
    </w:p>
    <w:p w14:paraId="3E6E5285" w14:textId="77777777" w:rsidR="001A446E" w:rsidRDefault="001A446E" w:rsidP="00C23041">
      <w:r>
        <w:t xml:space="preserve">With Transpire, expanded </w:t>
      </w:r>
      <w:hyperlink r:id="rId11" w:history="1">
        <w:r w:rsidRPr="0040379A">
          <w:rPr>
            <w:rStyle w:val="Hyperlink"/>
          </w:rPr>
          <w:t>www.appsforall.com.au</w:t>
        </w:r>
      </w:hyperlink>
      <w:r w:rsidRPr="0040379A">
        <w:t xml:space="preserve"> </w:t>
      </w:r>
      <w:r>
        <w:t>to promote resources for accessible app development</w:t>
      </w:r>
    </w:p>
    <w:p w14:paraId="2960886B" w14:textId="77777777" w:rsidR="001A446E" w:rsidRDefault="001A446E" w:rsidP="00C23041">
      <w:r>
        <w:t>Through the Telstra Foundation, s</w:t>
      </w:r>
      <w:r w:rsidRPr="0040379A">
        <w:t>upport</w:t>
      </w:r>
      <w:r>
        <w:t>ed</w:t>
      </w:r>
      <w:r w:rsidRPr="0040379A">
        <w:t xml:space="preserve"> disability and accessibility organisations and programs </w:t>
      </w:r>
      <w:r>
        <w:t>via the Tech4Good Challenge and the Remarkable accelerator</w:t>
      </w:r>
    </w:p>
    <w:p w14:paraId="775E2B03" w14:textId="77777777" w:rsidR="001A446E" w:rsidRDefault="001A446E" w:rsidP="00C23041">
      <w:r>
        <w:t>Now, at the beginning of a new decade, the world and our industry face new challenges. The COVID-19 pandemic has reminded us all of the vital importance of connection and communication. The ability to work and learn from home has become extremely important and underlines the importance of digital inclusion in modern society.</w:t>
      </w:r>
    </w:p>
    <w:p w14:paraId="72A5107E" w14:textId="77777777" w:rsidR="001A446E" w:rsidRPr="0050604A" w:rsidRDefault="001A446E" w:rsidP="00C23041">
      <w:pPr>
        <w:rPr>
          <w:rFonts w:cs="Arial"/>
          <w:color w:val="000000"/>
          <w:shd w:val="clear" w:color="auto" w:fill="FFFFFF"/>
        </w:rPr>
      </w:pPr>
      <w:r>
        <w:t>The need for greater flexibility in strategy and planning has also been highlighted as we have moved into an Agile working environment. This new way of working has also encouraged us to apply greater rigour and specificity to our goals. Given the pace of change in today’s world, we have taken</w:t>
      </w:r>
      <w:r w:rsidRPr="00591746">
        <w:t xml:space="preserve"> </w:t>
      </w:r>
      <w:r>
        <w:t>some</w:t>
      </w:r>
      <w:r w:rsidRPr="00591746">
        <w:t xml:space="preserve"> time to reflect on</w:t>
      </w:r>
      <w:r>
        <w:t xml:space="preserve"> past strategies, both</w:t>
      </w:r>
      <w:r w:rsidRPr="00591746">
        <w:t xml:space="preserve"> </w:t>
      </w:r>
      <w:r>
        <w:t>what has worked and what has not, and to identify where we can better</w:t>
      </w:r>
      <w:r w:rsidRPr="00591746">
        <w:t xml:space="preserve"> </w:t>
      </w:r>
      <w:r>
        <w:t>integrate</w:t>
      </w:r>
      <w:r w:rsidRPr="00591746">
        <w:t xml:space="preserve"> accessibility across </w:t>
      </w:r>
      <w:r>
        <w:t>our</w:t>
      </w:r>
      <w:r w:rsidRPr="00591746">
        <w:t xml:space="preserve"> business if we</w:t>
      </w:r>
      <w:r>
        <w:t xml:space="preserve"> a</w:t>
      </w:r>
      <w:r w:rsidRPr="00591746">
        <w:t xml:space="preserve">re to fulfil </w:t>
      </w:r>
      <w:r>
        <w:t>Telstra’s</w:t>
      </w:r>
      <w:r w:rsidRPr="00591746">
        <w:t xml:space="preserve"> purpose of building a connected future so </w:t>
      </w:r>
      <w:r w:rsidRPr="004C7ECB">
        <w:rPr>
          <w:i/>
          <w:iCs/>
        </w:rPr>
        <w:t>everyone</w:t>
      </w:r>
      <w:r w:rsidRPr="00591746">
        <w:t> can thrive</w:t>
      </w:r>
      <w:r>
        <w:t xml:space="preserve">. </w:t>
      </w:r>
      <w:r>
        <w:rPr>
          <w:b/>
          <w:bCs/>
          <w:sz w:val="32"/>
          <w:szCs w:val="32"/>
        </w:rPr>
        <w:br w:type="page"/>
      </w:r>
    </w:p>
    <w:p w14:paraId="41769C19" w14:textId="77777777" w:rsidR="001A446E" w:rsidRDefault="001A446E" w:rsidP="00C23041">
      <w:pPr>
        <w:pStyle w:val="Heading2"/>
      </w:pPr>
      <w:bookmarkStart w:id="4" w:name="_Toc54003798"/>
      <w:r>
        <w:lastRenderedPageBreak/>
        <w:t>Our aspiration and commitment</w:t>
      </w:r>
      <w:bookmarkEnd w:id="4"/>
    </w:p>
    <w:p w14:paraId="7E4F3B54" w14:textId="77777777" w:rsidR="001A446E" w:rsidRDefault="001A446E" w:rsidP="00C23041">
      <w:r>
        <w:t xml:space="preserve">Our aspiration for accessibility at Telstra is to enable all Australians to enjoy a more connected and accessible future. This is core to who we are. We are committed to doing business responsibly, helping to make </w:t>
      </w:r>
      <w:r w:rsidRPr="00A630CE">
        <w:t>accessibility ubiquitous and business as usual</w:t>
      </w:r>
      <w:r>
        <w:t xml:space="preserve"> in all areas</w:t>
      </w:r>
      <w:r w:rsidRPr="00A630CE">
        <w:t xml:space="preserve">, from customer support and product development to procurement and </w:t>
      </w:r>
      <w:r>
        <w:t>human resources</w:t>
      </w:r>
      <w:r w:rsidRPr="00A630CE">
        <w:t xml:space="preserve">. Rather than approach accessibility as a silo or an afterthought, we know that </w:t>
      </w:r>
      <w:r>
        <w:t xml:space="preserve">thinking about </w:t>
      </w:r>
      <w:r w:rsidRPr="00A630CE">
        <w:t xml:space="preserve">accessibility </w:t>
      </w:r>
      <w:r>
        <w:t>must become embedded</w:t>
      </w:r>
      <w:r w:rsidRPr="00A630CE">
        <w:t xml:space="preserve"> into everything we do.</w:t>
      </w:r>
      <w:r>
        <w:t xml:space="preserve"> We also know this will require significant time, attention and dedication, and that’s why we’re shaking up our approach to our Accessibility Action Plan.</w:t>
      </w:r>
    </w:p>
    <w:p w14:paraId="40A3F3F6" w14:textId="77777777" w:rsidR="001A446E" w:rsidRDefault="001A446E" w:rsidP="00C23041">
      <w:r>
        <w:t xml:space="preserve">As Telstra has begun to move faster and become more agile, we recognise that we need the ability to be more responsive to changing needs and new priorities. A three-year strategy and planning document no longer </w:t>
      </w:r>
      <w:proofErr w:type="gramStart"/>
      <w:r>
        <w:t>seems</w:t>
      </w:r>
      <w:proofErr w:type="gramEnd"/>
      <w:r>
        <w:t xml:space="preserve"> the most efficient or effective route to improving accessibility for our customers and employees. Instead, we’re establishing a more frequent annual reporting rhythm to review and refresh our objectives and strategic direction.</w:t>
      </w:r>
    </w:p>
    <w:p w14:paraId="6CD2F450" w14:textId="77777777" w:rsidR="001A446E" w:rsidRDefault="001A446E" w:rsidP="00C23041">
      <w:r>
        <w:t>In 2020, we began reaffirming our commitment by:</w:t>
      </w:r>
    </w:p>
    <w:p w14:paraId="73F399FE" w14:textId="77777777" w:rsidR="001A446E" w:rsidRDefault="001A446E" w:rsidP="006F2237">
      <w:pPr>
        <w:pStyle w:val="ListParagraph"/>
        <w:numPr>
          <w:ilvl w:val="0"/>
          <w:numId w:val="9"/>
        </w:numPr>
      </w:pPr>
      <w:r>
        <w:t>u</w:t>
      </w:r>
      <w:r w:rsidRPr="005277D3">
        <w:t>pdating our internal Disability &amp; Accessibility Policy, which applies to all employees and contractors of Telstra, to ensure our premises, information, products and services are inclusive and accessible</w:t>
      </w:r>
      <w:r>
        <w:t>;</w:t>
      </w:r>
    </w:p>
    <w:p w14:paraId="6367AC11" w14:textId="77777777" w:rsidR="001A446E" w:rsidRDefault="001A446E" w:rsidP="006F2237">
      <w:pPr>
        <w:pStyle w:val="ListParagraph"/>
        <w:numPr>
          <w:ilvl w:val="0"/>
          <w:numId w:val="9"/>
        </w:numPr>
      </w:pPr>
      <w:r>
        <w:t>working with accessibility experts to complete</w:t>
      </w:r>
      <w:r w:rsidRPr="005277D3">
        <w:t xml:space="preserve"> a gap analysis </w:t>
      </w:r>
      <w:r>
        <w:t xml:space="preserve">and provide recommendations for improving </w:t>
      </w:r>
      <w:r w:rsidRPr="005277D3">
        <w:t>accessibility at Telstra</w:t>
      </w:r>
      <w:r>
        <w:t>; and</w:t>
      </w:r>
    </w:p>
    <w:p w14:paraId="1B40FFB0" w14:textId="77777777" w:rsidR="001A446E" w:rsidRDefault="001A446E" w:rsidP="006F2237">
      <w:pPr>
        <w:pStyle w:val="ListParagraph"/>
        <w:numPr>
          <w:ilvl w:val="0"/>
          <w:numId w:val="9"/>
        </w:numPr>
      </w:pPr>
      <w:r>
        <w:t>f</w:t>
      </w:r>
      <w:r w:rsidRPr="005277D3">
        <w:t>orm</w:t>
      </w:r>
      <w:r>
        <w:t>ing</w:t>
      </w:r>
      <w:r w:rsidRPr="005277D3">
        <w:t xml:space="preserve"> a new Accessibility Steering Committee made up of representatives from several </w:t>
      </w:r>
      <w:r>
        <w:t xml:space="preserve">key </w:t>
      </w:r>
      <w:r w:rsidRPr="005277D3">
        <w:t>business functions, to better inform our goals and objectives for the coming year.</w:t>
      </w:r>
    </w:p>
    <w:p w14:paraId="279DD1EA" w14:textId="77777777" w:rsidR="001A446E" w:rsidRDefault="001A446E" w:rsidP="00C23041">
      <w:r>
        <w:t xml:space="preserve">In crafting this FY21 Accessibility Action Plan, we engaged with key stakeholders to pinpoint where we can have the greatest impact. Consequently, certain areas such as Digital and Human Resource practices are a particular focus for our priorities in this year’s Action Plan. Our new approach allows us to align to our core strengths and priorities for the current financial year and plant the seeds for further targeted improvements across the business in subsequent years. </w:t>
      </w:r>
    </w:p>
    <w:p w14:paraId="6C8AC2B7" w14:textId="77777777" w:rsidR="001A446E" w:rsidRDefault="001A446E" w:rsidP="00C23041">
      <w:r>
        <w:t xml:space="preserve">The FY21 Action Plan encapsulates our priority activities during FY21; however, we will remain open to changing priorities and ensure we take a nimble and open-minded approach to delivering accessibility to our customers. </w:t>
      </w:r>
    </w:p>
    <w:p w14:paraId="225CD5FA" w14:textId="77777777" w:rsidR="001A446E" w:rsidRDefault="001A446E" w:rsidP="00C23041">
      <w:r>
        <w:t xml:space="preserve">We also acknowledge there will always be much more that can be accomplished to improve accessibility, but we believe that by first focusing on building capacity in key areas, we are establishing powerful momentum to carry Telstra into the future. </w:t>
      </w:r>
    </w:p>
    <w:p w14:paraId="5E899616" w14:textId="77777777" w:rsidR="001A446E" w:rsidRPr="006B117F" w:rsidRDefault="001A446E" w:rsidP="00C23041">
      <w:r>
        <w:t xml:space="preserve">It is within this new framework that we are excited to share our priorities to benefit Our Customers, Our Candidates and Our Colleagues. </w:t>
      </w:r>
    </w:p>
    <w:p w14:paraId="5F4FA1A8" w14:textId="77777777" w:rsidR="001A446E" w:rsidRPr="002000E5" w:rsidRDefault="001A446E" w:rsidP="001A446E">
      <w:pPr>
        <w:rPr>
          <w:b/>
          <w:bCs/>
          <w:sz w:val="32"/>
          <w:szCs w:val="32"/>
        </w:rPr>
      </w:pPr>
      <w:r w:rsidRPr="00260558">
        <w:rPr>
          <w:b/>
          <w:bCs/>
          <w:sz w:val="32"/>
          <w:szCs w:val="32"/>
        </w:rPr>
        <w:br w:type="page"/>
      </w:r>
    </w:p>
    <w:p w14:paraId="0CF997CE" w14:textId="77777777" w:rsidR="001A446E" w:rsidRDefault="001A446E" w:rsidP="00C23041">
      <w:pPr>
        <w:pStyle w:val="Heading2"/>
      </w:pPr>
      <w:bookmarkStart w:id="5" w:name="_Toc54003799"/>
      <w:r>
        <w:lastRenderedPageBreak/>
        <w:t xml:space="preserve">Our accessibility </w:t>
      </w:r>
      <w:proofErr w:type="gramStart"/>
      <w:r>
        <w:t>journey</w:t>
      </w:r>
      <w:bookmarkEnd w:id="5"/>
      <w:proofErr w:type="gramEnd"/>
    </w:p>
    <w:p w14:paraId="5E417148" w14:textId="77777777" w:rsidR="001A446E" w:rsidRDefault="001A446E" w:rsidP="00C23041">
      <w:r>
        <w:t>We’ve been a leader for many years in addressing disability issues and in ensuring our products, services and information are accessible to customers.</w:t>
      </w:r>
    </w:p>
    <w:p w14:paraId="0FA3C0E2" w14:textId="77777777" w:rsidR="001A446E" w:rsidRDefault="001A446E" w:rsidP="00C23041">
      <w:r>
        <w:t>Ensuring people with a disability have access to the standard telephone service and new telecommunication innovations requires ongoing commitments. The historical timeline below tracks major achievements from the introduction of disability equipment in 1981 to the present.</w:t>
      </w:r>
    </w:p>
    <w:tbl>
      <w:tblPr>
        <w:tblStyle w:val="TableGrid"/>
        <w:tblW w:w="0" w:type="auto"/>
        <w:tblLook w:val="04A0" w:firstRow="1" w:lastRow="0" w:firstColumn="1" w:lastColumn="0" w:noHBand="0" w:noVBand="1"/>
      </w:tblPr>
      <w:tblGrid>
        <w:gridCol w:w="714"/>
        <w:gridCol w:w="1724"/>
        <w:gridCol w:w="7190"/>
      </w:tblGrid>
      <w:tr w:rsidR="001A446E" w:rsidRPr="00A4485E" w14:paraId="45C0C21C" w14:textId="77777777" w:rsidTr="00404785">
        <w:tc>
          <w:tcPr>
            <w:tcW w:w="0" w:type="auto"/>
          </w:tcPr>
          <w:p w14:paraId="182B5CE5" w14:textId="77777777" w:rsidR="001A446E" w:rsidRPr="00A02B2D" w:rsidRDefault="001A446E" w:rsidP="00092448">
            <w:pPr>
              <w:pStyle w:val="Heading4"/>
              <w:outlineLvl w:val="3"/>
            </w:pPr>
            <w:r w:rsidRPr="00A02B2D">
              <w:t>Year</w:t>
            </w:r>
          </w:p>
        </w:tc>
        <w:tc>
          <w:tcPr>
            <w:tcW w:w="0" w:type="auto"/>
          </w:tcPr>
          <w:p w14:paraId="529778E9" w14:textId="77777777" w:rsidR="001A446E" w:rsidRPr="00A02B2D" w:rsidRDefault="001A446E" w:rsidP="00092448">
            <w:pPr>
              <w:pStyle w:val="Heading4"/>
              <w:outlineLvl w:val="3"/>
            </w:pPr>
            <w:r w:rsidRPr="00A02B2D">
              <w:t>Action Plan</w:t>
            </w:r>
          </w:p>
        </w:tc>
        <w:tc>
          <w:tcPr>
            <w:tcW w:w="0" w:type="auto"/>
          </w:tcPr>
          <w:p w14:paraId="18065392" w14:textId="77777777" w:rsidR="001A446E" w:rsidRPr="00A02B2D" w:rsidRDefault="001A446E" w:rsidP="00092448">
            <w:pPr>
              <w:pStyle w:val="Heading4"/>
              <w:outlineLvl w:val="3"/>
            </w:pPr>
            <w:r>
              <w:t>Selected Highlights</w:t>
            </w:r>
          </w:p>
        </w:tc>
      </w:tr>
      <w:tr w:rsidR="001A446E" w14:paraId="77E989EF" w14:textId="77777777" w:rsidTr="00404785">
        <w:tc>
          <w:tcPr>
            <w:tcW w:w="0" w:type="auto"/>
          </w:tcPr>
          <w:p w14:paraId="0EE37D3F" w14:textId="77777777" w:rsidR="001A446E" w:rsidRDefault="001A446E" w:rsidP="00092448">
            <w:r>
              <w:t>1981</w:t>
            </w:r>
          </w:p>
        </w:tc>
        <w:tc>
          <w:tcPr>
            <w:tcW w:w="0" w:type="auto"/>
          </w:tcPr>
          <w:p w14:paraId="4848A1E5" w14:textId="77777777" w:rsidR="001A446E" w:rsidRDefault="001A446E" w:rsidP="00092448"/>
        </w:tc>
        <w:tc>
          <w:tcPr>
            <w:tcW w:w="0" w:type="auto"/>
          </w:tcPr>
          <w:p w14:paraId="25779706" w14:textId="77777777" w:rsidR="001A446E" w:rsidRPr="00404785" w:rsidRDefault="001A446E" w:rsidP="00404785">
            <w:pPr>
              <w:pStyle w:val="ListParagraph"/>
            </w:pPr>
            <w:r w:rsidRPr="00404785">
              <w:t>Specialised products introduced to assist people with a disability to use the standard telephone</w:t>
            </w:r>
          </w:p>
        </w:tc>
      </w:tr>
      <w:tr w:rsidR="001A446E" w14:paraId="1C68EE1D" w14:textId="77777777" w:rsidTr="00404785">
        <w:tc>
          <w:tcPr>
            <w:tcW w:w="0" w:type="auto"/>
          </w:tcPr>
          <w:p w14:paraId="555D7DF9" w14:textId="77777777" w:rsidR="001A446E" w:rsidRDefault="001A446E" w:rsidP="00092448">
            <w:r>
              <w:t>1988</w:t>
            </w:r>
          </w:p>
        </w:tc>
        <w:tc>
          <w:tcPr>
            <w:tcW w:w="0" w:type="auto"/>
          </w:tcPr>
          <w:p w14:paraId="7EB6A5E0" w14:textId="77777777" w:rsidR="001A446E" w:rsidRDefault="001A446E" w:rsidP="00092448"/>
        </w:tc>
        <w:tc>
          <w:tcPr>
            <w:tcW w:w="0" w:type="auto"/>
          </w:tcPr>
          <w:p w14:paraId="40067C35" w14:textId="77777777" w:rsidR="001A446E" w:rsidRPr="00404785" w:rsidRDefault="001A446E" w:rsidP="00404785">
            <w:pPr>
              <w:pStyle w:val="ListParagraph"/>
            </w:pPr>
            <w:r w:rsidRPr="00404785">
              <w:t>Telstra Disabilities Program Unit established</w:t>
            </w:r>
          </w:p>
          <w:p w14:paraId="53D7E494" w14:textId="77777777" w:rsidR="001A446E" w:rsidRDefault="001A446E" w:rsidP="00404785">
            <w:pPr>
              <w:pStyle w:val="ListParagraph"/>
            </w:pPr>
            <w:r w:rsidRPr="00404785">
              <w:t>Aged and Disability Centres established in each State and Territory</w:t>
            </w:r>
          </w:p>
        </w:tc>
      </w:tr>
      <w:tr w:rsidR="001A446E" w14:paraId="305ACCD9" w14:textId="77777777" w:rsidTr="00404785">
        <w:tc>
          <w:tcPr>
            <w:tcW w:w="0" w:type="auto"/>
          </w:tcPr>
          <w:p w14:paraId="00839B0B" w14:textId="77777777" w:rsidR="001A446E" w:rsidRDefault="001A446E" w:rsidP="00092448">
            <w:r>
              <w:t>1992</w:t>
            </w:r>
          </w:p>
        </w:tc>
        <w:tc>
          <w:tcPr>
            <w:tcW w:w="0" w:type="auto"/>
          </w:tcPr>
          <w:p w14:paraId="53DF9391" w14:textId="77777777" w:rsidR="001A446E" w:rsidRDefault="001A446E" w:rsidP="00092448"/>
        </w:tc>
        <w:tc>
          <w:tcPr>
            <w:tcW w:w="0" w:type="auto"/>
          </w:tcPr>
          <w:p w14:paraId="432CFFB6" w14:textId="77777777" w:rsidR="001A446E" w:rsidRPr="00404785" w:rsidRDefault="001A446E" w:rsidP="00404785">
            <w:pPr>
              <w:pStyle w:val="ListParagraph"/>
            </w:pPr>
            <w:r w:rsidRPr="00404785">
              <w:t xml:space="preserve">Federal </w:t>
            </w:r>
            <w:r w:rsidRPr="00404785">
              <w:rPr>
                <w:rStyle w:val="Emphasis"/>
              </w:rPr>
              <w:t>Disability Discrimination Act</w:t>
            </w:r>
            <w:r w:rsidRPr="00404785">
              <w:t xml:space="preserve"> passed by Parliament</w:t>
            </w:r>
          </w:p>
        </w:tc>
      </w:tr>
      <w:tr w:rsidR="001A446E" w14:paraId="5AED186C" w14:textId="77777777" w:rsidTr="00404785">
        <w:tc>
          <w:tcPr>
            <w:tcW w:w="0" w:type="auto"/>
          </w:tcPr>
          <w:p w14:paraId="2671719B" w14:textId="77777777" w:rsidR="001A446E" w:rsidRDefault="001A446E" w:rsidP="00092448">
            <w:r>
              <w:t>1993</w:t>
            </w:r>
          </w:p>
        </w:tc>
        <w:tc>
          <w:tcPr>
            <w:tcW w:w="0" w:type="auto"/>
          </w:tcPr>
          <w:p w14:paraId="692019CD" w14:textId="77777777" w:rsidR="001A446E" w:rsidRDefault="001A446E" w:rsidP="00092448"/>
        </w:tc>
        <w:tc>
          <w:tcPr>
            <w:tcW w:w="0" w:type="auto"/>
          </w:tcPr>
          <w:p w14:paraId="0F8ACD27" w14:textId="77777777" w:rsidR="001A446E" w:rsidRPr="00404785" w:rsidRDefault="001A446E" w:rsidP="00404785">
            <w:pPr>
              <w:pStyle w:val="ListParagraph"/>
            </w:pPr>
            <w:r w:rsidRPr="00404785">
              <w:t>Telstra Payphone Access Policy introduced</w:t>
            </w:r>
          </w:p>
        </w:tc>
      </w:tr>
      <w:tr w:rsidR="00404785" w14:paraId="6DB195D1" w14:textId="77777777" w:rsidTr="00404785">
        <w:tc>
          <w:tcPr>
            <w:tcW w:w="0" w:type="auto"/>
          </w:tcPr>
          <w:p w14:paraId="54CEDD78" w14:textId="77777777" w:rsidR="00404785" w:rsidRDefault="00404785" w:rsidP="00404785">
            <w:r>
              <w:t>1996</w:t>
            </w:r>
          </w:p>
        </w:tc>
        <w:tc>
          <w:tcPr>
            <w:tcW w:w="0" w:type="auto"/>
          </w:tcPr>
          <w:p w14:paraId="1F133690" w14:textId="77777777" w:rsidR="00404785" w:rsidRDefault="00404785" w:rsidP="00404785">
            <w:r>
              <w:t>First Disability Action Plan</w:t>
            </w:r>
          </w:p>
        </w:tc>
        <w:tc>
          <w:tcPr>
            <w:tcW w:w="0" w:type="auto"/>
          </w:tcPr>
          <w:p w14:paraId="5B03D3AB" w14:textId="77777777" w:rsidR="00404785" w:rsidRPr="00404785" w:rsidRDefault="00404785" w:rsidP="00404785">
            <w:pPr>
              <w:pStyle w:val="ListParagraph"/>
            </w:pPr>
            <w:r w:rsidRPr="00404785">
              <w:t>Telstra Disability Enquiry Hotline established</w:t>
            </w:r>
          </w:p>
          <w:p w14:paraId="3CDC35CA" w14:textId="77777777" w:rsidR="00404785" w:rsidRPr="00404785" w:rsidRDefault="00404785" w:rsidP="00404785">
            <w:pPr>
              <w:pStyle w:val="ListParagraph"/>
            </w:pPr>
            <w:r w:rsidRPr="00404785">
              <w:t>Telstra Staff Disability Awareness Program established</w:t>
            </w:r>
          </w:p>
          <w:p w14:paraId="4408F971" w14:textId="77777777" w:rsidR="00404785" w:rsidRPr="00404785" w:rsidRDefault="00404785" w:rsidP="00404785">
            <w:pPr>
              <w:pStyle w:val="ListParagraph"/>
            </w:pPr>
            <w:r w:rsidRPr="00404785">
              <w:t>Telstra’s Disability Equipment Program (DEP) expanded to include Teletypewriters (TTY)</w:t>
            </w:r>
          </w:p>
          <w:p w14:paraId="3F20F05A" w14:textId="72EE88F4" w:rsidR="00404785" w:rsidRPr="00404785" w:rsidRDefault="00404785" w:rsidP="00404785">
            <w:pPr>
              <w:pStyle w:val="ListParagraph"/>
            </w:pPr>
            <w:r w:rsidRPr="00404785">
              <w:t>Braille Bill option introduced for Telstra customers</w:t>
            </w:r>
          </w:p>
        </w:tc>
      </w:tr>
      <w:tr w:rsidR="00404785" w14:paraId="3F67702D" w14:textId="77777777" w:rsidTr="00404785">
        <w:tc>
          <w:tcPr>
            <w:tcW w:w="0" w:type="auto"/>
          </w:tcPr>
          <w:p w14:paraId="50CD6D0F" w14:textId="14014D1F" w:rsidR="00404785" w:rsidRDefault="00404785" w:rsidP="00404785">
            <w:r>
              <w:t>1999</w:t>
            </w:r>
          </w:p>
        </w:tc>
        <w:tc>
          <w:tcPr>
            <w:tcW w:w="0" w:type="auto"/>
          </w:tcPr>
          <w:p w14:paraId="73DDB548" w14:textId="10F84CF2" w:rsidR="00404785" w:rsidRDefault="00404785" w:rsidP="00404785">
            <w:r>
              <w:t>Second Disability Action Plan</w:t>
            </w:r>
          </w:p>
        </w:tc>
        <w:tc>
          <w:tcPr>
            <w:tcW w:w="0" w:type="auto"/>
          </w:tcPr>
          <w:p w14:paraId="3F33DB4E" w14:textId="77777777" w:rsidR="00404785" w:rsidRPr="00404785" w:rsidRDefault="00404785" w:rsidP="00404785">
            <w:pPr>
              <w:pStyle w:val="ListParagraph"/>
            </w:pPr>
            <w:r w:rsidRPr="00404785">
              <w:t>Telstra Disability Forum established</w:t>
            </w:r>
          </w:p>
          <w:p w14:paraId="43710B63" w14:textId="77777777" w:rsidR="00404785" w:rsidRPr="00404785" w:rsidRDefault="00404785" w:rsidP="00404785">
            <w:pPr>
              <w:pStyle w:val="ListParagraph"/>
            </w:pPr>
            <w:r w:rsidRPr="00404785">
              <w:t>Catalogue of products and services for older people and people with a disability released</w:t>
            </w:r>
          </w:p>
          <w:p w14:paraId="62CEBCD0" w14:textId="77777777" w:rsidR="00404785" w:rsidRPr="00404785" w:rsidRDefault="00404785" w:rsidP="00404785">
            <w:pPr>
              <w:pStyle w:val="ListParagraph"/>
            </w:pPr>
            <w:r w:rsidRPr="00404785">
              <w:t>Launch of online Disability Awareness learning program for Telstra staff</w:t>
            </w:r>
          </w:p>
          <w:p w14:paraId="2EFD1DA8" w14:textId="302E6E53" w:rsidR="00404785" w:rsidRPr="00404785" w:rsidRDefault="00404785" w:rsidP="00404785">
            <w:pPr>
              <w:pStyle w:val="ListParagraph"/>
            </w:pPr>
            <w:r w:rsidRPr="00404785">
              <w:t>Launch of Telstra’s Centre for Accessibility</w:t>
            </w:r>
          </w:p>
        </w:tc>
      </w:tr>
      <w:tr w:rsidR="00404785" w14:paraId="4A3AEC9F" w14:textId="77777777" w:rsidTr="00404785">
        <w:tc>
          <w:tcPr>
            <w:tcW w:w="0" w:type="auto"/>
          </w:tcPr>
          <w:p w14:paraId="420A30D0" w14:textId="3F1CF9D5" w:rsidR="00404785" w:rsidRDefault="00404785" w:rsidP="00404785">
            <w:r>
              <w:t>2002</w:t>
            </w:r>
          </w:p>
        </w:tc>
        <w:tc>
          <w:tcPr>
            <w:tcW w:w="0" w:type="auto"/>
          </w:tcPr>
          <w:p w14:paraId="1BFF642C" w14:textId="55A9313A" w:rsidR="00404785" w:rsidRDefault="00404785" w:rsidP="00404785">
            <w:r>
              <w:t>Third Disability Action Plan</w:t>
            </w:r>
          </w:p>
        </w:tc>
        <w:tc>
          <w:tcPr>
            <w:tcW w:w="0" w:type="auto"/>
          </w:tcPr>
          <w:p w14:paraId="0EDAB998" w14:textId="77777777" w:rsidR="00404785" w:rsidRPr="00404785" w:rsidRDefault="00404785" w:rsidP="00404785">
            <w:pPr>
              <w:pStyle w:val="ListParagraph"/>
            </w:pPr>
            <w:r w:rsidRPr="00404785">
              <w:t>TTY Payphone locations and Telstra product catalogue published online</w:t>
            </w:r>
          </w:p>
          <w:p w14:paraId="780EA4FA" w14:textId="77777777" w:rsidR="00404785" w:rsidRPr="00404785" w:rsidRDefault="00404785" w:rsidP="00404785">
            <w:pPr>
              <w:pStyle w:val="ListParagraph"/>
            </w:pPr>
            <w:r w:rsidRPr="00404785">
              <w:t>New standard rental phone with accessible features, Braille TTY and Large Visual Display TTY introduced</w:t>
            </w:r>
          </w:p>
          <w:p w14:paraId="64DC03D4" w14:textId="77777777" w:rsidR="00404785" w:rsidRPr="00404785" w:rsidRDefault="00404785" w:rsidP="00404785">
            <w:pPr>
              <w:pStyle w:val="ListParagraph"/>
            </w:pPr>
            <w:r w:rsidRPr="00404785">
              <w:t>Disability Awareness online training became mandatory for Telstra employees</w:t>
            </w:r>
          </w:p>
          <w:p w14:paraId="678BC357" w14:textId="77777777" w:rsidR="00404785" w:rsidRPr="00404785" w:rsidRDefault="00404785" w:rsidP="00404785">
            <w:pPr>
              <w:pStyle w:val="ListParagraph"/>
            </w:pPr>
            <w:r w:rsidRPr="00404785">
              <w:t>Cordless phone with large buttons added to the DEP</w:t>
            </w:r>
          </w:p>
          <w:p w14:paraId="77D1CCF3" w14:textId="77777777" w:rsidR="00404785" w:rsidRPr="00404785" w:rsidRDefault="00404785" w:rsidP="00404785">
            <w:pPr>
              <w:pStyle w:val="ListParagraph"/>
            </w:pPr>
            <w:r w:rsidRPr="00404785">
              <w:t>Telstra was principal sponsor of the 20th Deaflympic Games, held in Melbourne</w:t>
            </w:r>
          </w:p>
          <w:p w14:paraId="57FE1A11" w14:textId="46B07924" w:rsidR="00404785" w:rsidRPr="00404785" w:rsidRDefault="00404785" w:rsidP="00404785">
            <w:pPr>
              <w:pStyle w:val="ListParagraph"/>
            </w:pPr>
            <w:r w:rsidRPr="00404785">
              <w:t>Big Button Multipurpose home phone added to the DEP</w:t>
            </w:r>
          </w:p>
        </w:tc>
      </w:tr>
      <w:tr w:rsidR="00404785" w14:paraId="4F897E5A" w14:textId="77777777" w:rsidTr="00404785">
        <w:tc>
          <w:tcPr>
            <w:tcW w:w="0" w:type="auto"/>
          </w:tcPr>
          <w:p w14:paraId="690ABFFA" w14:textId="5A807AF0" w:rsidR="00404785" w:rsidRDefault="00404785" w:rsidP="00404785">
            <w:r>
              <w:t>2007</w:t>
            </w:r>
          </w:p>
        </w:tc>
        <w:tc>
          <w:tcPr>
            <w:tcW w:w="0" w:type="auto"/>
          </w:tcPr>
          <w:p w14:paraId="5C73CB1C" w14:textId="0DF93144" w:rsidR="00404785" w:rsidRDefault="00404785" w:rsidP="00404785">
            <w:r>
              <w:t>Fourth Disability Action Plan</w:t>
            </w:r>
          </w:p>
        </w:tc>
        <w:tc>
          <w:tcPr>
            <w:tcW w:w="0" w:type="auto"/>
          </w:tcPr>
          <w:p w14:paraId="43AB1AE6" w14:textId="77777777" w:rsidR="00404785" w:rsidRPr="00404785" w:rsidRDefault="00404785" w:rsidP="00404785">
            <w:pPr>
              <w:pStyle w:val="ListParagraph"/>
            </w:pPr>
            <w:r w:rsidRPr="00404785">
              <w:t>3G mobile network allowed people with hearing aids and cochlear implants to use a mobile phone without an assistive device in almost all situations</w:t>
            </w:r>
          </w:p>
          <w:p w14:paraId="3444D418" w14:textId="1633C1AC" w:rsidR="00404785" w:rsidRPr="00404785" w:rsidRDefault="00404785" w:rsidP="00404785">
            <w:pPr>
              <w:pStyle w:val="ListParagraph"/>
            </w:pPr>
            <w:r w:rsidRPr="00404785">
              <w:t>Telstra EasyTouch® Discovery mobile handset launched, designed with direct input from older people and people with a disability</w:t>
            </w:r>
          </w:p>
        </w:tc>
      </w:tr>
      <w:tr w:rsidR="00404785" w14:paraId="0E523205" w14:textId="77777777" w:rsidTr="00404785">
        <w:tc>
          <w:tcPr>
            <w:tcW w:w="0" w:type="auto"/>
          </w:tcPr>
          <w:p w14:paraId="406CE9A9" w14:textId="15A6C147" w:rsidR="00404785" w:rsidRDefault="00404785" w:rsidP="00404785">
            <w:r>
              <w:t>2010</w:t>
            </w:r>
          </w:p>
        </w:tc>
        <w:tc>
          <w:tcPr>
            <w:tcW w:w="0" w:type="auto"/>
          </w:tcPr>
          <w:p w14:paraId="2D4CDC47" w14:textId="39518D5F" w:rsidR="00404785" w:rsidRDefault="00404785" w:rsidP="00404785">
            <w:r>
              <w:t>Fifth Disability Action Plan</w:t>
            </w:r>
          </w:p>
        </w:tc>
        <w:tc>
          <w:tcPr>
            <w:tcW w:w="0" w:type="auto"/>
          </w:tcPr>
          <w:p w14:paraId="563EE98E" w14:textId="77777777" w:rsidR="00404785" w:rsidRPr="00404785" w:rsidRDefault="00404785" w:rsidP="00404785">
            <w:pPr>
              <w:pStyle w:val="ListParagraph"/>
            </w:pPr>
            <w:r w:rsidRPr="00404785">
              <w:t xml:space="preserve">Telstra </w:t>
            </w:r>
            <w:proofErr w:type="spellStart"/>
            <w:r w:rsidRPr="00404785">
              <w:t>EasyCall</w:t>
            </w:r>
            <w:proofErr w:type="spellEnd"/>
            <w:r w:rsidRPr="00404785">
              <w:t xml:space="preserve"> pre-paid mobile phone with accessible features launched</w:t>
            </w:r>
          </w:p>
          <w:p w14:paraId="4692D676" w14:textId="77777777" w:rsidR="00404785" w:rsidRPr="00404785" w:rsidRDefault="00404785" w:rsidP="00404785">
            <w:pPr>
              <w:pStyle w:val="ListParagraph"/>
            </w:pPr>
            <w:r w:rsidRPr="00404785">
              <w:t>Telstra supported the introduction of a National Disability Insurance Scheme (NDIS) through submissions, sponsorship of the National Disability &amp; Carer Congress, and the “Every Australian Counts” campaign</w:t>
            </w:r>
          </w:p>
          <w:p w14:paraId="5DFB5755" w14:textId="0A3A3999" w:rsidR="00404785" w:rsidRPr="00404785" w:rsidRDefault="00404785" w:rsidP="00404785">
            <w:pPr>
              <w:pStyle w:val="ListParagraph"/>
            </w:pPr>
            <w:r w:rsidRPr="00404785">
              <w:t>Telstra Supported Workforce Program introduced</w:t>
            </w:r>
          </w:p>
        </w:tc>
      </w:tr>
      <w:tr w:rsidR="00404785" w14:paraId="048E1A75" w14:textId="77777777" w:rsidTr="00404785">
        <w:tc>
          <w:tcPr>
            <w:tcW w:w="0" w:type="auto"/>
          </w:tcPr>
          <w:p w14:paraId="2412A06C" w14:textId="76102A96" w:rsidR="00404785" w:rsidRDefault="00404785" w:rsidP="00404785">
            <w:r>
              <w:t>2013</w:t>
            </w:r>
          </w:p>
        </w:tc>
        <w:tc>
          <w:tcPr>
            <w:tcW w:w="0" w:type="auto"/>
          </w:tcPr>
          <w:p w14:paraId="79A12001" w14:textId="653EAEAE" w:rsidR="00404785" w:rsidRDefault="00404785" w:rsidP="00404785">
            <w:r>
              <w:t>Sixth Disability Action Plan</w:t>
            </w:r>
          </w:p>
        </w:tc>
        <w:tc>
          <w:tcPr>
            <w:tcW w:w="0" w:type="auto"/>
          </w:tcPr>
          <w:p w14:paraId="6069454C" w14:textId="77777777" w:rsidR="00404785" w:rsidRPr="00404785" w:rsidRDefault="00404785" w:rsidP="00404785">
            <w:pPr>
              <w:pStyle w:val="ListParagraph"/>
            </w:pPr>
            <w:r w:rsidRPr="00404785">
              <w:t>Telstra and the Australian Communications Consumer Action Network (ACCAN) co-hosted M-Enabling Australasia, highlighting mobile service innovations for people with disability</w:t>
            </w:r>
          </w:p>
          <w:p w14:paraId="41944E73" w14:textId="77777777" w:rsidR="00404785" w:rsidRPr="00404785" w:rsidRDefault="00404785" w:rsidP="00404785">
            <w:pPr>
              <w:pStyle w:val="ListParagraph"/>
            </w:pPr>
            <w:r w:rsidRPr="00404785">
              <w:t>CAPTCHAs removed from all pages on telstra.com</w:t>
            </w:r>
          </w:p>
          <w:p w14:paraId="4E03D84E" w14:textId="71926372" w:rsidR="00404785" w:rsidRPr="00404785" w:rsidRDefault="00404785" w:rsidP="00404785">
            <w:pPr>
              <w:pStyle w:val="ListParagraph"/>
            </w:pPr>
            <w:proofErr w:type="spellStart"/>
            <w:r w:rsidRPr="00404785">
              <w:t>BigPond</w:t>
            </w:r>
            <w:proofErr w:type="spellEnd"/>
            <w:r w:rsidRPr="00404785">
              <w:t xml:space="preserve"> movies introduced an Open Captions Genre for selected movies</w:t>
            </w:r>
          </w:p>
        </w:tc>
      </w:tr>
      <w:tr w:rsidR="00404785" w14:paraId="68AEA68F" w14:textId="77777777" w:rsidTr="00404785">
        <w:tc>
          <w:tcPr>
            <w:tcW w:w="0" w:type="auto"/>
          </w:tcPr>
          <w:p w14:paraId="676FB26D" w14:textId="0ADD4564" w:rsidR="00404785" w:rsidRDefault="00404785" w:rsidP="00404785">
            <w:r>
              <w:t>2017</w:t>
            </w:r>
          </w:p>
        </w:tc>
        <w:tc>
          <w:tcPr>
            <w:tcW w:w="0" w:type="auto"/>
          </w:tcPr>
          <w:p w14:paraId="431CE0A1" w14:textId="65BBC42D" w:rsidR="00404785" w:rsidRDefault="00404785" w:rsidP="00404785">
            <w:r>
              <w:t>Accessibility &amp; Inclusion Plan</w:t>
            </w:r>
          </w:p>
        </w:tc>
        <w:tc>
          <w:tcPr>
            <w:tcW w:w="0" w:type="auto"/>
          </w:tcPr>
          <w:p w14:paraId="7C1771AD" w14:textId="77777777" w:rsidR="00404785" w:rsidRPr="00404785" w:rsidRDefault="00404785" w:rsidP="00404785">
            <w:pPr>
              <w:pStyle w:val="ListParagraph"/>
            </w:pPr>
            <w:r w:rsidRPr="00404785">
              <w:t xml:space="preserve">Online resource and reference for accessible native application development, </w:t>
            </w:r>
            <w:hyperlink r:id="rId12" w:history="1">
              <w:r w:rsidRPr="009940AF">
                <w:rPr>
                  <w:rStyle w:val="Hyperlink"/>
                </w:rPr>
                <w:t>www.appsforall.com.au</w:t>
              </w:r>
            </w:hyperlink>
            <w:r w:rsidRPr="00404785">
              <w:t>, developed by Telstra in conjunction with Transpire</w:t>
            </w:r>
          </w:p>
          <w:p w14:paraId="638B0E40" w14:textId="2A70F15C" w:rsidR="00404785" w:rsidRDefault="00404785" w:rsidP="00404785">
            <w:pPr>
              <w:pStyle w:val="ListParagraph"/>
            </w:pPr>
            <w:r w:rsidRPr="00404785">
              <w:t>TelstrAbility employee representative group (ERG) founded, comprising employees with disability and allies</w:t>
            </w:r>
          </w:p>
        </w:tc>
      </w:tr>
      <w:tr w:rsidR="00404785" w14:paraId="7E646A93" w14:textId="77777777" w:rsidTr="00404785">
        <w:tc>
          <w:tcPr>
            <w:tcW w:w="0" w:type="auto"/>
          </w:tcPr>
          <w:p w14:paraId="628BAE00" w14:textId="10B62D8C" w:rsidR="00404785" w:rsidRDefault="00404785" w:rsidP="00404785">
            <w:r>
              <w:t>2020</w:t>
            </w:r>
          </w:p>
        </w:tc>
        <w:tc>
          <w:tcPr>
            <w:tcW w:w="0" w:type="auto"/>
          </w:tcPr>
          <w:p w14:paraId="239F2A5E" w14:textId="37FDFDBF" w:rsidR="00404785" w:rsidRDefault="00404785" w:rsidP="00404785">
            <w:r>
              <w:t>Accessibility Action Plan</w:t>
            </w:r>
          </w:p>
        </w:tc>
        <w:tc>
          <w:tcPr>
            <w:tcW w:w="0" w:type="auto"/>
          </w:tcPr>
          <w:p w14:paraId="3E3124FA" w14:textId="25FC5078" w:rsidR="00404785" w:rsidRDefault="00404785" w:rsidP="00404785">
            <w:pPr>
              <w:pStyle w:val="ListParagraph"/>
              <w:numPr>
                <w:ilvl w:val="0"/>
                <w:numId w:val="0"/>
              </w:numPr>
              <w:ind w:left="720"/>
            </w:pPr>
          </w:p>
        </w:tc>
      </w:tr>
    </w:tbl>
    <w:p w14:paraId="128BA09A" w14:textId="77777777" w:rsidR="001A446E" w:rsidRDefault="001A446E" w:rsidP="001A446E">
      <w:pPr>
        <w:rPr>
          <w:b/>
          <w:bCs/>
          <w:sz w:val="32"/>
          <w:szCs w:val="32"/>
        </w:rPr>
      </w:pPr>
      <w:r>
        <w:rPr>
          <w:b/>
          <w:bCs/>
          <w:sz w:val="32"/>
          <w:szCs w:val="32"/>
        </w:rPr>
        <w:br w:type="page"/>
      </w:r>
    </w:p>
    <w:p w14:paraId="119CED58" w14:textId="77777777" w:rsidR="001A446E" w:rsidRDefault="001A446E" w:rsidP="00C23041">
      <w:pPr>
        <w:pStyle w:val="Heading2"/>
      </w:pPr>
      <w:bookmarkStart w:id="6" w:name="_Toc54003800"/>
      <w:r w:rsidRPr="00260558">
        <w:lastRenderedPageBreak/>
        <w:t xml:space="preserve">Our </w:t>
      </w:r>
      <w:r>
        <w:t>c</w:t>
      </w:r>
      <w:r w:rsidRPr="00260558">
        <w:t>ustomers</w:t>
      </w:r>
      <w:bookmarkEnd w:id="6"/>
    </w:p>
    <w:p w14:paraId="4C4A01B0" w14:textId="77777777" w:rsidR="001A446E" w:rsidRDefault="001A446E" w:rsidP="00C23041">
      <w:r>
        <w:t xml:space="preserve">At Telstra, we pride ourselves on the experiences we create for our customers, so it’s no surprise that we want to eliminate customer pain points through radically simplifying our product offerings and creating digital experiences. This is the very first pillar of our T22 strategy. Each of the accessibility actions we’ve prioritised for the benefit of our customers align with our company-wide objectives. </w:t>
      </w:r>
    </w:p>
    <w:p w14:paraId="4E2FAA08" w14:textId="77777777" w:rsidR="001A446E" w:rsidRPr="00BB7906" w:rsidRDefault="001A446E" w:rsidP="00C23041">
      <w:r>
        <w:t>In particular, we understand that digital accessibility is vital if we’re to ensure that increased digitisation and new digital platforms do not create additional pain or complexity for our customers. This is why a strong focus this year is on tackling digital accessibility, helping to bridge the digital divide for customers with disability.</w:t>
      </w:r>
    </w:p>
    <w:tbl>
      <w:tblPr>
        <w:tblStyle w:val="TableGrid"/>
        <w:tblW w:w="0" w:type="auto"/>
        <w:tblLook w:val="04A0" w:firstRow="1" w:lastRow="0" w:firstColumn="1" w:lastColumn="0" w:noHBand="0" w:noVBand="1"/>
      </w:tblPr>
      <w:tblGrid>
        <w:gridCol w:w="1826"/>
        <w:gridCol w:w="2705"/>
        <w:gridCol w:w="1706"/>
        <w:gridCol w:w="3003"/>
      </w:tblGrid>
      <w:tr w:rsidR="001A446E" w14:paraId="6312BA22" w14:textId="77777777" w:rsidTr="00556FA6">
        <w:tc>
          <w:tcPr>
            <w:tcW w:w="1826" w:type="dxa"/>
          </w:tcPr>
          <w:p w14:paraId="159AE0BB" w14:textId="77777777" w:rsidR="001A446E" w:rsidRDefault="001A446E" w:rsidP="00092448">
            <w:pPr>
              <w:pStyle w:val="Heading4"/>
              <w:outlineLvl w:val="3"/>
            </w:pPr>
            <w:r>
              <w:t>Priorities</w:t>
            </w:r>
          </w:p>
        </w:tc>
        <w:tc>
          <w:tcPr>
            <w:tcW w:w="2705" w:type="dxa"/>
          </w:tcPr>
          <w:p w14:paraId="71AC2805" w14:textId="77777777" w:rsidR="001A446E" w:rsidRPr="006973F1" w:rsidRDefault="001A446E" w:rsidP="00092448">
            <w:pPr>
              <w:pStyle w:val="Heading4"/>
              <w:outlineLvl w:val="3"/>
            </w:pPr>
            <w:r w:rsidRPr="006973F1">
              <w:t>Action</w:t>
            </w:r>
            <w:r>
              <w:t>s</w:t>
            </w:r>
          </w:p>
        </w:tc>
        <w:tc>
          <w:tcPr>
            <w:tcW w:w="1482" w:type="dxa"/>
          </w:tcPr>
          <w:p w14:paraId="74882998" w14:textId="77777777" w:rsidR="001A446E" w:rsidRPr="006973F1" w:rsidRDefault="001A446E" w:rsidP="00092448">
            <w:pPr>
              <w:pStyle w:val="Heading4"/>
              <w:outlineLvl w:val="3"/>
            </w:pPr>
            <w:r>
              <w:t>Owners</w:t>
            </w:r>
          </w:p>
        </w:tc>
        <w:tc>
          <w:tcPr>
            <w:tcW w:w="3003" w:type="dxa"/>
          </w:tcPr>
          <w:p w14:paraId="26B0AE12" w14:textId="77777777" w:rsidR="001A446E" w:rsidRPr="006973F1" w:rsidRDefault="001A446E" w:rsidP="00092448">
            <w:pPr>
              <w:pStyle w:val="Heading4"/>
              <w:outlineLvl w:val="3"/>
            </w:pPr>
            <w:r>
              <w:t>Key measures of success</w:t>
            </w:r>
          </w:p>
        </w:tc>
      </w:tr>
      <w:tr w:rsidR="001A446E" w14:paraId="7BAABD67" w14:textId="77777777" w:rsidTr="00556FA6">
        <w:tc>
          <w:tcPr>
            <w:tcW w:w="1826" w:type="dxa"/>
            <w:vMerge w:val="restart"/>
          </w:tcPr>
          <w:p w14:paraId="607BA322" w14:textId="77777777" w:rsidR="001A446E" w:rsidRPr="001F4AAE" w:rsidRDefault="001A446E" w:rsidP="00092448">
            <w:r w:rsidRPr="001F4AAE">
              <w:t>Improve</w:t>
            </w:r>
            <w:r>
              <w:t>d</w:t>
            </w:r>
            <w:r w:rsidRPr="001F4AAE">
              <w:t xml:space="preserve"> digital accessibility </w:t>
            </w:r>
          </w:p>
        </w:tc>
        <w:tc>
          <w:tcPr>
            <w:tcW w:w="2705" w:type="dxa"/>
          </w:tcPr>
          <w:p w14:paraId="022E4811" w14:textId="77777777" w:rsidR="001A446E" w:rsidRPr="009F0DE3" w:rsidRDefault="001A446E" w:rsidP="00092448">
            <w:r>
              <w:t>Implement internal procedures to u</w:t>
            </w:r>
            <w:r w:rsidRPr="001F79E8">
              <w:t xml:space="preserve">plift the accessibility of digital content and documentation </w:t>
            </w:r>
          </w:p>
        </w:tc>
        <w:tc>
          <w:tcPr>
            <w:tcW w:w="1482" w:type="dxa"/>
          </w:tcPr>
          <w:p w14:paraId="448F5931" w14:textId="77777777" w:rsidR="001A446E" w:rsidRDefault="001A446E" w:rsidP="00092448">
            <w:r>
              <w:t>Telstra Digital</w:t>
            </w:r>
          </w:p>
          <w:p w14:paraId="4A5D7C4D" w14:textId="77777777" w:rsidR="001A446E" w:rsidRPr="009F0DE3" w:rsidRDefault="001A446E" w:rsidP="00092448"/>
        </w:tc>
        <w:tc>
          <w:tcPr>
            <w:tcW w:w="3003" w:type="dxa"/>
          </w:tcPr>
          <w:p w14:paraId="7F83BB05" w14:textId="0BB74ED1" w:rsidR="001A446E" w:rsidRPr="009F0DE3" w:rsidRDefault="001A446E" w:rsidP="006F2237">
            <w:pPr>
              <w:pStyle w:val="ListParagraph"/>
              <w:numPr>
                <w:ilvl w:val="0"/>
                <w:numId w:val="8"/>
              </w:numPr>
            </w:pPr>
            <w:r>
              <w:t xml:space="preserve">Increase in number of spot and major audits performed, and certifications obtained, against the WCAG 2.1 A/AA standards </w:t>
            </w:r>
          </w:p>
        </w:tc>
      </w:tr>
      <w:tr w:rsidR="001A446E" w14:paraId="75E54788" w14:textId="77777777" w:rsidTr="00556FA6">
        <w:tc>
          <w:tcPr>
            <w:tcW w:w="1826" w:type="dxa"/>
            <w:vMerge/>
          </w:tcPr>
          <w:p w14:paraId="60310BBB" w14:textId="77777777" w:rsidR="001A446E" w:rsidRPr="00417ED4" w:rsidRDefault="001A446E" w:rsidP="00092448">
            <w:pPr>
              <w:rPr>
                <w:highlight w:val="magenta"/>
              </w:rPr>
            </w:pPr>
          </w:p>
        </w:tc>
        <w:tc>
          <w:tcPr>
            <w:tcW w:w="2705" w:type="dxa"/>
          </w:tcPr>
          <w:p w14:paraId="549BF3C0" w14:textId="77777777" w:rsidR="001A446E" w:rsidRPr="001F79E8" w:rsidRDefault="001A446E" w:rsidP="00092448">
            <w:r w:rsidRPr="001F79E8">
              <w:t xml:space="preserve">Build accessibility into the foundational building blocks of our digital assets </w:t>
            </w:r>
          </w:p>
        </w:tc>
        <w:tc>
          <w:tcPr>
            <w:tcW w:w="1482" w:type="dxa"/>
          </w:tcPr>
          <w:p w14:paraId="7DE2FF63" w14:textId="77777777" w:rsidR="001A446E" w:rsidRDefault="001A446E" w:rsidP="00092448">
            <w:r>
              <w:t>Telstra Digital</w:t>
            </w:r>
          </w:p>
          <w:p w14:paraId="086C75B9" w14:textId="77777777" w:rsidR="001A446E" w:rsidRDefault="001A446E" w:rsidP="00092448"/>
        </w:tc>
        <w:tc>
          <w:tcPr>
            <w:tcW w:w="3003" w:type="dxa"/>
          </w:tcPr>
          <w:p w14:paraId="43ECFE51" w14:textId="77777777" w:rsidR="001A446E" w:rsidRPr="009F0DE3" w:rsidRDefault="001A446E" w:rsidP="006F2237">
            <w:pPr>
              <w:pStyle w:val="ListParagraph"/>
              <w:numPr>
                <w:ilvl w:val="0"/>
                <w:numId w:val="6"/>
              </w:numPr>
            </w:pPr>
            <w:r>
              <w:t>Application of AA accessibility standards to all patterns (common design and code used across multiple digital assets) developed within the Telstra Design System</w:t>
            </w:r>
          </w:p>
        </w:tc>
      </w:tr>
      <w:tr w:rsidR="001A446E" w14:paraId="0D943B27" w14:textId="77777777" w:rsidTr="00556FA6">
        <w:tc>
          <w:tcPr>
            <w:tcW w:w="1826" w:type="dxa"/>
            <w:vMerge/>
          </w:tcPr>
          <w:p w14:paraId="77F63200" w14:textId="77777777" w:rsidR="001A446E" w:rsidRPr="002960BD" w:rsidRDefault="001A446E" w:rsidP="00092448">
            <w:pPr>
              <w:rPr>
                <w:highlight w:val="yellow"/>
              </w:rPr>
            </w:pPr>
          </w:p>
        </w:tc>
        <w:tc>
          <w:tcPr>
            <w:tcW w:w="2705" w:type="dxa"/>
          </w:tcPr>
          <w:p w14:paraId="3AE9251C" w14:textId="77777777" w:rsidR="001A446E" w:rsidRPr="001F79E8" w:rsidRDefault="001A446E" w:rsidP="00092448">
            <w:r w:rsidRPr="001F79E8">
              <w:t>Implement an ongoing usability testing program of digital products and assets with people with disability</w:t>
            </w:r>
          </w:p>
        </w:tc>
        <w:tc>
          <w:tcPr>
            <w:tcW w:w="1482" w:type="dxa"/>
          </w:tcPr>
          <w:p w14:paraId="1D41676F" w14:textId="77777777" w:rsidR="001A446E" w:rsidRDefault="001A446E" w:rsidP="00092448">
            <w:r w:rsidRPr="001F79E8">
              <w:t xml:space="preserve">Telstra Digital </w:t>
            </w:r>
          </w:p>
          <w:p w14:paraId="7129D301" w14:textId="77777777" w:rsidR="001A446E" w:rsidRDefault="001A446E" w:rsidP="00092448"/>
          <w:p w14:paraId="09BDCA57" w14:textId="5CE105ED" w:rsidR="001A446E" w:rsidRPr="001F79E8" w:rsidRDefault="001A446E" w:rsidP="00092448">
            <w:r w:rsidRPr="001F79E8">
              <w:t>C</w:t>
            </w:r>
            <w:r>
              <w:t xml:space="preserve">ustomer Experience (CX) </w:t>
            </w:r>
            <w:r w:rsidRPr="001F79E8">
              <w:t>Chapter</w:t>
            </w:r>
          </w:p>
        </w:tc>
        <w:tc>
          <w:tcPr>
            <w:tcW w:w="3003" w:type="dxa"/>
          </w:tcPr>
          <w:p w14:paraId="510828D2" w14:textId="77777777" w:rsidR="001A446E" w:rsidRPr="001F79E8" w:rsidRDefault="001A446E" w:rsidP="006F2237">
            <w:pPr>
              <w:pStyle w:val="ListParagraph"/>
              <w:numPr>
                <w:ilvl w:val="0"/>
                <w:numId w:val="6"/>
              </w:numPr>
            </w:pPr>
            <w:r w:rsidRPr="001F79E8">
              <w:t xml:space="preserve">Establishment of pilot program </w:t>
            </w:r>
          </w:p>
          <w:p w14:paraId="4112E97D" w14:textId="77777777" w:rsidR="001A446E" w:rsidRPr="001F79E8" w:rsidRDefault="001A446E" w:rsidP="00404785">
            <w:pPr>
              <w:pStyle w:val="ListParagraph"/>
              <w:numPr>
                <w:ilvl w:val="0"/>
                <w:numId w:val="0"/>
              </w:numPr>
              <w:ind w:left="360"/>
            </w:pPr>
          </w:p>
        </w:tc>
      </w:tr>
      <w:tr w:rsidR="001A446E" w14:paraId="19CECFBC" w14:textId="77777777" w:rsidTr="00556FA6">
        <w:tc>
          <w:tcPr>
            <w:tcW w:w="1826" w:type="dxa"/>
            <w:vMerge w:val="restart"/>
          </w:tcPr>
          <w:p w14:paraId="0AADF960" w14:textId="77777777" w:rsidR="001A446E" w:rsidRPr="00B6491B" w:rsidRDefault="001A446E" w:rsidP="00092448">
            <w:r w:rsidRPr="00B6491B">
              <w:t>Improve</w:t>
            </w:r>
            <w:r>
              <w:t>d</w:t>
            </w:r>
            <w:r w:rsidRPr="00B6491B">
              <w:t xml:space="preserve"> product accessibility </w:t>
            </w:r>
          </w:p>
        </w:tc>
        <w:tc>
          <w:tcPr>
            <w:tcW w:w="2705" w:type="dxa"/>
          </w:tcPr>
          <w:p w14:paraId="4F447FD0" w14:textId="77777777" w:rsidR="001A446E" w:rsidRDefault="001A446E" w:rsidP="00092448">
            <w:r w:rsidRPr="001F79E8">
              <w:t>Establish standards or benchmarks for introduction of new devices to our product catalogue</w:t>
            </w:r>
          </w:p>
        </w:tc>
        <w:tc>
          <w:tcPr>
            <w:tcW w:w="1482" w:type="dxa"/>
          </w:tcPr>
          <w:p w14:paraId="11E82149" w14:textId="77777777" w:rsidR="001A446E" w:rsidRDefault="001A446E" w:rsidP="00092448">
            <w:r>
              <w:t>Product &amp; Technology</w:t>
            </w:r>
          </w:p>
          <w:p w14:paraId="1151B561" w14:textId="77777777" w:rsidR="001A446E" w:rsidRDefault="001A446E" w:rsidP="00092448"/>
        </w:tc>
        <w:tc>
          <w:tcPr>
            <w:tcW w:w="3003" w:type="dxa"/>
          </w:tcPr>
          <w:p w14:paraId="06A80523" w14:textId="77777777" w:rsidR="001A446E" w:rsidRDefault="001A446E" w:rsidP="006F2237">
            <w:pPr>
              <w:pStyle w:val="ListParagraph"/>
              <w:numPr>
                <w:ilvl w:val="0"/>
                <w:numId w:val="6"/>
              </w:numPr>
            </w:pPr>
            <w:r>
              <w:t>Delivery of internal guidelines outlining product accessibility requirements</w:t>
            </w:r>
          </w:p>
          <w:p w14:paraId="76D9BA59" w14:textId="77777777" w:rsidR="001A446E" w:rsidRPr="009F0DE3" w:rsidRDefault="001A446E" w:rsidP="00556FA6"/>
        </w:tc>
      </w:tr>
      <w:tr w:rsidR="001A446E" w14:paraId="61558328" w14:textId="77777777" w:rsidTr="00556FA6">
        <w:tc>
          <w:tcPr>
            <w:tcW w:w="1826" w:type="dxa"/>
            <w:vMerge/>
          </w:tcPr>
          <w:p w14:paraId="2E042C40" w14:textId="77777777" w:rsidR="001A446E" w:rsidRPr="002960BD" w:rsidRDefault="001A446E" w:rsidP="00092448">
            <w:pPr>
              <w:rPr>
                <w:highlight w:val="magenta"/>
              </w:rPr>
            </w:pPr>
          </w:p>
        </w:tc>
        <w:tc>
          <w:tcPr>
            <w:tcW w:w="2705" w:type="dxa"/>
          </w:tcPr>
          <w:p w14:paraId="71225BA1" w14:textId="77777777" w:rsidR="001A446E" w:rsidRPr="00C21723" w:rsidRDefault="001A446E" w:rsidP="00092448">
            <w:r>
              <w:t>Create an accessibility framework for product development and management to raise</w:t>
            </w:r>
            <w:r w:rsidRPr="00C21723">
              <w:t xml:space="preserve"> awareness and embed accessibility through product development and procurement processes</w:t>
            </w:r>
          </w:p>
        </w:tc>
        <w:tc>
          <w:tcPr>
            <w:tcW w:w="1482" w:type="dxa"/>
          </w:tcPr>
          <w:p w14:paraId="4E221B29" w14:textId="77777777" w:rsidR="001A446E" w:rsidRDefault="001A446E" w:rsidP="00092448">
            <w:r>
              <w:t xml:space="preserve">Product &amp; Technology </w:t>
            </w:r>
          </w:p>
          <w:p w14:paraId="0D78CE7C" w14:textId="77777777" w:rsidR="001A446E" w:rsidRDefault="001A446E" w:rsidP="00092448"/>
          <w:p w14:paraId="6E9635AC" w14:textId="77777777" w:rsidR="001A446E" w:rsidRDefault="001A446E" w:rsidP="00092448">
            <w:r>
              <w:t>Procurement Strategy Operations</w:t>
            </w:r>
          </w:p>
        </w:tc>
        <w:tc>
          <w:tcPr>
            <w:tcW w:w="3003" w:type="dxa"/>
          </w:tcPr>
          <w:p w14:paraId="13960465" w14:textId="77777777" w:rsidR="001A446E" w:rsidRDefault="001A446E" w:rsidP="006F2237">
            <w:pPr>
              <w:pStyle w:val="ListParagraph"/>
              <w:numPr>
                <w:ilvl w:val="0"/>
                <w:numId w:val="7"/>
              </w:numPr>
            </w:pPr>
            <w:r>
              <w:t>Completion of training by 80 per cent of impacted stakeholders, including all Product Managers in charge of new product introduction</w:t>
            </w:r>
          </w:p>
          <w:p w14:paraId="328632BE" w14:textId="3E417931" w:rsidR="001A446E" w:rsidRDefault="001A446E" w:rsidP="006F2237">
            <w:pPr>
              <w:pStyle w:val="ListParagraph"/>
              <w:numPr>
                <w:ilvl w:val="0"/>
                <w:numId w:val="7"/>
              </w:numPr>
            </w:pPr>
            <w:r>
              <w:t xml:space="preserve">Implementation of new processes in procurement, including New Product Introduction Forums and checkpoints </w:t>
            </w:r>
          </w:p>
        </w:tc>
      </w:tr>
      <w:tr w:rsidR="001A446E" w14:paraId="683CB533" w14:textId="77777777" w:rsidTr="00556FA6">
        <w:tc>
          <w:tcPr>
            <w:tcW w:w="1826" w:type="dxa"/>
            <w:vMerge w:val="restart"/>
          </w:tcPr>
          <w:p w14:paraId="28957118" w14:textId="77777777" w:rsidR="001A446E" w:rsidRDefault="001A446E" w:rsidP="00092448">
            <w:r>
              <w:t>A more inclusive customer experience</w:t>
            </w:r>
          </w:p>
        </w:tc>
        <w:tc>
          <w:tcPr>
            <w:tcW w:w="2705" w:type="dxa"/>
          </w:tcPr>
          <w:p w14:paraId="08207E36" w14:textId="77777777" w:rsidR="001A446E" w:rsidRPr="00C21723" w:rsidRDefault="001A446E" w:rsidP="00092448">
            <w:r w:rsidRPr="00C21723">
              <w:t xml:space="preserve">Establish a consistent approach to incorporate people with disability into user research </w:t>
            </w:r>
          </w:p>
        </w:tc>
        <w:tc>
          <w:tcPr>
            <w:tcW w:w="1482" w:type="dxa"/>
          </w:tcPr>
          <w:p w14:paraId="6196A4F2" w14:textId="77777777" w:rsidR="001A446E" w:rsidRDefault="001A446E" w:rsidP="00092448">
            <w:r w:rsidRPr="00C21723">
              <w:t xml:space="preserve">Telstra Digital </w:t>
            </w:r>
          </w:p>
          <w:p w14:paraId="6B42D51E" w14:textId="77777777" w:rsidR="001A446E" w:rsidRDefault="001A446E" w:rsidP="00092448"/>
          <w:p w14:paraId="7DF6CDBD" w14:textId="77777777" w:rsidR="001A446E" w:rsidRDefault="001A446E" w:rsidP="00092448">
            <w:r w:rsidRPr="00C21723">
              <w:t>CX Chapter</w:t>
            </w:r>
          </w:p>
          <w:p w14:paraId="003FD6F5" w14:textId="77777777" w:rsidR="001A446E" w:rsidRPr="00C21723" w:rsidRDefault="001A446E" w:rsidP="00092448"/>
        </w:tc>
        <w:tc>
          <w:tcPr>
            <w:tcW w:w="3003" w:type="dxa"/>
          </w:tcPr>
          <w:p w14:paraId="4D08DE15" w14:textId="78FBB31B" w:rsidR="001A446E" w:rsidRPr="00C21723" w:rsidRDefault="001A446E" w:rsidP="006F2237">
            <w:pPr>
              <w:pStyle w:val="ListParagraph"/>
              <w:numPr>
                <w:ilvl w:val="0"/>
                <w:numId w:val="6"/>
              </w:numPr>
            </w:pPr>
            <w:r w:rsidRPr="00C21723">
              <w:t>Creation of customer segment profile</w:t>
            </w:r>
            <w:r>
              <w:t xml:space="preserve"> and integration into customer research</w:t>
            </w:r>
          </w:p>
        </w:tc>
      </w:tr>
      <w:tr w:rsidR="001A446E" w14:paraId="31E06158" w14:textId="77777777" w:rsidTr="00556FA6">
        <w:tc>
          <w:tcPr>
            <w:tcW w:w="1826" w:type="dxa"/>
            <w:vMerge/>
          </w:tcPr>
          <w:p w14:paraId="7C00631B" w14:textId="77777777" w:rsidR="001A446E" w:rsidRDefault="001A446E" w:rsidP="00092448"/>
        </w:tc>
        <w:tc>
          <w:tcPr>
            <w:tcW w:w="2705" w:type="dxa"/>
          </w:tcPr>
          <w:p w14:paraId="35E6ED22" w14:textId="77777777" w:rsidR="001A446E" w:rsidRDefault="001A446E" w:rsidP="00092448">
            <w:r>
              <w:t>Improve representation of people with disability in brand assets and imagery</w:t>
            </w:r>
          </w:p>
        </w:tc>
        <w:tc>
          <w:tcPr>
            <w:tcW w:w="1482" w:type="dxa"/>
          </w:tcPr>
          <w:p w14:paraId="77240199" w14:textId="77777777" w:rsidR="001A446E" w:rsidRDefault="001A446E" w:rsidP="00092448">
            <w:r>
              <w:t>Brand</w:t>
            </w:r>
          </w:p>
          <w:p w14:paraId="3B5E3907" w14:textId="77777777" w:rsidR="001A446E" w:rsidRDefault="001A446E" w:rsidP="00092448"/>
        </w:tc>
        <w:tc>
          <w:tcPr>
            <w:tcW w:w="3003" w:type="dxa"/>
          </w:tcPr>
          <w:p w14:paraId="28BE917E" w14:textId="77777777" w:rsidR="001A446E" w:rsidRDefault="001A446E" w:rsidP="006F2237">
            <w:pPr>
              <w:pStyle w:val="ListParagraph"/>
              <w:numPr>
                <w:ilvl w:val="0"/>
                <w:numId w:val="6"/>
              </w:numPr>
            </w:pPr>
            <w:r>
              <w:t>New brand images with authentic and inclusive depictions of disability</w:t>
            </w:r>
          </w:p>
        </w:tc>
      </w:tr>
      <w:tr w:rsidR="001A446E" w14:paraId="35E658C4" w14:textId="77777777" w:rsidTr="00556FA6">
        <w:tc>
          <w:tcPr>
            <w:tcW w:w="1826" w:type="dxa"/>
            <w:vMerge/>
          </w:tcPr>
          <w:p w14:paraId="08034D41" w14:textId="77777777" w:rsidR="001A446E" w:rsidRDefault="001A446E" w:rsidP="00092448"/>
        </w:tc>
        <w:tc>
          <w:tcPr>
            <w:tcW w:w="2705" w:type="dxa"/>
          </w:tcPr>
          <w:p w14:paraId="01B779C1" w14:textId="77777777" w:rsidR="001A446E" w:rsidRDefault="001A446E" w:rsidP="00092448">
            <w:r>
              <w:t xml:space="preserve">Engage in deeper stakeholder relationships </w:t>
            </w:r>
          </w:p>
        </w:tc>
        <w:tc>
          <w:tcPr>
            <w:tcW w:w="1482" w:type="dxa"/>
          </w:tcPr>
          <w:p w14:paraId="76C68AFF" w14:textId="77777777" w:rsidR="001A446E" w:rsidRDefault="001A446E" w:rsidP="00092448">
            <w:r>
              <w:t>Sustainability</w:t>
            </w:r>
          </w:p>
        </w:tc>
        <w:tc>
          <w:tcPr>
            <w:tcW w:w="3003" w:type="dxa"/>
          </w:tcPr>
          <w:p w14:paraId="5FE6D781" w14:textId="463B8F1E" w:rsidR="001A446E" w:rsidRDefault="001A446E" w:rsidP="006F2237">
            <w:pPr>
              <w:pStyle w:val="ListParagraph"/>
              <w:numPr>
                <w:ilvl w:val="0"/>
                <w:numId w:val="6"/>
              </w:numPr>
            </w:pPr>
            <w:r>
              <w:t xml:space="preserve">Stakeholder Forum established to provide feedback on Telstra accessibility initiatives </w:t>
            </w:r>
          </w:p>
        </w:tc>
      </w:tr>
      <w:tr w:rsidR="001A446E" w14:paraId="6BEF0D66" w14:textId="77777777" w:rsidTr="00556FA6">
        <w:tc>
          <w:tcPr>
            <w:tcW w:w="1826" w:type="dxa"/>
            <w:vMerge/>
          </w:tcPr>
          <w:p w14:paraId="60E81611" w14:textId="77777777" w:rsidR="001A446E" w:rsidRPr="009D0846" w:rsidRDefault="001A446E" w:rsidP="00556FA6">
            <w:pPr>
              <w:rPr>
                <w:highlight w:val="green"/>
              </w:rPr>
            </w:pPr>
          </w:p>
        </w:tc>
        <w:tc>
          <w:tcPr>
            <w:tcW w:w="2705" w:type="dxa"/>
          </w:tcPr>
          <w:p w14:paraId="42A3733A" w14:textId="77777777" w:rsidR="001A446E" w:rsidRPr="00F90915" w:rsidRDefault="001A446E" w:rsidP="00092448">
            <w:r w:rsidRPr="00F90915">
              <w:t>Develop internal processes for delivering key customer communications in Auslan</w:t>
            </w:r>
          </w:p>
        </w:tc>
        <w:tc>
          <w:tcPr>
            <w:tcW w:w="1482" w:type="dxa"/>
          </w:tcPr>
          <w:p w14:paraId="138844E0" w14:textId="77777777" w:rsidR="001A446E" w:rsidRDefault="001A446E" w:rsidP="00092448">
            <w:r>
              <w:t>Sustainability</w:t>
            </w:r>
          </w:p>
          <w:p w14:paraId="6DC6FFD1" w14:textId="77777777" w:rsidR="001A446E" w:rsidRDefault="001A446E" w:rsidP="00092448"/>
          <w:p w14:paraId="0650E8D8" w14:textId="77777777" w:rsidR="001A446E" w:rsidRDefault="001A446E" w:rsidP="00092448">
            <w:r>
              <w:t>Communications</w:t>
            </w:r>
          </w:p>
          <w:p w14:paraId="690159F1" w14:textId="77777777" w:rsidR="001A446E" w:rsidRDefault="001A446E" w:rsidP="00092448"/>
        </w:tc>
        <w:tc>
          <w:tcPr>
            <w:tcW w:w="3003" w:type="dxa"/>
          </w:tcPr>
          <w:p w14:paraId="1CD9D5E2" w14:textId="4C1B4EFA" w:rsidR="001A446E" w:rsidRDefault="001A446E" w:rsidP="006F2237">
            <w:pPr>
              <w:pStyle w:val="ListParagraph"/>
              <w:numPr>
                <w:ilvl w:val="0"/>
                <w:numId w:val="6"/>
              </w:numPr>
            </w:pPr>
            <w:r>
              <w:lastRenderedPageBreak/>
              <w:t xml:space="preserve">Established rules for classification or </w:t>
            </w:r>
            <w:r>
              <w:lastRenderedPageBreak/>
              <w:t>categorisation of “key” Telstra messaging</w:t>
            </w:r>
          </w:p>
        </w:tc>
      </w:tr>
      <w:tr w:rsidR="001A446E" w14:paraId="092877D6" w14:textId="77777777" w:rsidTr="00556FA6">
        <w:tc>
          <w:tcPr>
            <w:tcW w:w="1826" w:type="dxa"/>
            <w:vMerge/>
          </w:tcPr>
          <w:p w14:paraId="4CE1FB23" w14:textId="77777777" w:rsidR="001A446E" w:rsidRPr="009D0846" w:rsidRDefault="001A446E" w:rsidP="00556FA6">
            <w:pPr>
              <w:rPr>
                <w:highlight w:val="green"/>
              </w:rPr>
            </w:pPr>
          </w:p>
        </w:tc>
        <w:tc>
          <w:tcPr>
            <w:tcW w:w="2705" w:type="dxa"/>
          </w:tcPr>
          <w:p w14:paraId="146C5BF0" w14:textId="77777777" w:rsidR="001A446E" w:rsidRPr="009D0846" w:rsidRDefault="001A446E" w:rsidP="00092448">
            <w:pPr>
              <w:rPr>
                <w:highlight w:val="green"/>
              </w:rPr>
            </w:pPr>
            <w:r>
              <w:t>Create bespoke disability awareness training content</w:t>
            </w:r>
          </w:p>
        </w:tc>
        <w:tc>
          <w:tcPr>
            <w:tcW w:w="1482" w:type="dxa"/>
          </w:tcPr>
          <w:p w14:paraId="1C0FC115" w14:textId="77777777" w:rsidR="001A446E" w:rsidRDefault="001A446E" w:rsidP="00092448">
            <w:r>
              <w:t>Sustainability</w:t>
            </w:r>
          </w:p>
          <w:p w14:paraId="236F13A1" w14:textId="77777777" w:rsidR="001A446E" w:rsidRDefault="001A446E" w:rsidP="00092448"/>
          <w:p w14:paraId="7750C886" w14:textId="77777777" w:rsidR="001A446E" w:rsidRDefault="001A446E" w:rsidP="00092448">
            <w:r>
              <w:t>Learning</w:t>
            </w:r>
          </w:p>
          <w:p w14:paraId="7129AFFE" w14:textId="77777777" w:rsidR="001A446E" w:rsidRDefault="001A446E" w:rsidP="00092448"/>
          <w:p w14:paraId="67519217" w14:textId="77777777" w:rsidR="001A446E" w:rsidRDefault="001A446E" w:rsidP="00092448"/>
        </w:tc>
        <w:tc>
          <w:tcPr>
            <w:tcW w:w="3003" w:type="dxa"/>
          </w:tcPr>
          <w:p w14:paraId="3F5E6F12" w14:textId="77777777" w:rsidR="001A446E" w:rsidRDefault="001A446E" w:rsidP="006F2237">
            <w:pPr>
              <w:pStyle w:val="ListParagraph"/>
              <w:numPr>
                <w:ilvl w:val="0"/>
                <w:numId w:val="6"/>
              </w:numPr>
            </w:pPr>
            <w:r>
              <w:t>Production of new educational material specifically relevant to Telstra front-line staff, such as those engaging with the National Relay Service or the Disability Enquiry Hotline</w:t>
            </w:r>
          </w:p>
          <w:p w14:paraId="24D7E2E7" w14:textId="77777777" w:rsidR="001A446E" w:rsidRDefault="001A446E" w:rsidP="006F2237">
            <w:pPr>
              <w:pStyle w:val="ListParagraph"/>
              <w:numPr>
                <w:ilvl w:val="0"/>
                <w:numId w:val="6"/>
              </w:numPr>
            </w:pPr>
            <w:r>
              <w:t>Addition or incorporation of bespoke material into existing Disability Awareness course</w:t>
            </w:r>
          </w:p>
        </w:tc>
      </w:tr>
    </w:tbl>
    <w:p w14:paraId="7089FDE4" w14:textId="77777777" w:rsidR="001A446E" w:rsidRDefault="001A446E" w:rsidP="001A446E">
      <w:pPr>
        <w:rPr>
          <w:b/>
          <w:bCs/>
          <w:sz w:val="32"/>
          <w:szCs w:val="32"/>
        </w:rPr>
      </w:pPr>
      <w:r>
        <w:rPr>
          <w:b/>
          <w:bCs/>
          <w:sz w:val="32"/>
          <w:szCs w:val="32"/>
        </w:rPr>
        <w:br w:type="page"/>
      </w:r>
    </w:p>
    <w:p w14:paraId="78DE1A06" w14:textId="77777777" w:rsidR="001A446E" w:rsidRPr="00F25562" w:rsidRDefault="001A446E" w:rsidP="001A446E">
      <w:pPr>
        <w:rPr>
          <w:b/>
          <w:bCs/>
          <w:sz w:val="32"/>
          <w:szCs w:val="32"/>
        </w:rPr>
      </w:pPr>
      <w:r>
        <w:rPr>
          <w:b/>
          <w:bCs/>
          <w:sz w:val="32"/>
          <w:szCs w:val="32"/>
        </w:rPr>
        <w:lastRenderedPageBreak/>
        <w:t>A brand for everyone</w:t>
      </w:r>
    </w:p>
    <w:p w14:paraId="7B993E4E" w14:textId="77777777" w:rsidR="001A446E" w:rsidRDefault="001A446E" w:rsidP="00C23041">
      <w:r>
        <w:t>In June 2018, when Telstra announced that we were going back to basics with a focus on simpler products and more streamlined operations, it provided a timely opportunity to take a long, deep look at the accessibility of our brand.</w:t>
      </w:r>
    </w:p>
    <w:p w14:paraId="40F8265B" w14:textId="77777777" w:rsidR="001A446E" w:rsidRDefault="001A446E" w:rsidP="00C23041">
      <w:r>
        <w:t>A year later, the launch of our personalised, contract-free mobile plans has provided a platform for a sweeping ‘brand refresh’ – casting off the old focus on “magical” technology, and replacing it with a solid, down-to-Earth commitment to deliver something for everyone.</w:t>
      </w:r>
    </w:p>
    <w:p w14:paraId="0AE439D1" w14:textId="77777777" w:rsidR="001A446E" w:rsidRDefault="001A446E" w:rsidP="00C23041">
      <w:r>
        <w:t>For the team who manage brand identity at our Chief Brand Office, this has meant so much more than bolder advertisements and clearer communications. It has meant a compelling new approach that promises to make Telstra a genuinely inclusive company.</w:t>
      </w:r>
    </w:p>
    <w:p w14:paraId="708AC8B6" w14:textId="77777777" w:rsidR="001A446E" w:rsidRDefault="001A446E" w:rsidP="00C23041">
      <w:r>
        <w:t>“The thought that we might have been excluding some of our customers from some of our content in the past was very disappointing,” admits Senior Brand Specialist Krista Stringer. “As a market leader, we need to make sure that all our customers – whoever they are, whatever they need – feel part of our brand. It feels great that we’re finally beginning to get this right.”</w:t>
      </w:r>
    </w:p>
    <w:p w14:paraId="1742DA64" w14:textId="77777777" w:rsidR="001A446E" w:rsidRDefault="001A446E" w:rsidP="00C23041">
      <w:r>
        <w:t>The results can be seen across all of Telstra’s print, digital and advertising channels, where bold colours are matched by strict rules encouraging shorter texts, simpler language, stronger contrasts, and gradients that promote ‘readability’.</w:t>
      </w:r>
    </w:p>
    <w:p w14:paraId="7AC0F3EF" w14:textId="77777777" w:rsidR="001A446E" w:rsidRDefault="001A446E" w:rsidP="00C23041">
      <w:r>
        <w:t>Our Brand Office is also working closely with Telstra Digital, where a dedicated team of web developers and designers is upgrading the Telstra.com website to conform with Web Content Accessibility Guidelines (WCAG) standards.</w:t>
      </w:r>
    </w:p>
    <w:p w14:paraId="575B0E36" w14:textId="77777777" w:rsidR="001A446E" w:rsidRDefault="001A446E" w:rsidP="00C23041">
      <w:r>
        <w:t>“There are some obvious differences in some of our channels – for example, in the increasing diversity of actors appearing in our TV ads and imagery,” says Krista. “But there’s so much more going on behind the scenes, which is contributing in a significant way to making us as inclusive as we say we are.”</w:t>
      </w:r>
    </w:p>
    <w:p w14:paraId="5B3D0728" w14:textId="77777777" w:rsidR="001A446E" w:rsidRDefault="001A446E" w:rsidP="001A446E"/>
    <w:p w14:paraId="4F4865B1" w14:textId="77777777" w:rsidR="001A446E" w:rsidRPr="00B773D4" w:rsidRDefault="001A446E" w:rsidP="00C23041">
      <w:pPr>
        <w:pStyle w:val="Heading4"/>
      </w:pPr>
      <w:r>
        <w:t>Did you know?</w:t>
      </w:r>
    </w:p>
    <w:p w14:paraId="2772212D" w14:textId="77777777" w:rsidR="001A446E" w:rsidRPr="00B773D4" w:rsidRDefault="001A446E" w:rsidP="001A446E">
      <w:pPr>
        <w:pStyle w:val="NoSpacing"/>
        <w:rPr>
          <w:bCs/>
        </w:rPr>
      </w:pPr>
    </w:p>
    <w:p w14:paraId="606F8813" w14:textId="77777777" w:rsidR="001A446E" w:rsidRPr="00404785" w:rsidRDefault="001A446E" w:rsidP="00404785">
      <w:pPr>
        <w:pStyle w:val="ListParagraph"/>
        <w:rPr>
          <w:rStyle w:val="Emphasis"/>
        </w:rPr>
      </w:pPr>
      <w:r w:rsidRPr="00404785">
        <w:rPr>
          <w:rStyle w:val="Emphasis"/>
        </w:rPr>
        <w:t>Approximately 10,000 employees accessed the brand guidelines and assets housed in our ‘Brand Hub’ in 2019.</w:t>
      </w:r>
    </w:p>
    <w:p w14:paraId="31C41ABE" w14:textId="77777777" w:rsidR="001A446E" w:rsidRPr="00404785" w:rsidRDefault="001A446E" w:rsidP="00404785">
      <w:pPr>
        <w:pStyle w:val="ListParagraph"/>
        <w:rPr>
          <w:rStyle w:val="Emphasis"/>
        </w:rPr>
      </w:pPr>
      <w:r w:rsidRPr="00404785">
        <w:rPr>
          <w:rStyle w:val="Emphasis"/>
        </w:rPr>
        <w:t>Our brand guidelines say that “Our photography should feature a broad range of people, reflecting our varied customer and employee base” and “Our photography must truly represent the variety of geographical locations where our brand lives.”</w:t>
      </w:r>
    </w:p>
    <w:p w14:paraId="4B42BCB2" w14:textId="77777777" w:rsidR="001A446E" w:rsidRPr="00404785" w:rsidRDefault="001A446E" w:rsidP="00404785">
      <w:pPr>
        <w:pStyle w:val="ListParagraph"/>
        <w:rPr>
          <w:rStyle w:val="Emphasis"/>
        </w:rPr>
      </w:pPr>
      <w:r w:rsidRPr="00404785">
        <w:rPr>
          <w:rStyle w:val="Emphasis"/>
        </w:rPr>
        <w:t>The new guidelines for Telstra’s print and online content include:</w:t>
      </w:r>
    </w:p>
    <w:p w14:paraId="5A4DD20D" w14:textId="77777777" w:rsidR="001A446E" w:rsidRPr="00404785" w:rsidRDefault="001A446E" w:rsidP="006F2237">
      <w:pPr>
        <w:pStyle w:val="ListParagraph"/>
        <w:numPr>
          <w:ilvl w:val="0"/>
          <w:numId w:val="2"/>
        </w:numPr>
        <w:spacing w:after="160" w:line="259" w:lineRule="auto"/>
        <w:rPr>
          <w:rStyle w:val="Emphasis"/>
        </w:rPr>
      </w:pPr>
      <w:r w:rsidRPr="00404785">
        <w:rPr>
          <w:rStyle w:val="Emphasis"/>
        </w:rPr>
        <w:t>Fewer colours and strict use of darker tones guided by WCAG standards</w:t>
      </w:r>
    </w:p>
    <w:p w14:paraId="7680314F" w14:textId="77777777" w:rsidR="001A446E" w:rsidRPr="00404785" w:rsidRDefault="001A446E" w:rsidP="006F2237">
      <w:pPr>
        <w:pStyle w:val="ListParagraph"/>
        <w:numPr>
          <w:ilvl w:val="0"/>
          <w:numId w:val="2"/>
        </w:numPr>
        <w:spacing w:after="160" w:line="259" w:lineRule="auto"/>
        <w:rPr>
          <w:rStyle w:val="Emphasis"/>
        </w:rPr>
      </w:pPr>
      <w:r w:rsidRPr="00404785">
        <w:rPr>
          <w:rStyle w:val="Emphasis"/>
        </w:rPr>
        <w:t>Maximum 7-word headlines to promote comprehension of our message</w:t>
      </w:r>
    </w:p>
    <w:p w14:paraId="2EF095D1" w14:textId="77777777" w:rsidR="001A446E" w:rsidRPr="00404785" w:rsidRDefault="001A446E" w:rsidP="006F2237">
      <w:pPr>
        <w:pStyle w:val="ListParagraph"/>
        <w:numPr>
          <w:ilvl w:val="0"/>
          <w:numId w:val="2"/>
        </w:numPr>
        <w:spacing w:after="160" w:line="259" w:lineRule="auto"/>
        <w:rPr>
          <w:rStyle w:val="Emphasis"/>
        </w:rPr>
      </w:pPr>
      <w:r w:rsidRPr="00404785">
        <w:rPr>
          <w:rStyle w:val="Emphasis"/>
        </w:rPr>
        <w:t>Minimum 16-point type across our new Telstra.com digital design system.</w:t>
      </w:r>
    </w:p>
    <w:p w14:paraId="5EB03EFA" w14:textId="77777777" w:rsidR="001A446E" w:rsidRPr="002000E5" w:rsidRDefault="001A446E" w:rsidP="001A446E">
      <w:pPr>
        <w:rPr>
          <w:b/>
          <w:bCs/>
          <w:sz w:val="32"/>
          <w:szCs w:val="32"/>
        </w:rPr>
      </w:pPr>
      <w:r>
        <w:br w:type="page"/>
      </w:r>
    </w:p>
    <w:p w14:paraId="2A6CE4AC" w14:textId="77777777" w:rsidR="001A446E" w:rsidRDefault="001A446E" w:rsidP="00C23041">
      <w:pPr>
        <w:pStyle w:val="Heading2"/>
      </w:pPr>
      <w:bookmarkStart w:id="7" w:name="_Toc54003801"/>
      <w:r w:rsidRPr="00260558">
        <w:lastRenderedPageBreak/>
        <w:t xml:space="preserve">Our </w:t>
      </w:r>
      <w:r>
        <w:t>candidates</w:t>
      </w:r>
      <w:bookmarkEnd w:id="7"/>
    </w:p>
    <w:p w14:paraId="2E8D6AE2" w14:textId="77777777" w:rsidR="001A446E" w:rsidRDefault="001A446E" w:rsidP="00C23041">
      <w:r>
        <w:t>At Telstra, we know that the best outcomes come from seeking different perspectives and really listening. We also know that the best way to ensure different perspectives is to attract talent with a diverse set of experiences and backgrounds. This is why we were proud to attain Disability Confident Recruiter status from the Australian Network on Disability (AND) in December 2019.</w:t>
      </w:r>
    </w:p>
    <w:p w14:paraId="024A3620" w14:textId="77777777" w:rsidR="001A446E" w:rsidRPr="00C41C29" w:rsidRDefault="001A446E" w:rsidP="00C23041">
      <w:r>
        <w:t>Two of our FY21 priorities reflect this understanding of the need to engage with diverse candidates, including those with disability. Through these commitments, we acknowledge the crucial importance of ongoing improvements, and finding new ways to make our recruitment and application processes more accessible and inclusive.</w:t>
      </w:r>
    </w:p>
    <w:tbl>
      <w:tblPr>
        <w:tblStyle w:val="TableGrid"/>
        <w:tblW w:w="0" w:type="auto"/>
        <w:tblLook w:val="04A0" w:firstRow="1" w:lastRow="0" w:firstColumn="1" w:lastColumn="0" w:noHBand="0" w:noVBand="1"/>
      </w:tblPr>
      <w:tblGrid>
        <w:gridCol w:w="1784"/>
        <w:gridCol w:w="2431"/>
        <w:gridCol w:w="1931"/>
        <w:gridCol w:w="2870"/>
      </w:tblGrid>
      <w:tr w:rsidR="001A446E" w14:paraId="51C6A737" w14:textId="77777777" w:rsidTr="00556FA6">
        <w:tc>
          <w:tcPr>
            <w:tcW w:w="1784" w:type="dxa"/>
          </w:tcPr>
          <w:p w14:paraId="740B0AD1" w14:textId="77777777" w:rsidR="001A446E" w:rsidRDefault="001A446E" w:rsidP="00092448">
            <w:pPr>
              <w:pStyle w:val="Heading4"/>
              <w:outlineLvl w:val="3"/>
            </w:pPr>
            <w:r>
              <w:t>Priorities</w:t>
            </w:r>
          </w:p>
        </w:tc>
        <w:tc>
          <w:tcPr>
            <w:tcW w:w="2431" w:type="dxa"/>
          </w:tcPr>
          <w:p w14:paraId="66AADFAC" w14:textId="77777777" w:rsidR="001A446E" w:rsidRPr="006973F1" w:rsidRDefault="001A446E" w:rsidP="00092448">
            <w:pPr>
              <w:pStyle w:val="Heading4"/>
              <w:outlineLvl w:val="3"/>
            </w:pPr>
            <w:r w:rsidRPr="006973F1">
              <w:t>Action</w:t>
            </w:r>
            <w:r>
              <w:t>s</w:t>
            </w:r>
          </w:p>
        </w:tc>
        <w:tc>
          <w:tcPr>
            <w:tcW w:w="1931" w:type="dxa"/>
          </w:tcPr>
          <w:p w14:paraId="4453C20B" w14:textId="77777777" w:rsidR="001A446E" w:rsidRPr="006973F1" w:rsidRDefault="001A446E" w:rsidP="00092448">
            <w:pPr>
              <w:pStyle w:val="Heading4"/>
              <w:outlineLvl w:val="3"/>
            </w:pPr>
            <w:r w:rsidRPr="006973F1">
              <w:t>Owner</w:t>
            </w:r>
            <w:r>
              <w:t>s</w:t>
            </w:r>
          </w:p>
        </w:tc>
        <w:tc>
          <w:tcPr>
            <w:tcW w:w="2870" w:type="dxa"/>
          </w:tcPr>
          <w:p w14:paraId="5C4803CD" w14:textId="77777777" w:rsidR="001A446E" w:rsidRPr="006973F1" w:rsidRDefault="001A446E" w:rsidP="00092448">
            <w:pPr>
              <w:pStyle w:val="Heading4"/>
              <w:outlineLvl w:val="3"/>
            </w:pPr>
            <w:r>
              <w:t>Key measures of success</w:t>
            </w:r>
          </w:p>
        </w:tc>
      </w:tr>
      <w:tr w:rsidR="001A446E" w14:paraId="6FCE22AF" w14:textId="77777777" w:rsidTr="00556FA6">
        <w:tc>
          <w:tcPr>
            <w:tcW w:w="1784" w:type="dxa"/>
            <w:vMerge w:val="restart"/>
          </w:tcPr>
          <w:p w14:paraId="4D09B75B" w14:textId="77777777" w:rsidR="001A446E" w:rsidRDefault="001A446E" w:rsidP="00092448">
            <w:r>
              <w:t xml:space="preserve">An accessible and inclusive recruitment process </w:t>
            </w:r>
          </w:p>
        </w:tc>
        <w:tc>
          <w:tcPr>
            <w:tcW w:w="2431" w:type="dxa"/>
          </w:tcPr>
          <w:p w14:paraId="08CBF7C0" w14:textId="77777777" w:rsidR="001A446E" w:rsidRPr="009F0DE3" w:rsidRDefault="001A446E" w:rsidP="00092448">
            <w:r>
              <w:t xml:space="preserve">Retain Disability Confident Recruiter (DCR) status through the Australian Network on Disability </w:t>
            </w:r>
          </w:p>
        </w:tc>
        <w:tc>
          <w:tcPr>
            <w:tcW w:w="1931" w:type="dxa"/>
          </w:tcPr>
          <w:p w14:paraId="13EC447D" w14:textId="77777777" w:rsidR="001A446E" w:rsidRPr="009F0DE3" w:rsidRDefault="001A446E" w:rsidP="00092448">
            <w:r>
              <w:t>Global Business Services (GBS) – People Services</w:t>
            </w:r>
          </w:p>
        </w:tc>
        <w:tc>
          <w:tcPr>
            <w:tcW w:w="2870" w:type="dxa"/>
          </w:tcPr>
          <w:p w14:paraId="6A0C2AAD" w14:textId="77777777" w:rsidR="001A446E" w:rsidRPr="00954382" w:rsidRDefault="001A446E" w:rsidP="006F2237">
            <w:pPr>
              <w:pStyle w:val="ListParagraph"/>
              <w:numPr>
                <w:ilvl w:val="0"/>
                <w:numId w:val="3"/>
              </w:numPr>
              <w:rPr>
                <w:rFonts w:eastAsiaTheme="minorEastAsia"/>
                <w:szCs w:val="20"/>
              </w:rPr>
            </w:pPr>
            <w:r>
              <w:t>Completion of</w:t>
            </w:r>
            <w:r w:rsidRPr="00322633">
              <w:t xml:space="preserve"> all </w:t>
            </w:r>
            <w:r>
              <w:t>Year 2</w:t>
            </w:r>
            <w:r w:rsidRPr="00322633">
              <w:t xml:space="preserve"> activities on the DCR check list </w:t>
            </w:r>
          </w:p>
        </w:tc>
      </w:tr>
      <w:tr w:rsidR="001A446E" w14:paraId="6C25D6FB" w14:textId="77777777" w:rsidTr="00556FA6">
        <w:tc>
          <w:tcPr>
            <w:tcW w:w="1784" w:type="dxa"/>
            <w:vMerge/>
          </w:tcPr>
          <w:p w14:paraId="52158CBC" w14:textId="77777777" w:rsidR="001A446E" w:rsidRDefault="001A446E" w:rsidP="00092448"/>
        </w:tc>
        <w:tc>
          <w:tcPr>
            <w:tcW w:w="2431" w:type="dxa"/>
          </w:tcPr>
          <w:p w14:paraId="1FC4D733" w14:textId="77777777" w:rsidR="001A446E" w:rsidRPr="009F0DE3" w:rsidRDefault="001A446E" w:rsidP="00092448">
            <w:r>
              <w:t xml:space="preserve">Ensure the Telstra Careers website meets WCAG 2.1 A/AA accessibility standards </w:t>
            </w:r>
          </w:p>
        </w:tc>
        <w:tc>
          <w:tcPr>
            <w:tcW w:w="1931" w:type="dxa"/>
          </w:tcPr>
          <w:p w14:paraId="5D807D44" w14:textId="77777777" w:rsidR="001A446E" w:rsidRDefault="001A446E" w:rsidP="00092448">
            <w:r>
              <w:t xml:space="preserve">GBS – Recruitment </w:t>
            </w:r>
          </w:p>
          <w:p w14:paraId="25528D52" w14:textId="77777777" w:rsidR="001A446E" w:rsidRDefault="001A446E" w:rsidP="00092448"/>
          <w:p w14:paraId="6B0440AD" w14:textId="77777777" w:rsidR="001A446E" w:rsidRPr="009F0DE3" w:rsidRDefault="001A446E" w:rsidP="00092448">
            <w:r>
              <w:t xml:space="preserve">GBS – Employer Brand &amp; Marketing </w:t>
            </w:r>
          </w:p>
        </w:tc>
        <w:tc>
          <w:tcPr>
            <w:tcW w:w="2870" w:type="dxa"/>
          </w:tcPr>
          <w:p w14:paraId="292ADB25" w14:textId="7D5206ED" w:rsidR="001A446E" w:rsidRPr="00404785" w:rsidRDefault="001A446E" w:rsidP="006F2237">
            <w:pPr>
              <w:pStyle w:val="ListParagraph"/>
              <w:numPr>
                <w:ilvl w:val="0"/>
                <w:numId w:val="4"/>
              </w:numPr>
              <w:rPr>
                <w:szCs w:val="20"/>
              </w:rPr>
            </w:pPr>
            <w:r>
              <w:t>Increase in completion of accessibility spot checks and audits of Telstra Careers website platform, and new page builds</w:t>
            </w:r>
          </w:p>
        </w:tc>
      </w:tr>
      <w:tr w:rsidR="001A446E" w14:paraId="1B2DFDE2" w14:textId="77777777" w:rsidTr="00556FA6">
        <w:tc>
          <w:tcPr>
            <w:tcW w:w="1784" w:type="dxa"/>
            <w:vMerge/>
          </w:tcPr>
          <w:p w14:paraId="02B55266" w14:textId="77777777" w:rsidR="001A446E" w:rsidRDefault="001A446E" w:rsidP="00092448"/>
        </w:tc>
        <w:tc>
          <w:tcPr>
            <w:tcW w:w="2431" w:type="dxa"/>
          </w:tcPr>
          <w:p w14:paraId="478FA199" w14:textId="6A3C72E1" w:rsidR="001A446E" w:rsidRDefault="001A446E" w:rsidP="00092448">
            <w:r w:rsidRPr="00142C90">
              <w:t>Raise awareness of recruitment and employee disability support via Telstra Careers websites and social channels</w:t>
            </w:r>
          </w:p>
        </w:tc>
        <w:tc>
          <w:tcPr>
            <w:tcW w:w="1931" w:type="dxa"/>
          </w:tcPr>
          <w:p w14:paraId="6C374516" w14:textId="77777777" w:rsidR="001A446E" w:rsidRDefault="001A446E" w:rsidP="00092448">
            <w:r>
              <w:t xml:space="preserve">GBS – Recruitment </w:t>
            </w:r>
          </w:p>
        </w:tc>
        <w:tc>
          <w:tcPr>
            <w:tcW w:w="2870" w:type="dxa"/>
          </w:tcPr>
          <w:p w14:paraId="1F625A46" w14:textId="77777777" w:rsidR="001A446E" w:rsidRDefault="001A446E" w:rsidP="00404785">
            <w:pPr>
              <w:pStyle w:val="ListParagraph"/>
            </w:pPr>
            <w:r>
              <w:t>Increase in number of Telstra Careers web pages and volume of content highlighting available support</w:t>
            </w:r>
          </w:p>
        </w:tc>
      </w:tr>
      <w:tr w:rsidR="001A446E" w14:paraId="67C48EC1" w14:textId="77777777" w:rsidTr="00556FA6">
        <w:tc>
          <w:tcPr>
            <w:tcW w:w="1784" w:type="dxa"/>
            <w:vMerge w:val="restart"/>
          </w:tcPr>
          <w:p w14:paraId="4E718165" w14:textId="77777777" w:rsidR="001A446E" w:rsidRDefault="001A446E" w:rsidP="00092448">
            <w:r>
              <w:t>Greater diversity of skills and experience amongst our candidates</w:t>
            </w:r>
          </w:p>
        </w:tc>
        <w:tc>
          <w:tcPr>
            <w:tcW w:w="2431" w:type="dxa"/>
          </w:tcPr>
          <w:p w14:paraId="737DE5AA" w14:textId="77777777" w:rsidR="001A446E" w:rsidRPr="009F0DE3" w:rsidRDefault="001A446E" w:rsidP="00092448">
            <w:r>
              <w:t>Provide targeted employment opportunities for people with disability</w:t>
            </w:r>
          </w:p>
        </w:tc>
        <w:tc>
          <w:tcPr>
            <w:tcW w:w="1931" w:type="dxa"/>
          </w:tcPr>
          <w:p w14:paraId="3FE0B321" w14:textId="77777777" w:rsidR="001A446E" w:rsidRPr="009F0DE3" w:rsidRDefault="001A446E" w:rsidP="00092448">
            <w:r>
              <w:t>Transformation, Communications &amp; People</w:t>
            </w:r>
          </w:p>
        </w:tc>
        <w:tc>
          <w:tcPr>
            <w:tcW w:w="2870" w:type="dxa"/>
          </w:tcPr>
          <w:p w14:paraId="2A44C2F2" w14:textId="77777777" w:rsidR="001A446E" w:rsidRPr="00D04827" w:rsidRDefault="001A446E" w:rsidP="00404785">
            <w:pPr>
              <w:pStyle w:val="ListParagraph"/>
            </w:pPr>
            <w:r>
              <w:t>Delivery of</w:t>
            </w:r>
            <w:r w:rsidRPr="00685EBC">
              <w:t xml:space="preserve"> </w:t>
            </w:r>
            <w:r>
              <w:t xml:space="preserve">a </w:t>
            </w:r>
            <w:r w:rsidRPr="00685EBC">
              <w:t>neurodivers</w:t>
            </w:r>
            <w:r>
              <w:t>ity</w:t>
            </w:r>
            <w:r w:rsidRPr="00685EBC">
              <w:t xml:space="preserve"> recruitment</w:t>
            </w:r>
            <w:r>
              <w:t xml:space="preserve"> pilot</w:t>
            </w:r>
            <w:r w:rsidRPr="00685EBC">
              <w:t xml:space="preserve"> program</w:t>
            </w:r>
            <w:r>
              <w:t xml:space="preserve"> </w:t>
            </w:r>
          </w:p>
          <w:p w14:paraId="7360E881" w14:textId="5FB97EA5" w:rsidR="001A446E" w:rsidRPr="00404785" w:rsidRDefault="001A446E" w:rsidP="00556FA6">
            <w:pPr>
              <w:pStyle w:val="ListParagraph"/>
              <w:rPr>
                <w:rFonts w:asciiTheme="minorHAnsi" w:eastAsiaTheme="minorEastAsia" w:hAnsiTheme="minorHAnsi"/>
              </w:rPr>
            </w:pPr>
            <w:r w:rsidRPr="426294F6">
              <w:rPr>
                <w:rFonts w:eastAsiaTheme="minorEastAsia"/>
              </w:rPr>
              <w:t>Target 10</w:t>
            </w:r>
            <w:r>
              <w:rPr>
                <w:rFonts w:eastAsiaTheme="minorEastAsia"/>
              </w:rPr>
              <w:t xml:space="preserve"> per cent</w:t>
            </w:r>
            <w:r w:rsidRPr="426294F6">
              <w:rPr>
                <w:rFonts w:eastAsiaTheme="minorEastAsia"/>
              </w:rPr>
              <w:t xml:space="preserve"> of graduate intake to include people who identify as living with disability</w:t>
            </w:r>
          </w:p>
        </w:tc>
      </w:tr>
      <w:tr w:rsidR="001A446E" w14:paraId="3C88C265" w14:textId="77777777" w:rsidTr="00556FA6">
        <w:tc>
          <w:tcPr>
            <w:tcW w:w="1784" w:type="dxa"/>
            <w:vMerge/>
          </w:tcPr>
          <w:p w14:paraId="7AA55F8C" w14:textId="77777777" w:rsidR="001A446E" w:rsidRDefault="001A446E" w:rsidP="00092448"/>
        </w:tc>
        <w:tc>
          <w:tcPr>
            <w:tcW w:w="2431" w:type="dxa"/>
          </w:tcPr>
          <w:p w14:paraId="354F6B1B" w14:textId="77777777" w:rsidR="001A446E" w:rsidRDefault="001A446E" w:rsidP="00092448">
            <w:r>
              <w:t>Recruit more talent with digital accessibility expertise</w:t>
            </w:r>
          </w:p>
        </w:tc>
        <w:tc>
          <w:tcPr>
            <w:tcW w:w="1931" w:type="dxa"/>
          </w:tcPr>
          <w:p w14:paraId="42CCBE5B" w14:textId="77777777" w:rsidR="001A446E" w:rsidRDefault="001A446E" w:rsidP="00092448">
            <w:r>
              <w:t>Telstra Digital</w:t>
            </w:r>
          </w:p>
        </w:tc>
        <w:tc>
          <w:tcPr>
            <w:tcW w:w="2870" w:type="dxa"/>
          </w:tcPr>
          <w:p w14:paraId="43AF70D7" w14:textId="77777777" w:rsidR="001A446E" w:rsidRPr="00685EBC" w:rsidRDefault="001A446E" w:rsidP="00404785">
            <w:pPr>
              <w:pStyle w:val="ListParagraph"/>
            </w:pPr>
            <w:r>
              <w:t>Increase in number of the Digital team with demonstrated accessibility expertise</w:t>
            </w:r>
          </w:p>
        </w:tc>
      </w:tr>
    </w:tbl>
    <w:p w14:paraId="659671CF" w14:textId="77777777" w:rsidR="001A446E" w:rsidRDefault="001A446E" w:rsidP="001A446E">
      <w:pPr>
        <w:rPr>
          <w:b/>
          <w:bCs/>
          <w:sz w:val="32"/>
          <w:szCs w:val="32"/>
        </w:rPr>
      </w:pPr>
      <w:r>
        <w:rPr>
          <w:b/>
          <w:bCs/>
          <w:sz w:val="32"/>
          <w:szCs w:val="32"/>
        </w:rPr>
        <w:br w:type="page"/>
      </w:r>
    </w:p>
    <w:p w14:paraId="5798F939" w14:textId="77777777" w:rsidR="001A446E" w:rsidRPr="00F25562" w:rsidRDefault="001A446E" w:rsidP="00C23041">
      <w:pPr>
        <w:pStyle w:val="Heading2"/>
      </w:pPr>
      <w:bookmarkStart w:id="8" w:name="_Toc54003802"/>
      <w:r>
        <w:lastRenderedPageBreak/>
        <w:t xml:space="preserve">Certifying an inclusive </w:t>
      </w:r>
      <w:r w:rsidRPr="00F25562">
        <w:t>future</w:t>
      </w:r>
      <w:bookmarkEnd w:id="8"/>
    </w:p>
    <w:p w14:paraId="229DF68C" w14:textId="77777777" w:rsidR="001A446E" w:rsidRDefault="001A446E" w:rsidP="00C23041">
      <w:r>
        <w:t>We believe it’s people who give purpose to our technology and it starts with the people who work for us and with us.</w:t>
      </w:r>
    </w:p>
    <w:p w14:paraId="21080F7C" w14:textId="77777777" w:rsidR="001A446E" w:rsidRDefault="001A446E" w:rsidP="00C23041">
      <w:r>
        <w:t>In 2017, as part of our previous Accessibility &amp; Inclusion Plan, we made a commitment to adopt the most rigorous accessibility standards across all our recruitment and workforce practices – to ensure there would be no accessibility barriers for anyone who wants a job at Telstra.</w:t>
      </w:r>
    </w:p>
    <w:p w14:paraId="4D46CB7B" w14:textId="77777777" w:rsidR="001A446E" w:rsidRDefault="001A446E" w:rsidP="00C23041">
      <w:r>
        <w:t>We worked in close partnership with the Australian Network on Disability to complete their Disability Confident Recruiter (DCR) program, which covers a range of barrier-free recruitment and HR practices, including supported interviews, accessible buildings, flexible assessments, WCAG-accredited websites, and more. “Basically, if a candidate has an accessibility request, we will try to accommodate it; we want to ensure the process is equitable,” says Carolyn McDonnell, Program Consultant, Diversity &amp; Inclusion.</w:t>
      </w:r>
    </w:p>
    <w:p w14:paraId="2FF919CE" w14:textId="77777777" w:rsidR="001A446E" w:rsidRDefault="001A446E" w:rsidP="00C23041">
      <w:r>
        <w:t>The DCR program has given Telstra’s recruitment team the knowledge and resources to carry the accessibility message throughout the business, making it easier than ever for employees to get the support they need, whether that be through workplace adjustments, flexible ways of working, or more inclusive training. “It’s helped us start a lot of conversations we needed to have,” says Carolyn. “Whether your need arises on your first day or 10 years into your career, things like flexibility and workplace adjustments simply have to be part of our everyday conversation.”</w:t>
      </w:r>
    </w:p>
    <w:p w14:paraId="025FD1CD" w14:textId="77777777" w:rsidR="001A446E" w:rsidRDefault="001A446E" w:rsidP="00C23041">
      <w:r>
        <w:t xml:space="preserve">This empowerment is good news for Telstra’s managers, who now have more support to seek out employees </w:t>
      </w:r>
      <w:r w:rsidRPr="00BE3FD7">
        <w:t xml:space="preserve">who will broaden the insight, empathy and experience of their teams. It’s also good news for jobseekers, who will be able to request adjustments during any stage of their recruitment and employment – as well as being allocated a Health Management </w:t>
      </w:r>
      <w:r>
        <w:t xml:space="preserve">Consultant </w:t>
      </w:r>
      <w:r w:rsidRPr="00BE3FD7">
        <w:t xml:space="preserve">to support them </w:t>
      </w:r>
      <w:r>
        <w:t xml:space="preserve">with </w:t>
      </w:r>
      <w:r w:rsidRPr="00BE3FD7">
        <w:t xml:space="preserve">any appropriate assessments and modifications they </w:t>
      </w:r>
      <w:r>
        <w:t>need to be successful in their roles</w:t>
      </w:r>
      <w:r w:rsidRPr="00BE3FD7">
        <w:t>.</w:t>
      </w:r>
    </w:p>
    <w:p w14:paraId="31005068" w14:textId="77777777" w:rsidR="001A446E" w:rsidRDefault="001A446E" w:rsidP="00C23041">
      <w:r>
        <w:t>And of course, it’s great news for our customers, who will find that their favourite technology company is one of the country’s most equitable, compassionate and representative employers – with a workforce that genuinely matches the incredible diversity of the Australian community.</w:t>
      </w:r>
    </w:p>
    <w:p w14:paraId="741982B1" w14:textId="77777777" w:rsidR="001A446E" w:rsidRPr="00DF0658" w:rsidRDefault="001A446E" w:rsidP="00C23041">
      <w:pPr>
        <w:pStyle w:val="Heading4"/>
      </w:pPr>
      <w:r>
        <w:t>Did you know?</w:t>
      </w:r>
    </w:p>
    <w:p w14:paraId="11B7BA23" w14:textId="77777777" w:rsidR="001A446E" w:rsidRPr="00404785" w:rsidRDefault="001A446E" w:rsidP="00404785">
      <w:pPr>
        <w:pStyle w:val="ListParagraph"/>
        <w:rPr>
          <w:rStyle w:val="Emphasis"/>
        </w:rPr>
      </w:pPr>
      <w:r w:rsidRPr="00404785">
        <w:rPr>
          <w:rStyle w:val="Emphasis"/>
        </w:rPr>
        <w:t xml:space="preserve">Telstra Careers Centre was granted Disability Confident Recruiter status in December 2019. </w:t>
      </w:r>
    </w:p>
    <w:p w14:paraId="506C91AD" w14:textId="77777777" w:rsidR="001A446E" w:rsidRPr="00404785" w:rsidRDefault="001A446E" w:rsidP="00404785">
      <w:pPr>
        <w:pStyle w:val="ListParagraph"/>
        <w:rPr>
          <w:rStyle w:val="Emphasis"/>
        </w:rPr>
      </w:pPr>
      <w:r w:rsidRPr="00404785">
        <w:rPr>
          <w:rStyle w:val="Emphasis"/>
        </w:rPr>
        <w:t>Ten percent of Telstra’s recent graduate intake identified as living with a disability.</w:t>
      </w:r>
    </w:p>
    <w:p w14:paraId="701D8631" w14:textId="77777777" w:rsidR="001A446E" w:rsidRPr="00404785" w:rsidRDefault="001A446E" w:rsidP="00404785">
      <w:pPr>
        <w:pStyle w:val="ListParagraph"/>
        <w:rPr>
          <w:rStyle w:val="Emphasis"/>
        </w:rPr>
      </w:pPr>
      <w:r w:rsidRPr="00404785">
        <w:rPr>
          <w:rStyle w:val="Emphasis"/>
        </w:rPr>
        <w:t xml:space="preserve">Telstra hosted a total of 150 interns with a disability through the AND’s Stepping Into Internship program – the largest number for any hosting organisation involved in the program since 2014. </w:t>
      </w:r>
    </w:p>
    <w:p w14:paraId="37B1F8AB" w14:textId="77777777" w:rsidR="001A446E" w:rsidRPr="00DB6F75" w:rsidRDefault="001A446E" w:rsidP="001A446E">
      <w:pPr>
        <w:rPr>
          <w:b/>
          <w:bCs/>
          <w:sz w:val="32"/>
          <w:szCs w:val="32"/>
        </w:rPr>
      </w:pPr>
      <w:r>
        <w:br w:type="page"/>
      </w:r>
    </w:p>
    <w:p w14:paraId="419D7D21" w14:textId="77777777" w:rsidR="001A446E" w:rsidRDefault="001A446E" w:rsidP="00C23041">
      <w:pPr>
        <w:pStyle w:val="Heading2"/>
      </w:pPr>
      <w:bookmarkStart w:id="9" w:name="_Toc54003803"/>
      <w:r w:rsidRPr="00260558">
        <w:lastRenderedPageBreak/>
        <w:t xml:space="preserve">Our </w:t>
      </w:r>
      <w:r>
        <w:t>colleagues</w:t>
      </w:r>
      <w:bookmarkEnd w:id="9"/>
    </w:p>
    <w:p w14:paraId="51D63FFE" w14:textId="77777777" w:rsidR="001A446E" w:rsidRDefault="001A446E" w:rsidP="001A446E">
      <w:r>
        <w:t>As part of Telstra’s T22 strategy, we are striving to greatly simplify our ways of working to empower our people and serve our customers, and to simplify and improve our employees’ experiences. This is especially relevant to employees with disability, who may historically have encountered barriers or obstacles to being truly included.</w:t>
      </w:r>
    </w:p>
    <w:p w14:paraId="2361C76C" w14:textId="77777777" w:rsidR="001A446E" w:rsidRPr="008F36A4" w:rsidRDefault="001A446E" w:rsidP="001A446E">
      <w:r>
        <w:t>The following actions are intended to address the needs of our colleagues, both by making the employee experience more accessible and by providing sets of tools to empower employees to better understand and apply accessibility principles in their work.</w:t>
      </w:r>
    </w:p>
    <w:tbl>
      <w:tblPr>
        <w:tblStyle w:val="TableGrid"/>
        <w:tblW w:w="0" w:type="auto"/>
        <w:tblLook w:val="04A0" w:firstRow="1" w:lastRow="0" w:firstColumn="1" w:lastColumn="0" w:noHBand="0" w:noVBand="1"/>
      </w:tblPr>
      <w:tblGrid>
        <w:gridCol w:w="1578"/>
        <w:gridCol w:w="2494"/>
        <w:gridCol w:w="1972"/>
        <w:gridCol w:w="2972"/>
      </w:tblGrid>
      <w:tr w:rsidR="001A446E" w14:paraId="2828B1DB" w14:textId="77777777" w:rsidTr="00556FA6">
        <w:tc>
          <w:tcPr>
            <w:tcW w:w="1578" w:type="dxa"/>
          </w:tcPr>
          <w:p w14:paraId="792C2D08" w14:textId="77777777" w:rsidR="001A446E" w:rsidRDefault="001A446E" w:rsidP="00092448">
            <w:pPr>
              <w:pStyle w:val="Heading4"/>
              <w:outlineLvl w:val="3"/>
            </w:pPr>
            <w:r>
              <w:t>Priorities</w:t>
            </w:r>
          </w:p>
        </w:tc>
        <w:tc>
          <w:tcPr>
            <w:tcW w:w="2494" w:type="dxa"/>
          </w:tcPr>
          <w:p w14:paraId="2EC891F4" w14:textId="77777777" w:rsidR="001A446E" w:rsidRPr="006973F1" w:rsidRDefault="001A446E" w:rsidP="00092448">
            <w:pPr>
              <w:pStyle w:val="Heading4"/>
              <w:outlineLvl w:val="3"/>
            </w:pPr>
            <w:r w:rsidRPr="006973F1">
              <w:t>Action</w:t>
            </w:r>
            <w:r>
              <w:t>s</w:t>
            </w:r>
          </w:p>
        </w:tc>
        <w:tc>
          <w:tcPr>
            <w:tcW w:w="1972" w:type="dxa"/>
          </w:tcPr>
          <w:p w14:paraId="5F9415D4" w14:textId="77777777" w:rsidR="001A446E" w:rsidRPr="006973F1" w:rsidRDefault="001A446E" w:rsidP="00092448">
            <w:pPr>
              <w:pStyle w:val="Heading4"/>
              <w:outlineLvl w:val="3"/>
            </w:pPr>
            <w:r w:rsidRPr="006973F1">
              <w:t>Owner</w:t>
            </w:r>
            <w:r>
              <w:t>s</w:t>
            </w:r>
          </w:p>
        </w:tc>
        <w:tc>
          <w:tcPr>
            <w:tcW w:w="2972" w:type="dxa"/>
          </w:tcPr>
          <w:p w14:paraId="4F165E33" w14:textId="77777777" w:rsidR="001A446E" w:rsidRPr="006973F1" w:rsidRDefault="001A446E" w:rsidP="00092448">
            <w:pPr>
              <w:pStyle w:val="Heading4"/>
              <w:outlineLvl w:val="3"/>
            </w:pPr>
            <w:r>
              <w:t>Key measures of success</w:t>
            </w:r>
          </w:p>
        </w:tc>
      </w:tr>
      <w:tr w:rsidR="001A446E" w14:paraId="74C49160" w14:textId="77777777" w:rsidTr="00556FA6">
        <w:tc>
          <w:tcPr>
            <w:tcW w:w="1578" w:type="dxa"/>
            <w:vMerge w:val="restart"/>
          </w:tcPr>
          <w:p w14:paraId="3C3BE48B" w14:textId="77777777" w:rsidR="001A446E" w:rsidRDefault="001A446E" w:rsidP="00092448">
            <w:r>
              <w:t xml:space="preserve">A more accessible and inclusive employee experience </w:t>
            </w:r>
          </w:p>
        </w:tc>
        <w:tc>
          <w:tcPr>
            <w:tcW w:w="2494" w:type="dxa"/>
          </w:tcPr>
          <w:p w14:paraId="60BB74FF" w14:textId="77777777" w:rsidR="001A446E" w:rsidRPr="009F0DE3" w:rsidRDefault="001A446E" w:rsidP="00092448">
            <w:r>
              <w:t>Raise awareness of available support for candidates and employees with disability, including awareness of the centralised process and budget for workplace assessments and adjustments</w:t>
            </w:r>
          </w:p>
        </w:tc>
        <w:tc>
          <w:tcPr>
            <w:tcW w:w="1972" w:type="dxa"/>
          </w:tcPr>
          <w:p w14:paraId="128445F0" w14:textId="77777777" w:rsidR="001A446E" w:rsidRPr="009F0DE3" w:rsidRDefault="001A446E" w:rsidP="00092448">
            <w:r>
              <w:t>Transformation, Communications &amp; People</w:t>
            </w:r>
          </w:p>
        </w:tc>
        <w:tc>
          <w:tcPr>
            <w:tcW w:w="2972" w:type="dxa"/>
          </w:tcPr>
          <w:p w14:paraId="777BBFDB" w14:textId="77777777" w:rsidR="001A446E" w:rsidRPr="00B052FF" w:rsidRDefault="001A446E" w:rsidP="006F2237">
            <w:pPr>
              <w:pStyle w:val="ListParagraph"/>
              <w:numPr>
                <w:ilvl w:val="0"/>
                <w:numId w:val="5"/>
              </w:numPr>
              <w:rPr>
                <w:rFonts w:eastAsiaTheme="minorEastAsia"/>
              </w:rPr>
            </w:pPr>
            <w:r>
              <w:t>Increase</w:t>
            </w:r>
            <w:r w:rsidRPr="00B052FF">
              <w:t xml:space="preserve"> </w:t>
            </w:r>
            <w:r>
              <w:t xml:space="preserve">in </w:t>
            </w:r>
            <w:r w:rsidRPr="00B052FF">
              <w:t xml:space="preserve">number of </w:t>
            </w:r>
            <w:r>
              <w:t>W</w:t>
            </w:r>
            <w:r w:rsidRPr="00B052FF">
              <w:t>orkplace</w:t>
            </w:r>
            <w:r>
              <w:t xml:space="preserve"> Adjustment (WA)</w:t>
            </w:r>
            <w:r w:rsidRPr="00B052FF">
              <w:t xml:space="preserve"> requests</w:t>
            </w:r>
          </w:p>
          <w:p w14:paraId="617C3330" w14:textId="77777777" w:rsidR="001A446E" w:rsidRPr="00B052FF" w:rsidRDefault="001A446E" w:rsidP="00556FA6">
            <w:pPr>
              <w:pStyle w:val="ListParagraph"/>
              <w:ind w:left="360"/>
              <w:rPr>
                <w:rFonts w:eastAsiaTheme="minorEastAsia"/>
                <w:szCs w:val="20"/>
              </w:rPr>
            </w:pPr>
            <w:r>
              <w:t>and visits to</w:t>
            </w:r>
            <w:r w:rsidRPr="00B052FF">
              <w:t xml:space="preserve"> website pages</w:t>
            </w:r>
            <w:r>
              <w:t xml:space="preserve"> and </w:t>
            </w:r>
            <w:r w:rsidRPr="00B052FF">
              <w:t>Ask HR articles</w:t>
            </w:r>
          </w:p>
        </w:tc>
      </w:tr>
      <w:tr w:rsidR="001A446E" w14:paraId="019A61B8" w14:textId="77777777" w:rsidTr="00556FA6">
        <w:tc>
          <w:tcPr>
            <w:tcW w:w="1578" w:type="dxa"/>
            <w:vMerge/>
          </w:tcPr>
          <w:p w14:paraId="340A0105" w14:textId="77777777" w:rsidR="001A446E" w:rsidRDefault="001A446E" w:rsidP="00092448"/>
        </w:tc>
        <w:tc>
          <w:tcPr>
            <w:tcW w:w="2494" w:type="dxa"/>
          </w:tcPr>
          <w:p w14:paraId="7ED5DB14" w14:textId="77777777" w:rsidR="001A446E" w:rsidRPr="009F0DE3" w:rsidRDefault="001A446E" w:rsidP="00092448">
            <w:r>
              <w:t>Improve the effectiveness of the end-to-end onboarding process for graduates and interns with disability using a Human Centred Design approach</w:t>
            </w:r>
          </w:p>
        </w:tc>
        <w:tc>
          <w:tcPr>
            <w:tcW w:w="1972" w:type="dxa"/>
          </w:tcPr>
          <w:p w14:paraId="6D428C4B" w14:textId="77777777" w:rsidR="001A446E" w:rsidRPr="009F0DE3" w:rsidRDefault="001A446E" w:rsidP="00092448">
            <w:r>
              <w:t>Transformation, Communications &amp; People</w:t>
            </w:r>
          </w:p>
        </w:tc>
        <w:tc>
          <w:tcPr>
            <w:tcW w:w="2972" w:type="dxa"/>
          </w:tcPr>
          <w:p w14:paraId="2D0D072B" w14:textId="77777777" w:rsidR="001A446E" w:rsidRPr="007878D9" w:rsidRDefault="001A446E" w:rsidP="00BB6422">
            <w:pPr>
              <w:pStyle w:val="ListParagraph"/>
              <w:rPr>
                <w:rFonts w:asciiTheme="minorHAnsi" w:eastAsiaTheme="minorEastAsia" w:hAnsiTheme="minorHAnsi"/>
              </w:rPr>
            </w:pPr>
            <w:r>
              <w:t>Delivery of new w</w:t>
            </w:r>
            <w:r w:rsidRPr="007878D9">
              <w:t xml:space="preserve">elcome pack </w:t>
            </w:r>
            <w:r>
              <w:t>to</w:t>
            </w:r>
            <w:r w:rsidRPr="007878D9">
              <w:t xml:space="preserve"> all new graduates</w:t>
            </w:r>
            <w:r>
              <w:t xml:space="preserve"> and interns</w:t>
            </w:r>
          </w:p>
          <w:p w14:paraId="67D8C214" w14:textId="77777777" w:rsidR="001A446E" w:rsidRPr="007878D9" w:rsidRDefault="001A446E" w:rsidP="00556FA6">
            <w:pPr>
              <w:pStyle w:val="xmsonormal"/>
            </w:pPr>
          </w:p>
        </w:tc>
      </w:tr>
      <w:tr w:rsidR="001A446E" w14:paraId="6AFCF9D2" w14:textId="77777777" w:rsidTr="00556FA6">
        <w:tc>
          <w:tcPr>
            <w:tcW w:w="1578" w:type="dxa"/>
            <w:vMerge/>
          </w:tcPr>
          <w:p w14:paraId="1AA38B44" w14:textId="77777777" w:rsidR="001A446E" w:rsidRDefault="001A446E" w:rsidP="00092448"/>
        </w:tc>
        <w:tc>
          <w:tcPr>
            <w:tcW w:w="2494" w:type="dxa"/>
          </w:tcPr>
          <w:p w14:paraId="0F2264C2" w14:textId="77777777" w:rsidR="001A446E" w:rsidRDefault="001A446E" w:rsidP="00092448">
            <w:r>
              <w:t>Develop product compliance guidelines for sourcing of software and hardware</w:t>
            </w:r>
          </w:p>
        </w:tc>
        <w:tc>
          <w:tcPr>
            <w:tcW w:w="1972" w:type="dxa"/>
          </w:tcPr>
          <w:p w14:paraId="3580162B" w14:textId="77777777" w:rsidR="001A446E" w:rsidRDefault="001A446E" w:rsidP="00092448">
            <w:r>
              <w:t>Telstra Digital</w:t>
            </w:r>
          </w:p>
          <w:p w14:paraId="0DDF4DD9" w14:textId="77777777" w:rsidR="001A446E" w:rsidRDefault="001A446E" w:rsidP="00092448"/>
          <w:p w14:paraId="4ABA2DF0" w14:textId="77777777" w:rsidR="001A446E" w:rsidRDefault="001A446E" w:rsidP="00092448">
            <w:r>
              <w:t>Procurement Operations</w:t>
            </w:r>
          </w:p>
        </w:tc>
        <w:tc>
          <w:tcPr>
            <w:tcW w:w="2972" w:type="dxa"/>
          </w:tcPr>
          <w:p w14:paraId="63811B30" w14:textId="77777777" w:rsidR="001A446E" w:rsidRDefault="001A446E" w:rsidP="006F2237">
            <w:pPr>
              <w:pStyle w:val="ListParagraph"/>
              <w:numPr>
                <w:ilvl w:val="0"/>
                <w:numId w:val="6"/>
              </w:numPr>
            </w:pPr>
            <w:r>
              <w:t>Delivery of prioritisation criteria for selection of suppliers, considering accessibility and inclusion practices</w:t>
            </w:r>
          </w:p>
        </w:tc>
      </w:tr>
      <w:tr w:rsidR="001A446E" w14:paraId="1078848D" w14:textId="77777777" w:rsidTr="00556FA6">
        <w:tc>
          <w:tcPr>
            <w:tcW w:w="1578" w:type="dxa"/>
            <w:vMerge/>
          </w:tcPr>
          <w:p w14:paraId="0608D106" w14:textId="77777777" w:rsidR="001A446E" w:rsidRDefault="001A446E" w:rsidP="00092448"/>
        </w:tc>
        <w:tc>
          <w:tcPr>
            <w:tcW w:w="2494" w:type="dxa"/>
          </w:tcPr>
          <w:p w14:paraId="1B477DAB" w14:textId="77777777" w:rsidR="001A446E" w:rsidRDefault="001A446E" w:rsidP="00092448">
            <w:r>
              <w:t>Consult with staff to identify site-specific accessibility pain points and target appropriate solutions</w:t>
            </w:r>
          </w:p>
        </w:tc>
        <w:tc>
          <w:tcPr>
            <w:tcW w:w="1972" w:type="dxa"/>
          </w:tcPr>
          <w:p w14:paraId="20ACBC39" w14:textId="77777777" w:rsidR="001A446E" w:rsidRDefault="001A446E" w:rsidP="00092448">
            <w:r>
              <w:t>Property Strategy &amp; Operations</w:t>
            </w:r>
          </w:p>
        </w:tc>
        <w:tc>
          <w:tcPr>
            <w:tcW w:w="2972" w:type="dxa"/>
          </w:tcPr>
          <w:p w14:paraId="1DBDABE7" w14:textId="77777777" w:rsidR="001A446E" w:rsidRDefault="001A446E" w:rsidP="006F2237">
            <w:pPr>
              <w:pStyle w:val="ListParagraph"/>
              <w:numPr>
                <w:ilvl w:val="0"/>
                <w:numId w:val="6"/>
              </w:numPr>
            </w:pPr>
            <w:r>
              <w:t>Delivery of consultation sessions with the TelstrAbility ERG and employees with disability</w:t>
            </w:r>
          </w:p>
        </w:tc>
      </w:tr>
      <w:tr w:rsidR="001A446E" w14:paraId="5EC79C10" w14:textId="77777777" w:rsidTr="00556FA6">
        <w:tc>
          <w:tcPr>
            <w:tcW w:w="1578" w:type="dxa"/>
            <w:vMerge/>
          </w:tcPr>
          <w:p w14:paraId="7A81E192" w14:textId="77777777" w:rsidR="001A446E" w:rsidRDefault="001A446E" w:rsidP="00092448"/>
        </w:tc>
        <w:tc>
          <w:tcPr>
            <w:tcW w:w="2494" w:type="dxa"/>
          </w:tcPr>
          <w:p w14:paraId="63B7A1C3" w14:textId="77777777" w:rsidR="001A446E" w:rsidRDefault="001A446E" w:rsidP="00092448">
            <w:r>
              <w:t>Update Personal Emergency Evacuation Plan (PEEP) procedures for people with disability</w:t>
            </w:r>
          </w:p>
        </w:tc>
        <w:tc>
          <w:tcPr>
            <w:tcW w:w="1972" w:type="dxa"/>
          </w:tcPr>
          <w:p w14:paraId="16C59C45" w14:textId="77777777" w:rsidR="001A446E" w:rsidRDefault="001A446E" w:rsidP="00092448">
            <w:r>
              <w:t>Health, Safety, Wellbeing, Environment &amp; Protective Security</w:t>
            </w:r>
          </w:p>
        </w:tc>
        <w:tc>
          <w:tcPr>
            <w:tcW w:w="2972" w:type="dxa"/>
          </w:tcPr>
          <w:p w14:paraId="3608C228" w14:textId="77777777" w:rsidR="001A446E" w:rsidRDefault="001A446E" w:rsidP="006F2237">
            <w:pPr>
              <w:pStyle w:val="ListParagraph"/>
              <w:numPr>
                <w:ilvl w:val="0"/>
                <w:numId w:val="6"/>
              </w:numPr>
            </w:pPr>
            <w:r>
              <w:t xml:space="preserve">Increase in internal communications sent and in PEEPs processed via </w:t>
            </w:r>
            <w:proofErr w:type="spellStart"/>
            <w:r>
              <w:t>Donesafe</w:t>
            </w:r>
            <w:proofErr w:type="spellEnd"/>
          </w:p>
          <w:p w14:paraId="090D5020" w14:textId="77777777" w:rsidR="001A446E" w:rsidRDefault="001A446E" w:rsidP="00556FA6">
            <w:pPr>
              <w:pStyle w:val="ListParagraph"/>
              <w:ind w:left="360"/>
            </w:pPr>
          </w:p>
        </w:tc>
      </w:tr>
      <w:tr w:rsidR="001A446E" w14:paraId="73F9BEE3" w14:textId="77777777" w:rsidTr="00556FA6">
        <w:tc>
          <w:tcPr>
            <w:tcW w:w="1578" w:type="dxa"/>
            <w:vMerge w:val="restart"/>
          </w:tcPr>
          <w:p w14:paraId="2ABAF3BF" w14:textId="77777777" w:rsidR="001A446E" w:rsidRDefault="001A446E" w:rsidP="00092448">
            <w:r>
              <w:t>Tools to support greater accessibility in the workplace</w:t>
            </w:r>
          </w:p>
        </w:tc>
        <w:tc>
          <w:tcPr>
            <w:tcW w:w="2494" w:type="dxa"/>
          </w:tcPr>
          <w:p w14:paraId="6125A95F" w14:textId="77777777" w:rsidR="001A446E" w:rsidRPr="009F0DE3" w:rsidRDefault="001A446E" w:rsidP="00092448">
            <w:r>
              <w:t>Deliver Governance and ICT accessibility Framework</w:t>
            </w:r>
          </w:p>
        </w:tc>
        <w:tc>
          <w:tcPr>
            <w:tcW w:w="1972" w:type="dxa"/>
          </w:tcPr>
          <w:p w14:paraId="7CDF8A2F" w14:textId="77777777" w:rsidR="001A446E" w:rsidRPr="009F0DE3" w:rsidRDefault="001A446E" w:rsidP="00092448">
            <w:r>
              <w:t>Telstra Digital</w:t>
            </w:r>
          </w:p>
        </w:tc>
        <w:tc>
          <w:tcPr>
            <w:tcW w:w="2972" w:type="dxa"/>
          </w:tcPr>
          <w:p w14:paraId="26C523C3" w14:textId="77777777" w:rsidR="001A446E" w:rsidRPr="009F0DE3" w:rsidRDefault="001A446E" w:rsidP="006F2237">
            <w:pPr>
              <w:pStyle w:val="ListParagraph"/>
              <w:numPr>
                <w:ilvl w:val="0"/>
                <w:numId w:val="6"/>
              </w:numPr>
            </w:pPr>
            <w:r>
              <w:t>Increase in number of core digital asset teams using the new Governance and ICT framework</w:t>
            </w:r>
          </w:p>
        </w:tc>
      </w:tr>
      <w:tr w:rsidR="001A446E" w14:paraId="7FA5AB90" w14:textId="77777777" w:rsidTr="00556FA6">
        <w:tc>
          <w:tcPr>
            <w:tcW w:w="1578" w:type="dxa"/>
            <w:vMerge/>
          </w:tcPr>
          <w:p w14:paraId="4F1CFC81" w14:textId="77777777" w:rsidR="001A446E" w:rsidRDefault="001A446E" w:rsidP="00092448"/>
        </w:tc>
        <w:tc>
          <w:tcPr>
            <w:tcW w:w="2494" w:type="dxa"/>
          </w:tcPr>
          <w:p w14:paraId="260FCC63" w14:textId="77777777" w:rsidR="001A446E" w:rsidRDefault="001A446E" w:rsidP="00092448">
            <w:r>
              <w:t>Empower teams to self-assess their digital assets against a clear set of criteria, including delivery of Ta11y monitoring tool</w:t>
            </w:r>
          </w:p>
        </w:tc>
        <w:tc>
          <w:tcPr>
            <w:tcW w:w="1972" w:type="dxa"/>
          </w:tcPr>
          <w:p w14:paraId="4720BE8B" w14:textId="77777777" w:rsidR="001A446E" w:rsidRDefault="001A446E" w:rsidP="00092448">
            <w:r>
              <w:t xml:space="preserve">Telstra Digital </w:t>
            </w:r>
          </w:p>
          <w:p w14:paraId="4E3AA666" w14:textId="77777777" w:rsidR="001A446E" w:rsidRDefault="001A446E" w:rsidP="00092448"/>
          <w:p w14:paraId="3B0E70F8" w14:textId="77777777" w:rsidR="001A446E" w:rsidRDefault="001A446E" w:rsidP="00092448">
            <w:r>
              <w:t>Risk</w:t>
            </w:r>
          </w:p>
        </w:tc>
        <w:tc>
          <w:tcPr>
            <w:tcW w:w="2972" w:type="dxa"/>
          </w:tcPr>
          <w:p w14:paraId="3410B2BC" w14:textId="77777777" w:rsidR="001A446E" w:rsidRDefault="001A446E" w:rsidP="006F2237">
            <w:pPr>
              <w:pStyle w:val="ListParagraph"/>
              <w:numPr>
                <w:ilvl w:val="0"/>
                <w:numId w:val="6"/>
              </w:numPr>
            </w:pPr>
            <w:r>
              <w:t>Increase in frequency and quality of defect and compliance reporting</w:t>
            </w:r>
          </w:p>
        </w:tc>
      </w:tr>
      <w:tr w:rsidR="001A446E" w14:paraId="5AFBB99C" w14:textId="77777777" w:rsidTr="00556FA6">
        <w:tc>
          <w:tcPr>
            <w:tcW w:w="1578" w:type="dxa"/>
            <w:vMerge/>
          </w:tcPr>
          <w:p w14:paraId="11B3A847" w14:textId="77777777" w:rsidR="001A446E" w:rsidRDefault="001A446E" w:rsidP="00092448"/>
        </w:tc>
        <w:tc>
          <w:tcPr>
            <w:tcW w:w="2494" w:type="dxa"/>
          </w:tcPr>
          <w:p w14:paraId="344B741A" w14:textId="77777777" w:rsidR="001A446E" w:rsidRDefault="001A446E" w:rsidP="00092448">
            <w:r>
              <w:t>Provide a range of formal and informal accessibility training for all digital practitioners</w:t>
            </w:r>
          </w:p>
        </w:tc>
        <w:tc>
          <w:tcPr>
            <w:tcW w:w="1972" w:type="dxa"/>
          </w:tcPr>
          <w:p w14:paraId="4DB1C7C9" w14:textId="77777777" w:rsidR="001A446E" w:rsidRDefault="001A446E" w:rsidP="00092448">
            <w:r>
              <w:t>Telstra Digital</w:t>
            </w:r>
          </w:p>
        </w:tc>
        <w:tc>
          <w:tcPr>
            <w:tcW w:w="2972" w:type="dxa"/>
          </w:tcPr>
          <w:p w14:paraId="14D21852" w14:textId="5CB57BD5" w:rsidR="001A446E" w:rsidRDefault="001A446E" w:rsidP="006F2237">
            <w:pPr>
              <w:pStyle w:val="ListParagraph"/>
              <w:numPr>
                <w:ilvl w:val="0"/>
                <w:numId w:val="6"/>
              </w:numPr>
            </w:pPr>
            <w:r>
              <w:t>Increase in number of Telstra Digital staff completing formal and informal accessibility training</w:t>
            </w:r>
          </w:p>
        </w:tc>
      </w:tr>
      <w:tr w:rsidR="001A446E" w14:paraId="50B684D8" w14:textId="77777777" w:rsidTr="00556FA6">
        <w:tc>
          <w:tcPr>
            <w:tcW w:w="1578" w:type="dxa"/>
            <w:vMerge/>
          </w:tcPr>
          <w:p w14:paraId="060C7BE1" w14:textId="77777777" w:rsidR="001A446E" w:rsidRDefault="001A446E" w:rsidP="00092448"/>
        </w:tc>
        <w:tc>
          <w:tcPr>
            <w:tcW w:w="2494" w:type="dxa"/>
          </w:tcPr>
          <w:p w14:paraId="27F910ED" w14:textId="77777777" w:rsidR="001A446E" w:rsidRDefault="001A446E" w:rsidP="00092448">
            <w:r>
              <w:t>Develop a consistent digital accessibility automation testing plan</w:t>
            </w:r>
          </w:p>
        </w:tc>
        <w:tc>
          <w:tcPr>
            <w:tcW w:w="1972" w:type="dxa"/>
          </w:tcPr>
          <w:p w14:paraId="190B11B1" w14:textId="77777777" w:rsidR="001A446E" w:rsidRDefault="001A446E" w:rsidP="00092448">
            <w:r>
              <w:t>Telstra Digital</w:t>
            </w:r>
          </w:p>
        </w:tc>
        <w:tc>
          <w:tcPr>
            <w:tcW w:w="2972" w:type="dxa"/>
          </w:tcPr>
          <w:p w14:paraId="58B2729D" w14:textId="77777777" w:rsidR="001A446E" w:rsidRDefault="001A446E" w:rsidP="006F2237">
            <w:pPr>
              <w:pStyle w:val="ListParagraph"/>
              <w:numPr>
                <w:ilvl w:val="0"/>
                <w:numId w:val="6"/>
              </w:numPr>
            </w:pPr>
            <w:r>
              <w:t>Increase in the number of teams using our approved automation tools</w:t>
            </w:r>
          </w:p>
          <w:p w14:paraId="50E3DD88" w14:textId="77777777" w:rsidR="001A446E" w:rsidRDefault="001A446E" w:rsidP="00404785">
            <w:pPr>
              <w:pStyle w:val="ListParagraph"/>
              <w:numPr>
                <w:ilvl w:val="0"/>
                <w:numId w:val="0"/>
              </w:numPr>
              <w:ind w:left="360"/>
            </w:pPr>
          </w:p>
        </w:tc>
      </w:tr>
      <w:tr w:rsidR="001A446E" w14:paraId="4476BE95" w14:textId="77777777" w:rsidTr="00556FA6">
        <w:tc>
          <w:tcPr>
            <w:tcW w:w="1578" w:type="dxa"/>
            <w:vMerge/>
          </w:tcPr>
          <w:p w14:paraId="05133587" w14:textId="77777777" w:rsidR="001A446E" w:rsidRDefault="001A446E" w:rsidP="00092448"/>
        </w:tc>
        <w:tc>
          <w:tcPr>
            <w:tcW w:w="2494" w:type="dxa"/>
          </w:tcPr>
          <w:p w14:paraId="4CF93477" w14:textId="77777777" w:rsidR="001A446E" w:rsidRDefault="001A446E" w:rsidP="00092448">
            <w:r>
              <w:t>Upskill site-specific Accessibility Champions to better embed accessibility into the premises experience</w:t>
            </w:r>
          </w:p>
        </w:tc>
        <w:tc>
          <w:tcPr>
            <w:tcW w:w="1972" w:type="dxa"/>
          </w:tcPr>
          <w:p w14:paraId="0F5E8A75" w14:textId="77777777" w:rsidR="001A446E" w:rsidRDefault="001A446E" w:rsidP="00092448">
            <w:r>
              <w:t>Property Strategy &amp; Operations</w:t>
            </w:r>
          </w:p>
        </w:tc>
        <w:tc>
          <w:tcPr>
            <w:tcW w:w="2972" w:type="dxa"/>
          </w:tcPr>
          <w:p w14:paraId="38F25A16" w14:textId="77777777" w:rsidR="001A446E" w:rsidRDefault="001A446E" w:rsidP="006F2237">
            <w:pPr>
              <w:pStyle w:val="ListParagraph"/>
              <w:numPr>
                <w:ilvl w:val="0"/>
                <w:numId w:val="6"/>
              </w:numPr>
            </w:pPr>
            <w:r>
              <w:t>Delivery of additional training to designated Accessibility Champions</w:t>
            </w:r>
          </w:p>
        </w:tc>
      </w:tr>
      <w:tr w:rsidR="001A446E" w14:paraId="7F0A1DB9" w14:textId="77777777" w:rsidTr="00556FA6">
        <w:tc>
          <w:tcPr>
            <w:tcW w:w="1578" w:type="dxa"/>
            <w:vMerge w:val="restart"/>
          </w:tcPr>
          <w:p w14:paraId="1A7A23A3" w14:textId="77777777" w:rsidR="001A446E" w:rsidRDefault="001A446E" w:rsidP="00092448">
            <w:r>
              <w:t xml:space="preserve">Leverage accessibility best practice </w:t>
            </w:r>
          </w:p>
        </w:tc>
        <w:tc>
          <w:tcPr>
            <w:tcW w:w="2494" w:type="dxa"/>
          </w:tcPr>
          <w:p w14:paraId="5AB5DEF5" w14:textId="77777777" w:rsidR="001A446E" w:rsidRDefault="001A446E" w:rsidP="00092448">
            <w:r>
              <w:t>Engage with industry professionals to learn from and contribute to discussions of accessible procurement practices</w:t>
            </w:r>
          </w:p>
        </w:tc>
        <w:tc>
          <w:tcPr>
            <w:tcW w:w="1972" w:type="dxa"/>
          </w:tcPr>
          <w:p w14:paraId="0E37466E" w14:textId="77777777" w:rsidR="001A446E" w:rsidRDefault="001A446E" w:rsidP="00092448">
            <w:r>
              <w:t>Procurement Operations</w:t>
            </w:r>
          </w:p>
        </w:tc>
        <w:tc>
          <w:tcPr>
            <w:tcW w:w="2972" w:type="dxa"/>
          </w:tcPr>
          <w:p w14:paraId="7995B33D" w14:textId="77777777" w:rsidR="001A446E" w:rsidRDefault="001A446E" w:rsidP="006F2237">
            <w:pPr>
              <w:pStyle w:val="ListParagraph"/>
              <w:numPr>
                <w:ilvl w:val="0"/>
                <w:numId w:val="6"/>
              </w:numPr>
            </w:pPr>
            <w:r>
              <w:t>Participation in Australian Network on Disability Accessible Procurement Taskforce</w:t>
            </w:r>
          </w:p>
        </w:tc>
      </w:tr>
      <w:tr w:rsidR="001A446E" w14:paraId="48A73270" w14:textId="77777777" w:rsidTr="00556FA6">
        <w:tc>
          <w:tcPr>
            <w:tcW w:w="1578" w:type="dxa"/>
            <w:vMerge/>
          </w:tcPr>
          <w:p w14:paraId="42233812" w14:textId="77777777" w:rsidR="001A446E" w:rsidRDefault="001A446E" w:rsidP="00092448"/>
        </w:tc>
        <w:tc>
          <w:tcPr>
            <w:tcW w:w="2494" w:type="dxa"/>
          </w:tcPr>
          <w:p w14:paraId="5C2AD9BD" w14:textId="77777777" w:rsidR="001A446E" w:rsidRDefault="001A446E" w:rsidP="00092448">
            <w:r>
              <w:t>Complete Australian Network on Disability Access and Inclusion Index to establish baseline metrics against which to measure progress</w:t>
            </w:r>
          </w:p>
        </w:tc>
        <w:tc>
          <w:tcPr>
            <w:tcW w:w="1972" w:type="dxa"/>
          </w:tcPr>
          <w:p w14:paraId="72F00146" w14:textId="77777777" w:rsidR="001A446E" w:rsidRDefault="001A446E" w:rsidP="00092448">
            <w:r>
              <w:t>Sustainability</w:t>
            </w:r>
          </w:p>
        </w:tc>
        <w:tc>
          <w:tcPr>
            <w:tcW w:w="2972" w:type="dxa"/>
          </w:tcPr>
          <w:p w14:paraId="190DFCC8" w14:textId="3DC1E246" w:rsidR="001A446E" w:rsidRDefault="001A446E" w:rsidP="006F2237">
            <w:pPr>
              <w:pStyle w:val="ListParagraph"/>
              <w:numPr>
                <w:ilvl w:val="0"/>
                <w:numId w:val="6"/>
              </w:numPr>
            </w:pPr>
            <w:r>
              <w:t>Completion of Index report showing a comparative understanding of accessibility at Telstra in relation to other Australian corporations</w:t>
            </w:r>
          </w:p>
        </w:tc>
      </w:tr>
    </w:tbl>
    <w:p w14:paraId="5146CBDA" w14:textId="77777777" w:rsidR="001A446E" w:rsidRDefault="001A446E" w:rsidP="001A446E">
      <w:pPr>
        <w:rPr>
          <w:b/>
          <w:bCs/>
          <w:sz w:val="32"/>
          <w:szCs w:val="32"/>
        </w:rPr>
      </w:pPr>
    </w:p>
    <w:p w14:paraId="240749E1" w14:textId="77777777" w:rsidR="001A446E" w:rsidRDefault="001A446E" w:rsidP="001A446E">
      <w:pPr>
        <w:rPr>
          <w:b/>
          <w:bCs/>
          <w:sz w:val="32"/>
          <w:szCs w:val="32"/>
        </w:rPr>
      </w:pPr>
      <w:r>
        <w:rPr>
          <w:b/>
          <w:bCs/>
          <w:sz w:val="32"/>
          <w:szCs w:val="32"/>
        </w:rPr>
        <w:br w:type="page"/>
      </w:r>
    </w:p>
    <w:p w14:paraId="05EEE06A" w14:textId="365928A7" w:rsidR="001A446E" w:rsidRPr="00F25562" w:rsidRDefault="001A446E" w:rsidP="00C23041">
      <w:pPr>
        <w:pStyle w:val="Heading2"/>
      </w:pPr>
      <w:bookmarkStart w:id="10" w:name="_Toc54003804"/>
      <w:r>
        <w:lastRenderedPageBreak/>
        <w:t>Creating confidence, changing lives</w:t>
      </w:r>
      <w:bookmarkEnd w:id="10"/>
    </w:p>
    <w:p w14:paraId="594417D3" w14:textId="55D48326" w:rsidR="001A446E" w:rsidRDefault="001A446E" w:rsidP="00C23041">
      <w:r>
        <w:t>When Steve Ryan, Telstra’s National Property Maintenance Manager, employed his first supported worker in western Victoria in February 2011, it launched a program that has seen thousands of people with disability gain work across Australia – often with life-changing consequences.</w:t>
      </w:r>
    </w:p>
    <w:p w14:paraId="1CCF892D" w14:textId="54B830E1" w:rsidR="001A446E" w:rsidRDefault="001A446E" w:rsidP="00C23041">
      <w:r>
        <w:t>Today, Telstra’s Supported Workforce Program partners with 11 Australian Disability Enterprises to provide part-time or contract work to 522 employees at more than 5,500 network sites across six states.</w:t>
      </w:r>
    </w:p>
    <w:p w14:paraId="62732A50" w14:textId="39380D0B" w:rsidR="001A446E" w:rsidRDefault="001A446E" w:rsidP="00C23041">
      <w:r>
        <w:t>“Some people still talk about this as charity work,” says Steve. “But I can tell you that since we started employing these teams, complaints from the local community have dropped significantly – and the standard of work has kept going up.”</w:t>
      </w:r>
    </w:p>
    <w:p w14:paraId="4F2FDC02" w14:textId="1579575A" w:rsidR="001A446E" w:rsidRDefault="001A446E" w:rsidP="00C23041">
      <w:r>
        <w:t>The expansion of the program has seen the initial scope of cleaning and gardening services grow to include floor waxing, packaging, signwriting, graffiti removal, and a variety of repair jobs. “In regional areas, they’re now installing slip and trip treads, painting yellow lines and doing other health and safety tasks, which is saving us significant funds across the business,” says Steve.</w:t>
      </w:r>
    </w:p>
    <w:p w14:paraId="0756A452" w14:textId="2E6353C8" w:rsidR="001A446E" w:rsidRPr="0000050E" w:rsidRDefault="001A446E" w:rsidP="00C23041">
      <w:r>
        <w:t xml:space="preserve">“Telstra has changed the landscape for us,” says Jim </w:t>
      </w:r>
      <w:proofErr w:type="spellStart"/>
      <w:r>
        <w:t>Dinuccio</w:t>
      </w:r>
      <w:proofErr w:type="spellEnd"/>
      <w:r>
        <w:t xml:space="preserve">, who runs Clean Force Property Services, which has </w:t>
      </w:r>
      <w:r w:rsidRPr="00921C1A">
        <w:t>46</w:t>
      </w:r>
      <w:r>
        <w:t xml:space="preserve"> employees working at </w:t>
      </w:r>
      <w:r w:rsidRPr="00921C1A">
        <w:t>670</w:t>
      </w:r>
      <w:r>
        <w:t xml:space="preserve"> Telstra sites in Victoria and Tasmania. “Having a partner that has such a large volume of work </w:t>
      </w:r>
      <w:r>
        <w:rPr>
          <w:i/>
        </w:rPr>
        <w:t>and</w:t>
      </w:r>
      <w:r>
        <w:t xml:space="preserve"> gets involved and cares how individual employees are going – that makes such a difference.”</w:t>
      </w:r>
    </w:p>
    <w:p w14:paraId="21EA81AF" w14:textId="77777777" w:rsidR="001A446E" w:rsidRDefault="001A446E" w:rsidP="00C23041">
      <w:r w:rsidRPr="00D65A0A">
        <w:t xml:space="preserve">Telstra’s </w:t>
      </w:r>
      <w:r>
        <w:t>S</w:t>
      </w:r>
      <w:r w:rsidRPr="00D65A0A">
        <w:t xml:space="preserve">upported </w:t>
      </w:r>
      <w:r>
        <w:t>Workforce P</w:t>
      </w:r>
      <w:r w:rsidRPr="00D65A0A">
        <w:t>rogram began in 2011 with Scope, which today has 18 workers in regular employment at Telstra sites in Victoria – with another 110 doing sub-contract work through local disability enterprises.</w:t>
      </w:r>
      <w:r w:rsidRPr="00D65A0A">
        <w:br/>
      </w:r>
      <w:r w:rsidRPr="0054408D">
        <w:br/>
        <w:t xml:space="preserve">“Telstra was our first partner in cleaning and grounds maintenance, which gave us a platform to build a significant employment program,” says Scope’s </w:t>
      </w:r>
      <w:r w:rsidRPr="0054408D">
        <w:rPr>
          <w:color w:val="1F497D"/>
        </w:rPr>
        <w:t>C</w:t>
      </w:r>
      <w:r w:rsidRPr="0054408D">
        <w:t xml:space="preserve">ontract </w:t>
      </w:r>
      <w:r w:rsidRPr="0054408D">
        <w:rPr>
          <w:color w:val="1F497D"/>
        </w:rPr>
        <w:t>S</w:t>
      </w:r>
      <w:r w:rsidRPr="0054408D">
        <w:t xml:space="preserve">ervices </w:t>
      </w:r>
      <w:r>
        <w:t>M</w:t>
      </w:r>
      <w:r w:rsidRPr="0054408D">
        <w:t xml:space="preserve">anager, </w:t>
      </w:r>
      <w:proofErr w:type="spellStart"/>
      <w:r w:rsidRPr="0054408D">
        <w:t>Warrick</w:t>
      </w:r>
      <w:proofErr w:type="spellEnd"/>
      <w:r w:rsidRPr="0054408D">
        <w:t xml:space="preserve"> Coad. “This work provides an incredible confidence boost for people to change their lives for the better.”</w:t>
      </w:r>
      <w:r w:rsidRPr="0054408D">
        <w:br/>
      </w:r>
      <w:r w:rsidRPr="0054408D">
        <w:br/>
        <w:t xml:space="preserve">This year, two of Scope’s Telstra employees have been able to move on to non-supported employment. “One man who’d had mental health issues was able to build up the confidence to apply for full-time work in a hospital,” says </w:t>
      </w:r>
      <w:proofErr w:type="spellStart"/>
      <w:r w:rsidRPr="0054408D">
        <w:t>Warrick</w:t>
      </w:r>
      <w:proofErr w:type="spellEnd"/>
      <w:r w:rsidRPr="0054408D">
        <w:t>. “He’s thriving in his new job. This is the kind of story you just can’t tell in numbers.”</w:t>
      </w:r>
    </w:p>
    <w:p w14:paraId="3C7DCA46" w14:textId="77777777" w:rsidR="001A446E" w:rsidRDefault="001A446E" w:rsidP="001A446E">
      <w:pPr>
        <w:rPr>
          <w:u w:val="single"/>
        </w:rPr>
      </w:pPr>
    </w:p>
    <w:p w14:paraId="7E4A07C0" w14:textId="521278FC" w:rsidR="001A446E" w:rsidRPr="00404785" w:rsidRDefault="001A446E" w:rsidP="00404785">
      <w:pPr>
        <w:pStyle w:val="Heading4"/>
        <w:rPr>
          <w:rStyle w:val="Emphasis"/>
          <w:i w:val="0"/>
          <w:iCs w:val="0"/>
        </w:rPr>
      </w:pPr>
      <w:r>
        <w:t>Did you know?</w:t>
      </w:r>
    </w:p>
    <w:p w14:paraId="3354047E" w14:textId="29B8486B" w:rsidR="001A446E" w:rsidRPr="00404785" w:rsidRDefault="001A446E" w:rsidP="00404785">
      <w:pPr>
        <w:pStyle w:val="ListParagraph"/>
        <w:rPr>
          <w:rStyle w:val="Emphasis"/>
        </w:rPr>
      </w:pPr>
      <w:r w:rsidRPr="00404785">
        <w:rPr>
          <w:rStyle w:val="Emphasis"/>
        </w:rPr>
        <w:t>In 2019, Australian Disability Enterprises covered 71.5 per cent of scheduled cleaning and grounds maintenance at Telstra network sites.</w:t>
      </w:r>
    </w:p>
    <w:p w14:paraId="393D37B5" w14:textId="77777777" w:rsidR="001A446E" w:rsidRPr="00404785" w:rsidRDefault="001A446E" w:rsidP="00404785">
      <w:pPr>
        <w:pStyle w:val="ListParagraph"/>
        <w:rPr>
          <w:rStyle w:val="Emphasis"/>
        </w:rPr>
      </w:pPr>
      <w:r w:rsidRPr="00404785">
        <w:rPr>
          <w:rStyle w:val="Emphasis"/>
        </w:rPr>
        <w:t>There were 500+ supported workers undertaking cleaning and grounds maintenance at over 5,000 Telstra network sites.</w:t>
      </w:r>
    </w:p>
    <w:p w14:paraId="7C8EDDBD" w14:textId="77777777" w:rsidR="001A446E" w:rsidRDefault="001A446E" w:rsidP="001A446E">
      <w:pPr>
        <w:rPr>
          <w:b/>
          <w:bCs/>
          <w:sz w:val="32"/>
          <w:szCs w:val="32"/>
        </w:rPr>
      </w:pPr>
      <w:r>
        <w:rPr>
          <w:b/>
          <w:bCs/>
          <w:sz w:val="32"/>
          <w:szCs w:val="32"/>
        </w:rPr>
        <w:br w:type="page"/>
      </w:r>
    </w:p>
    <w:p w14:paraId="0FDD8457" w14:textId="77777777" w:rsidR="001A446E" w:rsidRDefault="001A446E" w:rsidP="00C23041">
      <w:pPr>
        <w:pStyle w:val="Heading2"/>
      </w:pPr>
      <w:bookmarkStart w:id="11" w:name="_Toc54003805"/>
      <w:r>
        <w:lastRenderedPageBreak/>
        <w:t>Governance</w:t>
      </w:r>
      <w:bookmarkEnd w:id="11"/>
    </w:p>
    <w:p w14:paraId="402AA7A4" w14:textId="77777777" w:rsidR="001A446E" w:rsidRDefault="001A446E" w:rsidP="00C23041">
      <w:r>
        <w:t>Our Accessibility Steering Committee provides leadership on Telstra’s accessibility ambitions, determines key priority decision points and elevates to management decisions on accessibility-related matters for the organisation. This includes making recommendations to senior leadership on key accessibility focus areas (such as employee training and capacity building, or accessibility of consumer products) and ensuring accessibility receives the appropriate level of attention in leadership discussions when required.</w:t>
      </w:r>
    </w:p>
    <w:p w14:paraId="353567EF" w14:textId="77777777" w:rsidR="009940AF" w:rsidRDefault="001A446E" w:rsidP="00C23041">
      <w:r>
        <w:t>We will report publicly on progress made against the actions in this plan in subsequent Accessibility Action Plans.</w:t>
      </w:r>
      <w:r w:rsidRPr="0053051B">
        <w:t xml:space="preserve"> Our Accessibility </w:t>
      </w:r>
      <w:r>
        <w:t xml:space="preserve">Action </w:t>
      </w:r>
      <w:r w:rsidRPr="0053051B">
        <w:t xml:space="preserve">Plan is available on our Telstra website at </w:t>
      </w:r>
      <w:hyperlink r:id="rId13" w:history="1">
        <w:r w:rsidRPr="009940AF">
          <w:rPr>
            <w:rStyle w:val="Hyperlink"/>
          </w:rPr>
          <w:t>telstra.com/disability</w:t>
        </w:r>
      </w:hyperlink>
      <w:r w:rsidRPr="009940AF">
        <w:rPr>
          <w:rStyle w:val="Hyperlink"/>
        </w:rPr>
        <w:t>.</w:t>
      </w:r>
      <w:r w:rsidRPr="0053051B">
        <w:t xml:space="preserve"> </w:t>
      </w:r>
    </w:p>
    <w:p w14:paraId="3F6E1499" w14:textId="5706A6AF" w:rsidR="001A446E" w:rsidRDefault="001A446E" w:rsidP="00C23041">
      <w:r w:rsidRPr="0053051B">
        <w:t xml:space="preserve">If you would like to be provided with the Plan in an alternative format, please </w:t>
      </w:r>
      <w:r>
        <w:t>email</w:t>
      </w:r>
      <w:r w:rsidRPr="0053051B">
        <w:t xml:space="preserve"> us at </w:t>
      </w:r>
      <w:hyperlink r:id="rId14" w:history="1">
        <w:r w:rsidRPr="009940AF">
          <w:rPr>
            <w:rStyle w:val="Hyperlink"/>
          </w:rPr>
          <w:t>AccessibilityAndInclusion@team.telstra.com</w:t>
        </w:r>
      </w:hyperlink>
    </w:p>
    <w:p w14:paraId="7D18F923" w14:textId="77777777" w:rsidR="001A446E" w:rsidRPr="00C10BEF" w:rsidRDefault="001A446E" w:rsidP="001A446E"/>
    <w:p w14:paraId="421A9F76" w14:textId="77777777" w:rsidR="001A446E" w:rsidRPr="0053051B" w:rsidRDefault="001A446E" w:rsidP="00C23041">
      <w:pPr>
        <w:pStyle w:val="Heading2"/>
      </w:pPr>
      <w:bookmarkStart w:id="12" w:name="_Toc54003806"/>
      <w:r w:rsidRPr="0053051B">
        <w:t>Feedback</w:t>
      </w:r>
      <w:bookmarkEnd w:id="12"/>
    </w:p>
    <w:p w14:paraId="2DE422FA" w14:textId="569AC09C" w:rsidR="001A446E" w:rsidRDefault="001A446E" w:rsidP="009940AF">
      <w:r w:rsidRPr="0053051B">
        <w:t xml:space="preserve">We encourage organisations and individuals to provide feedback on this Plan and other Telstra accessibility </w:t>
      </w:r>
      <w:r>
        <w:t>matters</w:t>
      </w:r>
      <w:r w:rsidRPr="0053051B">
        <w:t xml:space="preserve"> by emailing us at </w:t>
      </w:r>
      <w:hyperlink r:id="rId15" w:history="1">
        <w:r w:rsidRPr="009940AF">
          <w:rPr>
            <w:rStyle w:val="Hyperlink"/>
          </w:rPr>
          <w:t>AccessibilityAndInclusion@team.telstra.com</w:t>
        </w:r>
      </w:hyperlink>
    </w:p>
    <w:p w14:paraId="241EA39E" w14:textId="77777777" w:rsidR="001A446E" w:rsidRPr="00C10BEF" w:rsidRDefault="001A446E" w:rsidP="001A446E"/>
    <w:p w14:paraId="50ABC85E" w14:textId="1E07E6C3" w:rsidR="00643A6A" w:rsidRPr="001A446E" w:rsidRDefault="00643A6A" w:rsidP="001A446E"/>
    <w:sectPr w:rsidR="00643A6A" w:rsidRPr="001A446E" w:rsidSect="00E856EE">
      <w:footerReference w:type="default" r:id="rId16"/>
      <w:pgSz w:w="11906" w:h="16838"/>
      <w:pgMar w:top="851" w:right="1134" w:bottom="683" w:left="1134"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63C55" w14:textId="77777777" w:rsidR="006F2237" w:rsidRDefault="006F2237" w:rsidP="00386033">
      <w:r>
        <w:separator/>
      </w:r>
    </w:p>
    <w:p w14:paraId="30D5524F" w14:textId="77777777" w:rsidR="006F2237" w:rsidRDefault="006F2237" w:rsidP="00386033"/>
  </w:endnote>
  <w:endnote w:type="continuationSeparator" w:id="0">
    <w:p w14:paraId="204C514A" w14:textId="77777777" w:rsidR="006F2237" w:rsidRDefault="006F2237" w:rsidP="00386033">
      <w:r>
        <w:continuationSeparator/>
      </w:r>
    </w:p>
    <w:p w14:paraId="2AD74CCB" w14:textId="77777777" w:rsidR="006F2237" w:rsidRDefault="006F2237" w:rsidP="00386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kurat Light">
    <w:altName w:val="Calibri"/>
    <w:panose1 w:val="00000000000000000000"/>
    <w:charset w:val="00"/>
    <w:family w:val="auto"/>
    <w:notTrueType/>
    <w:pitch w:val="default"/>
    <w:sig w:usb0="00000003" w:usb1="00000000" w:usb2="00000000" w:usb3="00000000" w:csb0="00000001" w:csb1="00000000"/>
  </w:font>
  <w:font w:name="Telstra Akkurat Light">
    <w:altName w:val="Calibri"/>
    <w:panose1 w:val="020B0404020101020102"/>
    <w:charset w:val="00"/>
    <w:family w:val="swiss"/>
    <w:notTrueType/>
    <w:pitch w:val="variable"/>
    <w:sig w:usb0="A00000AF" w:usb1="4000316A" w:usb2="00000008" w:usb3="00000000" w:csb0="00000093" w:csb1="00000000"/>
  </w:font>
  <w:font w:name="Telstra Akkurat">
    <w:altName w:val="Calibri"/>
    <w:panose1 w:val="020B0504020101020102"/>
    <w:charset w:val="4D"/>
    <w:family w:val="swiss"/>
    <w:notTrueType/>
    <w:pitch w:val="variable"/>
    <w:sig w:usb0="A00000AF" w:usb1="4000316A" w:usb2="00000008" w:usb3="00000000" w:csb0="00000093" w:csb1="00000000"/>
  </w:font>
  <w:font w:name="Cambria">
    <w:panose1 w:val="02040503050406030204"/>
    <w:charset w:val="00"/>
    <w:family w:val="roman"/>
    <w:pitch w:val="variable"/>
    <w:sig w:usb0="E00006FF" w:usb1="420024FF" w:usb2="02000000" w:usb3="00000000" w:csb0="0000019F" w:csb1="00000000"/>
  </w:font>
  <w:font w:name="TelstraAkkurat-Regular">
    <w:altName w:val="Calibri"/>
    <w:panose1 w:val="00000000000000000000"/>
    <w:charset w:val="4D"/>
    <w:family w:val="swiss"/>
    <w:notTrueType/>
    <w:pitch w:val="variable"/>
    <w:sig w:usb0="A00000AF" w:usb1="4000316A" w:usb2="00000008" w:usb3="00000000" w:csb0="00000093" w:csb1="00000000"/>
  </w:font>
  <w:font w:name="TelstraAkkurat-Bold">
    <w:altName w:val="Cambria"/>
    <w:panose1 w:val="020B0804020101020102"/>
    <w:charset w:val="4D"/>
    <w:family w:val="auto"/>
    <w:notTrueType/>
    <w:pitch w:val="default"/>
    <w:sig w:usb0="00000003" w:usb1="00000000" w:usb2="00000000" w:usb3="00000000" w:csb0="00000001" w:csb1="00000000"/>
  </w:font>
  <w:font w:name="Akkurat-Light">
    <w:panose1 w:val="00000000000000000000"/>
    <w:charset w:val="00"/>
    <w:family w:val="auto"/>
    <w:notTrueType/>
    <w:pitch w:val="variable"/>
    <w:sig w:usb0="00000003" w:usb1="00000000" w:usb2="00000000" w:usb3="00000000" w:csb0="00000001" w:csb1="00000000"/>
  </w:font>
  <w:font w:name="TelstraAkkurat-Light">
    <w:altName w:val="Calibri"/>
    <w:panose1 w:val="020B0404020101020102"/>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Akkurat-Italic">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39641"/>
      <w:docPartObj>
        <w:docPartGallery w:val="Page Numbers (Bottom of Page)"/>
        <w:docPartUnique/>
      </w:docPartObj>
    </w:sdtPr>
    <w:sdtEndPr>
      <w:rPr>
        <w:noProof/>
      </w:rPr>
    </w:sdtEndPr>
    <w:sdtContent>
      <w:p w14:paraId="30194CD2" w14:textId="77777777" w:rsidR="000051DA" w:rsidRDefault="000051DA" w:rsidP="00386033">
        <w:pPr>
          <w:pStyle w:val="Footer"/>
        </w:pPr>
        <w:r>
          <w:fldChar w:fldCharType="begin"/>
        </w:r>
        <w:r>
          <w:instrText xml:space="preserve"> PAGE   \* MERGEFORMAT </w:instrText>
        </w:r>
        <w:r>
          <w:fldChar w:fldCharType="separate"/>
        </w:r>
        <w:r>
          <w:rPr>
            <w:noProof/>
          </w:rPr>
          <w:t>59</w:t>
        </w:r>
        <w:r>
          <w:rPr>
            <w:noProof/>
          </w:rPr>
          <w:fldChar w:fldCharType="end"/>
        </w:r>
      </w:p>
    </w:sdtContent>
  </w:sdt>
  <w:p w14:paraId="55A4DAA5" w14:textId="77777777" w:rsidR="000051DA" w:rsidRDefault="000051DA" w:rsidP="00386033">
    <w:pPr>
      <w:pStyle w:val="Footer"/>
    </w:pPr>
  </w:p>
  <w:p w14:paraId="0784E3D3" w14:textId="77777777" w:rsidR="000051DA" w:rsidRDefault="000051DA" w:rsidP="003860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44F02" w14:textId="77777777" w:rsidR="006F2237" w:rsidRDefault="006F2237" w:rsidP="00386033">
      <w:r>
        <w:separator/>
      </w:r>
    </w:p>
    <w:p w14:paraId="2D57D718" w14:textId="77777777" w:rsidR="006F2237" w:rsidRDefault="006F2237" w:rsidP="00386033"/>
  </w:footnote>
  <w:footnote w:type="continuationSeparator" w:id="0">
    <w:p w14:paraId="3C89C655" w14:textId="77777777" w:rsidR="006F2237" w:rsidRDefault="006F2237" w:rsidP="00386033">
      <w:r>
        <w:continuationSeparator/>
      </w:r>
    </w:p>
    <w:p w14:paraId="0C8A6CBF" w14:textId="77777777" w:rsidR="006F2237" w:rsidRDefault="006F2237" w:rsidP="00386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89019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969E6"/>
    <w:multiLevelType w:val="hybridMultilevel"/>
    <w:tmpl w:val="FFFFFFFF"/>
    <w:lvl w:ilvl="0" w:tplc="DB747020">
      <w:start w:val="1"/>
      <w:numFmt w:val="bullet"/>
      <w:lvlText w:val=""/>
      <w:lvlJc w:val="left"/>
      <w:pPr>
        <w:ind w:left="360" w:hanging="360"/>
      </w:pPr>
      <w:rPr>
        <w:rFonts w:ascii="Symbol" w:hAnsi="Symbol" w:hint="default"/>
      </w:rPr>
    </w:lvl>
    <w:lvl w:ilvl="1" w:tplc="0C7EAE40">
      <w:start w:val="1"/>
      <w:numFmt w:val="bullet"/>
      <w:lvlText w:val="o"/>
      <w:lvlJc w:val="left"/>
      <w:pPr>
        <w:ind w:left="1080" w:hanging="360"/>
      </w:pPr>
      <w:rPr>
        <w:rFonts w:ascii="Courier New" w:hAnsi="Courier New" w:hint="default"/>
      </w:rPr>
    </w:lvl>
    <w:lvl w:ilvl="2" w:tplc="5E569034">
      <w:start w:val="1"/>
      <w:numFmt w:val="bullet"/>
      <w:lvlText w:val=""/>
      <w:lvlJc w:val="left"/>
      <w:pPr>
        <w:ind w:left="1800" w:hanging="360"/>
      </w:pPr>
      <w:rPr>
        <w:rFonts w:ascii="Wingdings" w:hAnsi="Wingdings" w:hint="default"/>
      </w:rPr>
    </w:lvl>
    <w:lvl w:ilvl="3" w:tplc="A58EE45C">
      <w:start w:val="1"/>
      <w:numFmt w:val="bullet"/>
      <w:lvlText w:val=""/>
      <w:lvlJc w:val="left"/>
      <w:pPr>
        <w:ind w:left="2520" w:hanging="360"/>
      </w:pPr>
      <w:rPr>
        <w:rFonts w:ascii="Symbol" w:hAnsi="Symbol" w:hint="default"/>
      </w:rPr>
    </w:lvl>
    <w:lvl w:ilvl="4" w:tplc="5D064196">
      <w:start w:val="1"/>
      <w:numFmt w:val="bullet"/>
      <w:lvlText w:val="o"/>
      <w:lvlJc w:val="left"/>
      <w:pPr>
        <w:ind w:left="3240" w:hanging="360"/>
      </w:pPr>
      <w:rPr>
        <w:rFonts w:ascii="Courier New" w:hAnsi="Courier New" w:hint="default"/>
      </w:rPr>
    </w:lvl>
    <w:lvl w:ilvl="5" w:tplc="8898AA6E">
      <w:start w:val="1"/>
      <w:numFmt w:val="bullet"/>
      <w:lvlText w:val=""/>
      <w:lvlJc w:val="left"/>
      <w:pPr>
        <w:ind w:left="3960" w:hanging="360"/>
      </w:pPr>
      <w:rPr>
        <w:rFonts w:ascii="Wingdings" w:hAnsi="Wingdings" w:hint="default"/>
      </w:rPr>
    </w:lvl>
    <w:lvl w:ilvl="6" w:tplc="D1623AF4">
      <w:start w:val="1"/>
      <w:numFmt w:val="bullet"/>
      <w:lvlText w:val=""/>
      <w:lvlJc w:val="left"/>
      <w:pPr>
        <w:ind w:left="4680" w:hanging="360"/>
      </w:pPr>
      <w:rPr>
        <w:rFonts w:ascii="Symbol" w:hAnsi="Symbol" w:hint="default"/>
      </w:rPr>
    </w:lvl>
    <w:lvl w:ilvl="7" w:tplc="1C262090">
      <w:start w:val="1"/>
      <w:numFmt w:val="bullet"/>
      <w:lvlText w:val="o"/>
      <w:lvlJc w:val="left"/>
      <w:pPr>
        <w:ind w:left="5400" w:hanging="360"/>
      </w:pPr>
      <w:rPr>
        <w:rFonts w:ascii="Courier New" w:hAnsi="Courier New" w:hint="default"/>
      </w:rPr>
    </w:lvl>
    <w:lvl w:ilvl="8" w:tplc="A8F8E26A">
      <w:start w:val="1"/>
      <w:numFmt w:val="bullet"/>
      <w:lvlText w:val=""/>
      <w:lvlJc w:val="left"/>
      <w:pPr>
        <w:ind w:left="6120" w:hanging="360"/>
      </w:pPr>
      <w:rPr>
        <w:rFonts w:ascii="Wingdings" w:hAnsi="Wingdings" w:hint="default"/>
      </w:rPr>
    </w:lvl>
  </w:abstractNum>
  <w:abstractNum w:abstractNumId="2" w15:restartNumberingAfterBreak="0">
    <w:nsid w:val="0D35634D"/>
    <w:multiLevelType w:val="hybridMultilevel"/>
    <w:tmpl w:val="73A27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F96DDF"/>
    <w:multiLevelType w:val="hybridMultilevel"/>
    <w:tmpl w:val="D7E02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241F85"/>
    <w:multiLevelType w:val="hybridMultilevel"/>
    <w:tmpl w:val="FFFFFFFF"/>
    <w:lvl w:ilvl="0" w:tplc="ED0A29BC">
      <w:start w:val="1"/>
      <w:numFmt w:val="bullet"/>
      <w:lvlText w:val=""/>
      <w:lvlJc w:val="left"/>
      <w:pPr>
        <w:ind w:left="360" w:hanging="360"/>
      </w:pPr>
      <w:rPr>
        <w:rFonts w:ascii="Symbol" w:hAnsi="Symbol" w:hint="default"/>
      </w:rPr>
    </w:lvl>
    <w:lvl w:ilvl="1" w:tplc="62445FF8">
      <w:start w:val="1"/>
      <w:numFmt w:val="bullet"/>
      <w:lvlText w:val="o"/>
      <w:lvlJc w:val="left"/>
      <w:pPr>
        <w:ind w:left="1080" w:hanging="360"/>
      </w:pPr>
      <w:rPr>
        <w:rFonts w:ascii="Courier New" w:hAnsi="Courier New" w:hint="default"/>
      </w:rPr>
    </w:lvl>
    <w:lvl w:ilvl="2" w:tplc="44F03C96">
      <w:start w:val="1"/>
      <w:numFmt w:val="bullet"/>
      <w:lvlText w:val=""/>
      <w:lvlJc w:val="left"/>
      <w:pPr>
        <w:ind w:left="1800" w:hanging="360"/>
      </w:pPr>
      <w:rPr>
        <w:rFonts w:ascii="Wingdings" w:hAnsi="Wingdings" w:hint="default"/>
      </w:rPr>
    </w:lvl>
    <w:lvl w:ilvl="3" w:tplc="C03AF2BE">
      <w:start w:val="1"/>
      <w:numFmt w:val="bullet"/>
      <w:lvlText w:val=""/>
      <w:lvlJc w:val="left"/>
      <w:pPr>
        <w:ind w:left="2520" w:hanging="360"/>
      </w:pPr>
      <w:rPr>
        <w:rFonts w:ascii="Symbol" w:hAnsi="Symbol" w:hint="default"/>
      </w:rPr>
    </w:lvl>
    <w:lvl w:ilvl="4" w:tplc="E3A48E12">
      <w:start w:val="1"/>
      <w:numFmt w:val="bullet"/>
      <w:lvlText w:val="o"/>
      <w:lvlJc w:val="left"/>
      <w:pPr>
        <w:ind w:left="3240" w:hanging="360"/>
      </w:pPr>
      <w:rPr>
        <w:rFonts w:ascii="Courier New" w:hAnsi="Courier New" w:hint="default"/>
      </w:rPr>
    </w:lvl>
    <w:lvl w:ilvl="5" w:tplc="D166CF40">
      <w:start w:val="1"/>
      <w:numFmt w:val="bullet"/>
      <w:lvlText w:val=""/>
      <w:lvlJc w:val="left"/>
      <w:pPr>
        <w:ind w:left="3960" w:hanging="360"/>
      </w:pPr>
      <w:rPr>
        <w:rFonts w:ascii="Wingdings" w:hAnsi="Wingdings" w:hint="default"/>
      </w:rPr>
    </w:lvl>
    <w:lvl w:ilvl="6" w:tplc="801AC8C2">
      <w:start w:val="1"/>
      <w:numFmt w:val="bullet"/>
      <w:lvlText w:val=""/>
      <w:lvlJc w:val="left"/>
      <w:pPr>
        <w:ind w:left="4680" w:hanging="360"/>
      </w:pPr>
      <w:rPr>
        <w:rFonts w:ascii="Symbol" w:hAnsi="Symbol" w:hint="default"/>
      </w:rPr>
    </w:lvl>
    <w:lvl w:ilvl="7" w:tplc="6CE27EBE">
      <w:start w:val="1"/>
      <w:numFmt w:val="bullet"/>
      <w:lvlText w:val="o"/>
      <w:lvlJc w:val="left"/>
      <w:pPr>
        <w:ind w:left="5400" w:hanging="360"/>
      </w:pPr>
      <w:rPr>
        <w:rFonts w:ascii="Courier New" w:hAnsi="Courier New" w:hint="default"/>
      </w:rPr>
    </w:lvl>
    <w:lvl w:ilvl="8" w:tplc="9BD23F9E">
      <w:start w:val="1"/>
      <w:numFmt w:val="bullet"/>
      <w:lvlText w:val=""/>
      <w:lvlJc w:val="left"/>
      <w:pPr>
        <w:ind w:left="6120" w:hanging="360"/>
      </w:pPr>
      <w:rPr>
        <w:rFonts w:ascii="Wingdings" w:hAnsi="Wingdings" w:hint="default"/>
      </w:rPr>
    </w:lvl>
  </w:abstractNum>
  <w:abstractNum w:abstractNumId="5" w15:restartNumberingAfterBreak="0">
    <w:nsid w:val="2A762424"/>
    <w:multiLevelType w:val="hybridMultilevel"/>
    <w:tmpl w:val="5CD260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AB74080"/>
    <w:multiLevelType w:val="hybridMultilevel"/>
    <w:tmpl w:val="FFFFFFFF"/>
    <w:lvl w:ilvl="0" w:tplc="71E02710">
      <w:start w:val="1"/>
      <w:numFmt w:val="bullet"/>
      <w:lvlText w:val=""/>
      <w:lvlJc w:val="left"/>
      <w:pPr>
        <w:ind w:left="360" w:hanging="360"/>
      </w:pPr>
      <w:rPr>
        <w:rFonts w:ascii="Symbol" w:hAnsi="Symbol" w:hint="default"/>
      </w:rPr>
    </w:lvl>
    <w:lvl w:ilvl="1" w:tplc="103E6AD8">
      <w:start w:val="1"/>
      <w:numFmt w:val="bullet"/>
      <w:lvlText w:val="o"/>
      <w:lvlJc w:val="left"/>
      <w:pPr>
        <w:ind w:left="1080" w:hanging="360"/>
      </w:pPr>
      <w:rPr>
        <w:rFonts w:ascii="Courier New" w:hAnsi="Courier New" w:hint="default"/>
      </w:rPr>
    </w:lvl>
    <w:lvl w:ilvl="2" w:tplc="5652D9C4">
      <w:start w:val="1"/>
      <w:numFmt w:val="bullet"/>
      <w:lvlText w:val=""/>
      <w:lvlJc w:val="left"/>
      <w:pPr>
        <w:ind w:left="1800" w:hanging="360"/>
      </w:pPr>
      <w:rPr>
        <w:rFonts w:ascii="Wingdings" w:hAnsi="Wingdings" w:hint="default"/>
      </w:rPr>
    </w:lvl>
    <w:lvl w:ilvl="3" w:tplc="E61C844E">
      <w:start w:val="1"/>
      <w:numFmt w:val="bullet"/>
      <w:lvlText w:val=""/>
      <w:lvlJc w:val="left"/>
      <w:pPr>
        <w:ind w:left="2520" w:hanging="360"/>
      </w:pPr>
      <w:rPr>
        <w:rFonts w:ascii="Symbol" w:hAnsi="Symbol" w:hint="default"/>
      </w:rPr>
    </w:lvl>
    <w:lvl w:ilvl="4" w:tplc="2C8A3A18">
      <w:start w:val="1"/>
      <w:numFmt w:val="bullet"/>
      <w:lvlText w:val="o"/>
      <w:lvlJc w:val="left"/>
      <w:pPr>
        <w:ind w:left="3240" w:hanging="360"/>
      </w:pPr>
      <w:rPr>
        <w:rFonts w:ascii="Courier New" w:hAnsi="Courier New" w:hint="default"/>
      </w:rPr>
    </w:lvl>
    <w:lvl w:ilvl="5" w:tplc="0F5C88FC">
      <w:start w:val="1"/>
      <w:numFmt w:val="bullet"/>
      <w:lvlText w:val=""/>
      <w:lvlJc w:val="left"/>
      <w:pPr>
        <w:ind w:left="3960" w:hanging="360"/>
      </w:pPr>
      <w:rPr>
        <w:rFonts w:ascii="Wingdings" w:hAnsi="Wingdings" w:hint="default"/>
      </w:rPr>
    </w:lvl>
    <w:lvl w:ilvl="6" w:tplc="8FF07D1C">
      <w:start w:val="1"/>
      <w:numFmt w:val="bullet"/>
      <w:lvlText w:val=""/>
      <w:lvlJc w:val="left"/>
      <w:pPr>
        <w:ind w:left="4680" w:hanging="360"/>
      </w:pPr>
      <w:rPr>
        <w:rFonts w:ascii="Symbol" w:hAnsi="Symbol" w:hint="default"/>
      </w:rPr>
    </w:lvl>
    <w:lvl w:ilvl="7" w:tplc="1E2E4A42">
      <w:start w:val="1"/>
      <w:numFmt w:val="bullet"/>
      <w:lvlText w:val="o"/>
      <w:lvlJc w:val="left"/>
      <w:pPr>
        <w:ind w:left="5400" w:hanging="360"/>
      </w:pPr>
      <w:rPr>
        <w:rFonts w:ascii="Courier New" w:hAnsi="Courier New" w:hint="default"/>
      </w:rPr>
    </w:lvl>
    <w:lvl w:ilvl="8" w:tplc="49C47328">
      <w:start w:val="1"/>
      <w:numFmt w:val="bullet"/>
      <w:lvlText w:val=""/>
      <w:lvlJc w:val="left"/>
      <w:pPr>
        <w:ind w:left="6120" w:hanging="360"/>
      </w:pPr>
      <w:rPr>
        <w:rFonts w:ascii="Wingdings" w:hAnsi="Wingdings" w:hint="default"/>
      </w:rPr>
    </w:lvl>
  </w:abstractNum>
  <w:abstractNum w:abstractNumId="7" w15:restartNumberingAfterBreak="0">
    <w:nsid w:val="53BE6B2E"/>
    <w:multiLevelType w:val="hybridMultilevel"/>
    <w:tmpl w:val="02D4F236"/>
    <w:lvl w:ilvl="0" w:tplc="833C328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46250C6"/>
    <w:multiLevelType w:val="hybridMultilevel"/>
    <w:tmpl w:val="E0D4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36F64"/>
    <w:multiLevelType w:val="hybridMultilevel"/>
    <w:tmpl w:val="CE38C6D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9"/>
  </w:num>
  <w:num w:numId="8">
    <w:abstractNumId w:val="5"/>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3F"/>
    <w:rsid w:val="0000186B"/>
    <w:rsid w:val="00002762"/>
    <w:rsid w:val="000032BD"/>
    <w:rsid w:val="0000350E"/>
    <w:rsid w:val="00003565"/>
    <w:rsid w:val="000037F4"/>
    <w:rsid w:val="000051DA"/>
    <w:rsid w:val="00006914"/>
    <w:rsid w:val="00012908"/>
    <w:rsid w:val="0001458E"/>
    <w:rsid w:val="00015425"/>
    <w:rsid w:val="00015E80"/>
    <w:rsid w:val="00020872"/>
    <w:rsid w:val="0002149F"/>
    <w:rsid w:val="000222A2"/>
    <w:rsid w:val="00023FB6"/>
    <w:rsid w:val="000250DE"/>
    <w:rsid w:val="0002677D"/>
    <w:rsid w:val="000300C3"/>
    <w:rsid w:val="00032AB8"/>
    <w:rsid w:val="00032EAD"/>
    <w:rsid w:val="000333B4"/>
    <w:rsid w:val="00033718"/>
    <w:rsid w:val="00033C08"/>
    <w:rsid w:val="00036502"/>
    <w:rsid w:val="00042F57"/>
    <w:rsid w:val="0004433F"/>
    <w:rsid w:val="000461C8"/>
    <w:rsid w:val="00046C8D"/>
    <w:rsid w:val="00051715"/>
    <w:rsid w:val="00051ED7"/>
    <w:rsid w:val="00051F9F"/>
    <w:rsid w:val="00053C72"/>
    <w:rsid w:val="0005588A"/>
    <w:rsid w:val="000561A9"/>
    <w:rsid w:val="00057327"/>
    <w:rsid w:val="00060DA9"/>
    <w:rsid w:val="00063BFE"/>
    <w:rsid w:val="00065441"/>
    <w:rsid w:val="00067523"/>
    <w:rsid w:val="00070B5C"/>
    <w:rsid w:val="00073B0A"/>
    <w:rsid w:val="00074F03"/>
    <w:rsid w:val="00075118"/>
    <w:rsid w:val="00077CCB"/>
    <w:rsid w:val="00077FF0"/>
    <w:rsid w:val="00080311"/>
    <w:rsid w:val="00080433"/>
    <w:rsid w:val="00080480"/>
    <w:rsid w:val="00081F77"/>
    <w:rsid w:val="00081FF1"/>
    <w:rsid w:val="000830F7"/>
    <w:rsid w:val="00083E57"/>
    <w:rsid w:val="000859E5"/>
    <w:rsid w:val="000860BF"/>
    <w:rsid w:val="000910F6"/>
    <w:rsid w:val="000917CF"/>
    <w:rsid w:val="00092448"/>
    <w:rsid w:val="00092ECF"/>
    <w:rsid w:val="000957BB"/>
    <w:rsid w:val="00097D88"/>
    <w:rsid w:val="000A3828"/>
    <w:rsid w:val="000A5160"/>
    <w:rsid w:val="000B08AE"/>
    <w:rsid w:val="000B1697"/>
    <w:rsid w:val="000B2065"/>
    <w:rsid w:val="000B2A8B"/>
    <w:rsid w:val="000B392C"/>
    <w:rsid w:val="000B52E7"/>
    <w:rsid w:val="000B5632"/>
    <w:rsid w:val="000B5DB6"/>
    <w:rsid w:val="000C1441"/>
    <w:rsid w:val="000C299B"/>
    <w:rsid w:val="000C546A"/>
    <w:rsid w:val="000C7C51"/>
    <w:rsid w:val="000D0EE8"/>
    <w:rsid w:val="000D1195"/>
    <w:rsid w:val="000D1572"/>
    <w:rsid w:val="000D36CE"/>
    <w:rsid w:val="000D3DBB"/>
    <w:rsid w:val="000D44D8"/>
    <w:rsid w:val="000D61A5"/>
    <w:rsid w:val="000D70AB"/>
    <w:rsid w:val="000D7737"/>
    <w:rsid w:val="000D78EE"/>
    <w:rsid w:val="000E0A8E"/>
    <w:rsid w:val="000E175D"/>
    <w:rsid w:val="000E5579"/>
    <w:rsid w:val="000F027C"/>
    <w:rsid w:val="000F07AB"/>
    <w:rsid w:val="000F245E"/>
    <w:rsid w:val="000F2B4A"/>
    <w:rsid w:val="000F2B80"/>
    <w:rsid w:val="000F3DAB"/>
    <w:rsid w:val="000F4902"/>
    <w:rsid w:val="000F7B40"/>
    <w:rsid w:val="001000E9"/>
    <w:rsid w:val="001003BC"/>
    <w:rsid w:val="00100B8B"/>
    <w:rsid w:val="00101B17"/>
    <w:rsid w:val="00101BB3"/>
    <w:rsid w:val="00102A68"/>
    <w:rsid w:val="00102DBB"/>
    <w:rsid w:val="0010498E"/>
    <w:rsid w:val="0010660F"/>
    <w:rsid w:val="00107F25"/>
    <w:rsid w:val="001110BD"/>
    <w:rsid w:val="00112661"/>
    <w:rsid w:val="00112719"/>
    <w:rsid w:val="00112FDC"/>
    <w:rsid w:val="001139EB"/>
    <w:rsid w:val="001176C5"/>
    <w:rsid w:val="0012074A"/>
    <w:rsid w:val="00121913"/>
    <w:rsid w:val="0012454F"/>
    <w:rsid w:val="0012463B"/>
    <w:rsid w:val="00124F03"/>
    <w:rsid w:val="00125797"/>
    <w:rsid w:val="00126065"/>
    <w:rsid w:val="00126903"/>
    <w:rsid w:val="00126A57"/>
    <w:rsid w:val="00130949"/>
    <w:rsid w:val="00133D55"/>
    <w:rsid w:val="00136D7A"/>
    <w:rsid w:val="001403AC"/>
    <w:rsid w:val="00140972"/>
    <w:rsid w:val="00142C71"/>
    <w:rsid w:val="00146CFF"/>
    <w:rsid w:val="001472A5"/>
    <w:rsid w:val="0014768E"/>
    <w:rsid w:val="00151662"/>
    <w:rsid w:val="0015337B"/>
    <w:rsid w:val="00154FA5"/>
    <w:rsid w:val="001578A6"/>
    <w:rsid w:val="00160576"/>
    <w:rsid w:val="00162994"/>
    <w:rsid w:val="001717F7"/>
    <w:rsid w:val="001727E0"/>
    <w:rsid w:val="00172AEF"/>
    <w:rsid w:val="00172AFB"/>
    <w:rsid w:val="001742AD"/>
    <w:rsid w:val="00174FB7"/>
    <w:rsid w:val="00181AFC"/>
    <w:rsid w:val="0018239C"/>
    <w:rsid w:val="00184430"/>
    <w:rsid w:val="00187623"/>
    <w:rsid w:val="0019218E"/>
    <w:rsid w:val="00193A33"/>
    <w:rsid w:val="00193EBD"/>
    <w:rsid w:val="00194E91"/>
    <w:rsid w:val="001953CE"/>
    <w:rsid w:val="001969D3"/>
    <w:rsid w:val="00196E50"/>
    <w:rsid w:val="00197D0C"/>
    <w:rsid w:val="001A2335"/>
    <w:rsid w:val="001A446E"/>
    <w:rsid w:val="001A678D"/>
    <w:rsid w:val="001B43CA"/>
    <w:rsid w:val="001B5E95"/>
    <w:rsid w:val="001B676A"/>
    <w:rsid w:val="001B6F91"/>
    <w:rsid w:val="001C070D"/>
    <w:rsid w:val="001C14DE"/>
    <w:rsid w:val="001C225B"/>
    <w:rsid w:val="001C26E3"/>
    <w:rsid w:val="001C5098"/>
    <w:rsid w:val="001C6508"/>
    <w:rsid w:val="001C6CAB"/>
    <w:rsid w:val="001C707A"/>
    <w:rsid w:val="001D05B5"/>
    <w:rsid w:val="001D4782"/>
    <w:rsid w:val="001D51FE"/>
    <w:rsid w:val="001D56FB"/>
    <w:rsid w:val="001D5B17"/>
    <w:rsid w:val="001E0CBD"/>
    <w:rsid w:val="001E102C"/>
    <w:rsid w:val="001E1632"/>
    <w:rsid w:val="001E1859"/>
    <w:rsid w:val="001E4B40"/>
    <w:rsid w:val="001E4BBD"/>
    <w:rsid w:val="001E4F6F"/>
    <w:rsid w:val="001E5A29"/>
    <w:rsid w:val="001E5D92"/>
    <w:rsid w:val="001E740D"/>
    <w:rsid w:val="001E7A61"/>
    <w:rsid w:val="001F180F"/>
    <w:rsid w:val="001F1D62"/>
    <w:rsid w:val="001F1E85"/>
    <w:rsid w:val="001F3E46"/>
    <w:rsid w:val="001F4B28"/>
    <w:rsid w:val="001F4CCE"/>
    <w:rsid w:val="001F6050"/>
    <w:rsid w:val="001F6485"/>
    <w:rsid w:val="001F6683"/>
    <w:rsid w:val="001F6959"/>
    <w:rsid w:val="001F72B0"/>
    <w:rsid w:val="0020008D"/>
    <w:rsid w:val="002017DF"/>
    <w:rsid w:val="00201D06"/>
    <w:rsid w:val="002028C9"/>
    <w:rsid w:val="00202FB4"/>
    <w:rsid w:val="0021019C"/>
    <w:rsid w:val="00210FF7"/>
    <w:rsid w:val="00211D6A"/>
    <w:rsid w:val="00214F86"/>
    <w:rsid w:val="002168FC"/>
    <w:rsid w:val="002169FF"/>
    <w:rsid w:val="00217648"/>
    <w:rsid w:val="00220712"/>
    <w:rsid w:val="002207A1"/>
    <w:rsid w:val="00223326"/>
    <w:rsid w:val="002258BD"/>
    <w:rsid w:val="00225B58"/>
    <w:rsid w:val="00227004"/>
    <w:rsid w:val="00230E56"/>
    <w:rsid w:val="00232066"/>
    <w:rsid w:val="002330FE"/>
    <w:rsid w:val="002334B3"/>
    <w:rsid w:val="0023360E"/>
    <w:rsid w:val="00235C4F"/>
    <w:rsid w:val="00240742"/>
    <w:rsid w:val="00240E43"/>
    <w:rsid w:val="0024122E"/>
    <w:rsid w:val="00242853"/>
    <w:rsid w:val="002438CF"/>
    <w:rsid w:val="00247E74"/>
    <w:rsid w:val="00251062"/>
    <w:rsid w:val="00252812"/>
    <w:rsid w:val="002533B1"/>
    <w:rsid w:val="00254B5B"/>
    <w:rsid w:val="0025590A"/>
    <w:rsid w:val="0026084A"/>
    <w:rsid w:val="00262026"/>
    <w:rsid w:val="002624D8"/>
    <w:rsid w:val="0026264D"/>
    <w:rsid w:val="002631FD"/>
    <w:rsid w:val="0026371F"/>
    <w:rsid w:val="00263B5D"/>
    <w:rsid w:val="00264318"/>
    <w:rsid w:val="00266846"/>
    <w:rsid w:val="002721BF"/>
    <w:rsid w:val="0027418C"/>
    <w:rsid w:val="00277625"/>
    <w:rsid w:val="00280408"/>
    <w:rsid w:val="0028246D"/>
    <w:rsid w:val="0028312A"/>
    <w:rsid w:val="0028701E"/>
    <w:rsid w:val="00291D6A"/>
    <w:rsid w:val="0029532E"/>
    <w:rsid w:val="00297245"/>
    <w:rsid w:val="002A0167"/>
    <w:rsid w:val="002A48FD"/>
    <w:rsid w:val="002A53F2"/>
    <w:rsid w:val="002A5B57"/>
    <w:rsid w:val="002A6E89"/>
    <w:rsid w:val="002B08ED"/>
    <w:rsid w:val="002B0949"/>
    <w:rsid w:val="002B0E92"/>
    <w:rsid w:val="002B34EC"/>
    <w:rsid w:val="002B3F95"/>
    <w:rsid w:val="002B64F7"/>
    <w:rsid w:val="002B6706"/>
    <w:rsid w:val="002B6CCB"/>
    <w:rsid w:val="002B6D83"/>
    <w:rsid w:val="002B7A67"/>
    <w:rsid w:val="002C05B4"/>
    <w:rsid w:val="002C1277"/>
    <w:rsid w:val="002C372E"/>
    <w:rsid w:val="002C3F7A"/>
    <w:rsid w:val="002C47AF"/>
    <w:rsid w:val="002C4C6D"/>
    <w:rsid w:val="002C528C"/>
    <w:rsid w:val="002C5375"/>
    <w:rsid w:val="002C55AA"/>
    <w:rsid w:val="002C79EB"/>
    <w:rsid w:val="002D0A72"/>
    <w:rsid w:val="002D2197"/>
    <w:rsid w:val="002D34C4"/>
    <w:rsid w:val="002D4AF0"/>
    <w:rsid w:val="002D757A"/>
    <w:rsid w:val="002D7FCB"/>
    <w:rsid w:val="002E5E56"/>
    <w:rsid w:val="002E64E8"/>
    <w:rsid w:val="002E733B"/>
    <w:rsid w:val="002F2C96"/>
    <w:rsid w:val="002F3F11"/>
    <w:rsid w:val="002F6647"/>
    <w:rsid w:val="002F7FD4"/>
    <w:rsid w:val="00301A22"/>
    <w:rsid w:val="00303035"/>
    <w:rsid w:val="00304B36"/>
    <w:rsid w:val="003105DC"/>
    <w:rsid w:val="00310C30"/>
    <w:rsid w:val="00313FB8"/>
    <w:rsid w:val="00315317"/>
    <w:rsid w:val="003167AC"/>
    <w:rsid w:val="003173D9"/>
    <w:rsid w:val="00317765"/>
    <w:rsid w:val="00317969"/>
    <w:rsid w:val="0032079C"/>
    <w:rsid w:val="00320827"/>
    <w:rsid w:val="00320989"/>
    <w:rsid w:val="00321E2B"/>
    <w:rsid w:val="0032269E"/>
    <w:rsid w:val="00324B33"/>
    <w:rsid w:val="003250FA"/>
    <w:rsid w:val="00330780"/>
    <w:rsid w:val="003322BD"/>
    <w:rsid w:val="00332E42"/>
    <w:rsid w:val="003365E8"/>
    <w:rsid w:val="0034241C"/>
    <w:rsid w:val="00345F4A"/>
    <w:rsid w:val="00346B8A"/>
    <w:rsid w:val="00354278"/>
    <w:rsid w:val="003549E4"/>
    <w:rsid w:val="00360060"/>
    <w:rsid w:val="00360D87"/>
    <w:rsid w:val="003615AB"/>
    <w:rsid w:val="003628D0"/>
    <w:rsid w:val="00363818"/>
    <w:rsid w:val="00363EAB"/>
    <w:rsid w:val="00366581"/>
    <w:rsid w:val="00367C7B"/>
    <w:rsid w:val="00370675"/>
    <w:rsid w:val="0037071F"/>
    <w:rsid w:val="0037093B"/>
    <w:rsid w:val="003716C2"/>
    <w:rsid w:val="00371DA6"/>
    <w:rsid w:val="00371FA4"/>
    <w:rsid w:val="0037348A"/>
    <w:rsid w:val="00373B84"/>
    <w:rsid w:val="00374F1D"/>
    <w:rsid w:val="00375D01"/>
    <w:rsid w:val="0037618E"/>
    <w:rsid w:val="0038223D"/>
    <w:rsid w:val="00383843"/>
    <w:rsid w:val="00384A69"/>
    <w:rsid w:val="00385C52"/>
    <w:rsid w:val="00386033"/>
    <w:rsid w:val="00390995"/>
    <w:rsid w:val="00391F7C"/>
    <w:rsid w:val="00393232"/>
    <w:rsid w:val="003932DE"/>
    <w:rsid w:val="00393D4F"/>
    <w:rsid w:val="00395E05"/>
    <w:rsid w:val="003960BF"/>
    <w:rsid w:val="00397284"/>
    <w:rsid w:val="003A0620"/>
    <w:rsid w:val="003A1149"/>
    <w:rsid w:val="003A4DC3"/>
    <w:rsid w:val="003B1424"/>
    <w:rsid w:val="003B1674"/>
    <w:rsid w:val="003B3A3B"/>
    <w:rsid w:val="003B6569"/>
    <w:rsid w:val="003C1A96"/>
    <w:rsid w:val="003C26D4"/>
    <w:rsid w:val="003C2F6E"/>
    <w:rsid w:val="003C3F78"/>
    <w:rsid w:val="003C4B37"/>
    <w:rsid w:val="003C51C1"/>
    <w:rsid w:val="003C5F04"/>
    <w:rsid w:val="003C733D"/>
    <w:rsid w:val="003D0E18"/>
    <w:rsid w:val="003D2A2F"/>
    <w:rsid w:val="003D2DD0"/>
    <w:rsid w:val="003D2F5A"/>
    <w:rsid w:val="003D3F30"/>
    <w:rsid w:val="003D4F3D"/>
    <w:rsid w:val="003D68C8"/>
    <w:rsid w:val="003E0923"/>
    <w:rsid w:val="003E0D24"/>
    <w:rsid w:val="003E3A04"/>
    <w:rsid w:val="003E4CEB"/>
    <w:rsid w:val="003E5CE2"/>
    <w:rsid w:val="003E70E1"/>
    <w:rsid w:val="003F0683"/>
    <w:rsid w:val="003F083F"/>
    <w:rsid w:val="003F1CE3"/>
    <w:rsid w:val="003F21FD"/>
    <w:rsid w:val="003F28B1"/>
    <w:rsid w:val="003F54A5"/>
    <w:rsid w:val="00400AD4"/>
    <w:rsid w:val="004031F3"/>
    <w:rsid w:val="00403D22"/>
    <w:rsid w:val="00403D3D"/>
    <w:rsid w:val="00404785"/>
    <w:rsid w:val="00405082"/>
    <w:rsid w:val="0040541C"/>
    <w:rsid w:val="0040670D"/>
    <w:rsid w:val="00407A75"/>
    <w:rsid w:val="0041096A"/>
    <w:rsid w:val="004152CC"/>
    <w:rsid w:val="00415E26"/>
    <w:rsid w:val="0041740F"/>
    <w:rsid w:val="004222D7"/>
    <w:rsid w:val="00422D32"/>
    <w:rsid w:val="004258F8"/>
    <w:rsid w:val="004270BB"/>
    <w:rsid w:val="00430850"/>
    <w:rsid w:val="00431A2E"/>
    <w:rsid w:val="00432887"/>
    <w:rsid w:val="00433652"/>
    <w:rsid w:val="0043438A"/>
    <w:rsid w:val="0043460B"/>
    <w:rsid w:val="0043556F"/>
    <w:rsid w:val="00436BBA"/>
    <w:rsid w:val="00440695"/>
    <w:rsid w:val="00440A1B"/>
    <w:rsid w:val="00440C78"/>
    <w:rsid w:val="00440DA5"/>
    <w:rsid w:val="0044227D"/>
    <w:rsid w:val="00442E2C"/>
    <w:rsid w:val="00442FA3"/>
    <w:rsid w:val="00443735"/>
    <w:rsid w:val="00443EF3"/>
    <w:rsid w:val="0044483F"/>
    <w:rsid w:val="00444F48"/>
    <w:rsid w:val="00445BEF"/>
    <w:rsid w:val="00446475"/>
    <w:rsid w:val="004518B9"/>
    <w:rsid w:val="0045297B"/>
    <w:rsid w:val="00454491"/>
    <w:rsid w:val="004552F4"/>
    <w:rsid w:val="00455A97"/>
    <w:rsid w:val="00455DE1"/>
    <w:rsid w:val="00456513"/>
    <w:rsid w:val="004572B9"/>
    <w:rsid w:val="00461808"/>
    <w:rsid w:val="0046289B"/>
    <w:rsid w:val="00463E9F"/>
    <w:rsid w:val="00464069"/>
    <w:rsid w:val="00465610"/>
    <w:rsid w:val="004704B6"/>
    <w:rsid w:val="00470989"/>
    <w:rsid w:val="00472698"/>
    <w:rsid w:val="00473363"/>
    <w:rsid w:val="004734DB"/>
    <w:rsid w:val="0047420D"/>
    <w:rsid w:val="00474CD5"/>
    <w:rsid w:val="00474F25"/>
    <w:rsid w:val="00476574"/>
    <w:rsid w:val="00476E73"/>
    <w:rsid w:val="00476F9D"/>
    <w:rsid w:val="00477362"/>
    <w:rsid w:val="00477651"/>
    <w:rsid w:val="00477B01"/>
    <w:rsid w:val="00477B55"/>
    <w:rsid w:val="004816C0"/>
    <w:rsid w:val="00482308"/>
    <w:rsid w:val="004846E0"/>
    <w:rsid w:val="00485942"/>
    <w:rsid w:val="00485AEC"/>
    <w:rsid w:val="004866BD"/>
    <w:rsid w:val="00490019"/>
    <w:rsid w:val="00490FD0"/>
    <w:rsid w:val="004931D8"/>
    <w:rsid w:val="00494A30"/>
    <w:rsid w:val="00495604"/>
    <w:rsid w:val="004A0A11"/>
    <w:rsid w:val="004A6CFE"/>
    <w:rsid w:val="004A774D"/>
    <w:rsid w:val="004A7EEF"/>
    <w:rsid w:val="004B0B04"/>
    <w:rsid w:val="004B1037"/>
    <w:rsid w:val="004B2DC7"/>
    <w:rsid w:val="004B4432"/>
    <w:rsid w:val="004B4C77"/>
    <w:rsid w:val="004B6A25"/>
    <w:rsid w:val="004C0328"/>
    <w:rsid w:val="004C0BBC"/>
    <w:rsid w:val="004C22C3"/>
    <w:rsid w:val="004C4720"/>
    <w:rsid w:val="004C5F8E"/>
    <w:rsid w:val="004C686C"/>
    <w:rsid w:val="004C7203"/>
    <w:rsid w:val="004C742D"/>
    <w:rsid w:val="004C7897"/>
    <w:rsid w:val="004D09F5"/>
    <w:rsid w:val="004D1A36"/>
    <w:rsid w:val="004D7FA5"/>
    <w:rsid w:val="004E00DB"/>
    <w:rsid w:val="004E0549"/>
    <w:rsid w:val="004E0EBB"/>
    <w:rsid w:val="004E3D52"/>
    <w:rsid w:val="004E3F9F"/>
    <w:rsid w:val="004E4C52"/>
    <w:rsid w:val="004E6E97"/>
    <w:rsid w:val="004E7FFB"/>
    <w:rsid w:val="004F0473"/>
    <w:rsid w:val="004F09F3"/>
    <w:rsid w:val="004F1258"/>
    <w:rsid w:val="004F2FAA"/>
    <w:rsid w:val="004F2FF7"/>
    <w:rsid w:val="004F3ED7"/>
    <w:rsid w:val="004F5C26"/>
    <w:rsid w:val="004F5D75"/>
    <w:rsid w:val="00500BB8"/>
    <w:rsid w:val="005014A6"/>
    <w:rsid w:val="00501A58"/>
    <w:rsid w:val="005030E3"/>
    <w:rsid w:val="00503F1B"/>
    <w:rsid w:val="00504180"/>
    <w:rsid w:val="00505004"/>
    <w:rsid w:val="0050645A"/>
    <w:rsid w:val="00506D04"/>
    <w:rsid w:val="005102AD"/>
    <w:rsid w:val="005118B4"/>
    <w:rsid w:val="00512B15"/>
    <w:rsid w:val="0051421B"/>
    <w:rsid w:val="0051427C"/>
    <w:rsid w:val="00514F46"/>
    <w:rsid w:val="005160AB"/>
    <w:rsid w:val="005162D1"/>
    <w:rsid w:val="00516C35"/>
    <w:rsid w:val="00520D1C"/>
    <w:rsid w:val="00521D58"/>
    <w:rsid w:val="005235B2"/>
    <w:rsid w:val="0052679B"/>
    <w:rsid w:val="0052754B"/>
    <w:rsid w:val="00527D39"/>
    <w:rsid w:val="00531D67"/>
    <w:rsid w:val="00532096"/>
    <w:rsid w:val="00533018"/>
    <w:rsid w:val="005342A8"/>
    <w:rsid w:val="00534952"/>
    <w:rsid w:val="005352AC"/>
    <w:rsid w:val="00535680"/>
    <w:rsid w:val="005360E8"/>
    <w:rsid w:val="00537B46"/>
    <w:rsid w:val="00540A38"/>
    <w:rsid w:val="0054195E"/>
    <w:rsid w:val="00541CBB"/>
    <w:rsid w:val="00544ACD"/>
    <w:rsid w:val="00544E79"/>
    <w:rsid w:val="00545464"/>
    <w:rsid w:val="0054685D"/>
    <w:rsid w:val="00546DE2"/>
    <w:rsid w:val="0055170D"/>
    <w:rsid w:val="00552107"/>
    <w:rsid w:val="005535CA"/>
    <w:rsid w:val="00554A95"/>
    <w:rsid w:val="00556139"/>
    <w:rsid w:val="00556866"/>
    <w:rsid w:val="005605EE"/>
    <w:rsid w:val="00560D78"/>
    <w:rsid w:val="00561D49"/>
    <w:rsid w:val="0056365C"/>
    <w:rsid w:val="00563B33"/>
    <w:rsid w:val="005678C8"/>
    <w:rsid w:val="00571279"/>
    <w:rsid w:val="005745B1"/>
    <w:rsid w:val="00575B6F"/>
    <w:rsid w:val="00581A7A"/>
    <w:rsid w:val="00584E05"/>
    <w:rsid w:val="00586F75"/>
    <w:rsid w:val="00587728"/>
    <w:rsid w:val="0059230D"/>
    <w:rsid w:val="00595070"/>
    <w:rsid w:val="00595AE5"/>
    <w:rsid w:val="00595F2A"/>
    <w:rsid w:val="005972AA"/>
    <w:rsid w:val="005A07B5"/>
    <w:rsid w:val="005A27E0"/>
    <w:rsid w:val="005A3CF5"/>
    <w:rsid w:val="005A647A"/>
    <w:rsid w:val="005B233A"/>
    <w:rsid w:val="005B6D44"/>
    <w:rsid w:val="005C3692"/>
    <w:rsid w:val="005C4E0C"/>
    <w:rsid w:val="005C51DB"/>
    <w:rsid w:val="005C5FE0"/>
    <w:rsid w:val="005C6C04"/>
    <w:rsid w:val="005C7604"/>
    <w:rsid w:val="005C7E19"/>
    <w:rsid w:val="005D0834"/>
    <w:rsid w:val="005D1D89"/>
    <w:rsid w:val="005D4B7A"/>
    <w:rsid w:val="005D646F"/>
    <w:rsid w:val="005E2E36"/>
    <w:rsid w:val="005E300C"/>
    <w:rsid w:val="005E3011"/>
    <w:rsid w:val="005F2125"/>
    <w:rsid w:val="005F4283"/>
    <w:rsid w:val="005F6619"/>
    <w:rsid w:val="005F6EE8"/>
    <w:rsid w:val="00601718"/>
    <w:rsid w:val="00601846"/>
    <w:rsid w:val="006019A8"/>
    <w:rsid w:val="006036B1"/>
    <w:rsid w:val="0060484F"/>
    <w:rsid w:val="006049E0"/>
    <w:rsid w:val="0060697B"/>
    <w:rsid w:val="00614AA7"/>
    <w:rsid w:val="0061648B"/>
    <w:rsid w:val="00616E2F"/>
    <w:rsid w:val="00617168"/>
    <w:rsid w:val="00620DDA"/>
    <w:rsid w:val="006224D1"/>
    <w:rsid w:val="006230CE"/>
    <w:rsid w:val="00623D78"/>
    <w:rsid w:val="00624F23"/>
    <w:rsid w:val="0062564D"/>
    <w:rsid w:val="0062635C"/>
    <w:rsid w:val="00626571"/>
    <w:rsid w:val="00626ACF"/>
    <w:rsid w:val="00626EB9"/>
    <w:rsid w:val="00626F9B"/>
    <w:rsid w:val="00630E14"/>
    <w:rsid w:val="006312AC"/>
    <w:rsid w:val="00631C3D"/>
    <w:rsid w:val="00632633"/>
    <w:rsid w:val="0063282B"/>
    <w:rsid w:val="00633E38"/>
    <w:rsid w:val="00634276"/>
    <w:rsid w:val="0063562A"/>
    <w:rsid w:val="00636615"/>
    <w:rsid w:val="00636CE2"/>
    <w:rsid w:val="00640110"/>
    <w:rsid w:val="0064336F"/>
    <w:rsid w:val="0064353F"/>
    <w:rsid w:val="00643623"/>
    <w:rsid w:val="00643A6A"/>
    <w:rsid w:val="00645019"/>
    <w:rsid w:val="0064619B"/>
    <w:rsid w:val="00646C57"/>
    <w:rsid w:val="00647486"/>
    <w:rsid w:val="0065086D"/>
    <w:rsid w:val="00650F9D"/>
    <w:rsid w:val="006511FF"/>
    <w:rsid w:val="00651312"/>
    <w:rsid w:val="0065261B"/>
    <w:rsid w:val="0065557C"/>
    <w:rsid w:val="00657C5A"/>
    <w:rsid w:val="00663EEB"/>
    <w:rsid w:val="006677A7"/>
    <w:rsid w:val="00670595"/>
    <w:rsid w:val="00670D70"/>
    <w:rsid w:val="00671C8D"/>
    <w:rsid w:val="00672E3F"/>
    <w:rsid w:val="0067463A"/>
    <w:rsid w:val="006766B2"/>
    <w:rsid w:val="006769AF"/>
    <w:rsid w:val="00676CAE"/>
    <w:rsid w:val="00680999"/>
    <w:rsid w:val="00680EF6"/>
    <w:rsid w:val="00681172"/>
    <w:rsid w:val="0068176B"/>
    <w:rsid w:val="00681CC2"/>
    <w:rsid w:val="00682DAE"/>
    <w:rsid w:val="00683962"/>
    <w:rsid w:val="00683C46"/>
    <w:rsid w:val="00684511"/>
    <w:rsid w:val="006902B8"/>
    <w:rsid w:val="0069138B"/>
    <w:rsid w:val="00691398"/>
    <w:rsid w:val="00693231"/>
    <w:rsid w:val="00693704"/>
    <w:rsid w:val="00693D42"/>
    <w:rsid w:val="00694B1F"/>
    <w:rsid w:val="00695510"/>
    <w:rsid w:val="006A3264"/>
    <w:rsid w:val="006A32AB"/>
    <w:rsid w:val="006A5324"/>
    <w:rsid w:val="006A6196"/>
    <w:rsid w:val="006A645E"/>
    <w:rsid w:val="006B0EAB"/>
    <w:rsid w:val="006B665B"/>
    <w:rsid w:val="006B669A"/>
    <w:rsid w:val="006C0B17"/>
    <w:rsid w:val="006C1740"/>
    <w:rsid w:val="006C215C"/>
    <w:rsid w:val="006C22F0"/>
    <w:rsid w:val="006C2DD0"/>
    <w:rsid w:val="006C455D"/>
    <w:rsid w:val="006C488D"/>
    <w:rsid w:val="006C5471"/>
    <w:rsid w:val="006D061E"/>
    <w:rsid w:val="006D2E1C"/>
    <w:rsid w:val="006D3AFC"/>
    <w:rsid w:val="006D6283"/>
    <w:rsid w:val="006D6859"/>
    <w:rsid w:val="006D7332"/>
    <w:rsid w:val="006D7575"/>
    <w:rsid w:val="006E12CF"/>
    <w:rsid w:val="006E40CA"/>
    <w:rsid w:val="006E4BBF"/>
    <w:rsid w:val="006E4FA5"/>
    <w:rsid w:val="006E7D43"/>
    <w:rsid w:val="006F175E"/>
    <w:rsid w:val="006F2237"/>
    <w:rsid w:val="006F2479"/>
    <w:rsid w:val="006F45B7"/>
    <w:rsid w:val="006F5C34"/>
    <w:rsid w:val="006F69B4"/>
    <w:rsid w:val="00700232"/>
    <w:rsid w:val="00701129"/>
    <w:rsid w:val="00702CAA"/>
    <w:rsid w:val="0070467B"/>
    <w:rsid w:val="00705261"/>
    <w:rsid w:val="007056CE"/>
    <w:rsid w:val="00705837"/>
    <w:rsid w:val="007116D2"/>
    <w:rsid w:val="00715582"/>
    <w:rsid w:val="00717188"/>
    <w:rsid w:val="0071719F"/>
    <w:rsid w:val="00721C0D"/>
    <w:rsid w:val="00722130"/>
    <w:rsid w:val="00723F29"/>
    <w:rsid w:val="0072439E"/>
    <w:rsid w:val="00724BF3"/>
    <w:rsid w:val="007253F3"/>
    <w:rsid w:val="007258A7"/>
    <w:rsid w:val="00725CCD"/>
    <w:rsid w:val="007260AA"/>
    <w:rsid w:val="0072654B"/>
    <w:rsid w:val="00731A73"/>
    <w:rsid w:val="0073401A"/>
    <w:rsid w:val="00736134"/>
    <w:rsid w:val="00736337"/>
    <w:rsid w:val="007378C7"/>
    <w:rsid w:val="00737A8D"/>
    <w:rsid w:val="00737C64"/>
    <w:rsid w:val="0074097D"/>
    <w:rsid w:val="00740A52"/>
    <w:rsid w:val="0074184B"/>
    <w:rsid w:val="0074306E"/>
    <w:rsid w:val="0074463B"/>
    <w:rsid w:val="00746C52"/>
    <w:rsid w:val="00750166"/>
    <w:rsid w:val="0075134A"/>
    <w:rsid w:val="00751FB7"/>
    <w:rsid w:val="007534E9"/>
    <w:rsid w:val="00753B26"/>
    <w:rsid w:val="00754D07"/>
    <w:rsid w:val="00755886"/>
    <w:rsid w:val="00755BCA"/>
    <w:rsid w:val="00756562"/>
    <w:rsid w:val="007565C6"/>
    <w:rsid w:val="00760519"/>
    <w:rsid w:val="0076136B"/>
    <w:rsid w:val="00762378"/>
    <w:rsid w:val="00770E3E"/>
    <w:rsid w:val="0077131B"/>
    <w:rsid w:val="00772BB3"/>
    <w:rsid w:val="00773F26"/>
    <w:rsid w:val="007749A9"/>
    <w:rsid w:val="00774FD7"/>
    <w:rsid w:val="00780237"/>
    <w:rsid w:val="007822B2"/>
    <w:rsid w:val="007829C5"/>
    <w:rsid w:val="00783F62"/>
    <w:rsid w:val="00784243"/>
    <w:rsid w:val="00784961"/>
    <w:rsid w:val="007856F2"/>
    <w:rsid w:val="00785F49"/>
    <w:rsid w:val="00786862"/>
    <w:rsid w:val="00786F7D"/>
    <w:rsid w:val="00790CEC"/>
    <w:rsid w:val="0079240F"/>
    <w:rsid w:val="00795524"/>
    <w:rsid w:val="007961FD"/>
    <w:rsid w:val="00797298"/>
    <w:rsid w:val="00797E5E"/>
    <w:rsid w:val="007A0C00"/>
    <w:rsid w:val="007A0DD2"/>
    <w:rsid w:val="007A3BAD"/>
    <w:rsid w:val="007A53A4"/>
    <w:rsid w:val="007A569B"/>
    <w:rsid w:val="007A6B9A"/>
    <w:rsid w:val="007A7FD6"/>
    <w:rsid w:val="007B10B0"/>
    <w:rsid w:val="007B24AF"/>
    <w:rsid w:val="007B2F5E"/>
    <w:rsid w:val="007B30EC"/>
    <w:rsid w:val="007B39D3"/>
    <w:rsid w:val="007B400F"/>
    <w:rsid w:val="007B4760"/>
    <w:rsid w:val="007B6209"/>
    <w:rsid w:val="007B6E2E"/>
    <w:rsid w:val="007C2276"/>
    <w:rsid w:val="007C40A3"/>
    <w:rsid w:val="007C76A6"/>
    <w:rsid w:val="007D044E"/>
    <w:rsid w:val="007D4AFE"/>
    <w:rsid w:val="007D5DDB"/>
    <w:rsid w:val="007D6FF7"/>
    <w:rsid w:val="007D7FB6"/>
    <w:rsid w:val="007E0A3B"/>
    <w:rsid w:val="007E0DEE"/>
    <w:rsid w:val="007E123C"/>
    <w:rsid w:val="007E2634"/>
    <w:rsid w:val="007E5022"/>
    <w:rsid w:val="007E52D1"/>
    <w:rsid w:val="007E68D9"/>
    <w:rsid w:val="007F08B2"/>
    <w:rsid w:val="007F0BC2"/>
    <w:rsid w:val="007F1827"/>
    <w:rsid w:val="007F236B"/>
    <w:rsid w:val="007F287E"/>
    <w:rsid w:val="007F3B04"/>
    <w:rsid w:val="007F562A"/>
    <w:rsid w:val="007F57F0"/>
    <w:rsid w:val="007F6DE9"/>
    <w:rsid w:val="00801EEF"/>
    <w:rsid w:val="00802255"/>
    <w:rsid w:val="00802AC2"/>
    <w:rsid w:val="00806280"/>
    <w:rsid w:val="008063C8"/>
    <w:rsid w:val="00806687"/>
    <w:rsid w:val="008109D1"/>
    <w:rsid w:val="00815265"/>
    <w:rsid w:val="008205B3"/>
    <w:rsid w:val="00821314"/>
    <w:rsid w:val="00826569"/>
    <w:rsid w:val="00827212"/>
    <w:rsid w:val="0082793C"/>
    <w:rsid w:val="00831263"/>
    <w:rsid w:val="0083373D"/>
    <w:rsid w:val="008340CF"/>
    <w:rsid w:val="00834679"/>
    <w:rsid w:val="00834B44"/>
    <w:rsid w:val="00835EBF"/>
    <w:rsid w:val="00836221"/>
    <w:rsid w:val="00836336"/>
    <w:rsid w:val="00840B19"/>
    <w:rsid w:val="00840E99"/>
    <w:rsid w:val="00841BFC"/>
    <w:rsid w:val="00844B76"/>
    <w:rsid w:val="00844E56"/>
    <w:rsid w:val="00847506"/>
    <w:rsid w:val="008512B7"/>
    <w:rsid w:val="008516A2"/>
    <w:rsid w:val="00851EBB"/>
    <w:rsid w:val="008556CB"/>
    <w:rsid w:val="008563E0"/>
    <w:rsid w:val="00860DA4"/>
    <w:rsid w:val="0086161E"/>
    <w:rsid w:val="00862F3A"/>
    <w:rsid w:val="00863C27"/>
    <w:rsid w:val="00863F2F"/>
    <w:rsid w:val="008673BC"/>
    <w:rsid w:val="008678E9"/>
    <w:rsid w:val="008702ED"/>
    <w:rsid w:val="00870B2B"/>
    <w:rsid w:val="00870F2F"/>
    <w:rsid w:val="008735BF"/>
    <w:rsid w:val="008745C4"/>
    <w:rsid w:val="008753C5"/>
    <w:rsid w:val="008756B5"/>
    <w:rsid w:val="008819DC"/>
    <w:rsid w:val="00882511"/>
    <w:rsid w:val="00884F1F"/>
    <w:rsid w:val="00886D13"/>
    <w:rsid w:val="00887DC9"/>
    <w:rsid w:val="008926C6"/>
    <w:rsid w:val="00892DFA"/>
    <w:rsid w:val="00893469"/>
    <w:rsid w:val="008939CB"/>
    <w:rsid w:val="00897082"/>
    <w:rsid w:val="008A024C"/>
    <w:rsid w:val="008A1263"/>
    <w:rsid w:val="008A2768"/>
    <w:rsid w:val="008A35A0"/>
    <w:rsid w:val="008A37C1"/>
    <w:rsid w:val="008A3B57"/>
    <w:rsid w:val="008B09F9"/>
    <w:rsid w:val="008B0A27"/>
    <w:rsid w:val="008B2E58"/>
    <w:rsid w:val="008B36A4"/>
    <w:rsid w:val="008B476E"/>
    <w:rsid w:val="008B6C85"/>
    <w:rsid w:val="008C01C0"/>
    <w:rsid w:val="008C0461"/>
    <w:rsid w:val="008C12FE"/>
    <w:rsid w:val="008C1533"/>
    <w:rsid w:val="008C1F01"/>
    <w:rsid w:val="008C2B3C"/>
    <w:rsid w:val="008C342C"/>
    <w:rsid w:val="008C3860"/>
    <w:rsid w:val="008C67CF"/>
    <w:rsid w:val="008C684B"/>
    <w:rsid w:val="008C6C23"/>
    <w:rsid w:val="008C6F20"/>
    <w:rsid w:val="008C6FD9"/>
    <w:rsid w:val="008C776B"/>
    <w:rsid w:val="008D178F"/>
    <w:rsid w:val="008D268C"/>
    <w:rsid w:val="008D3762"/>
    <w:rsid w:val="008D4A70"/>
    <w:rsid w:val="008E11B1"/>
    <w:rsid w:val="008E40AD"/>
    <w:rsid w:val="008E4E4B"/>
    <w:rsid w:val="008E6199"/>
    <w:rsid w:val="008E7197"/>
    <w:rsid w:val="008E77A4"/>
    <w:rsid w:val="008E7FD9"/>
    <w:rsid w:val="008F42A8"/>
    <w:rsid w:val="008F4BF8"/>
    <w:rsid w:val="008F4FBF"/>
    <w:rsid w:val="008F52E1"/>
    <w:rsid w:val="008F6560"/>
    <w:rsid w:val="009040C4"/>
    <w:rsid w:val="00906C3F"/>
    <w:rsid w:val="00907B36"/>
    <w:rsid w:val="009103D2"/>
    <w:rsid w:val="00912D1D"/>
    <w:rsid w:val="00913507"/>
    <w:rsid w:val="00913626"/>
    <w:rsid w:val="00917CF6"/>
    <w:rsid w:val="00920959"/>
    <w:rsid w:val="0092322B"/>
    <w:rsid w:val="00932737"/>
    <w:rsid w:val="00933939"/>
    <w:rsid w:val="0093508E"/>
    <w:rsid w:val="00936BC9"/>
    <w:rsid w:val="00937629"/>
    <w:rsid w:val="00940DC5"/>
    <w:rsid w:val="0094185D"/>
    <w:rsid w:val="009435E3"/>
    <w:rsid w:val="00943FF8"/>
    <w:rsid w:val="009441EE"/>
    <w:rsid w:val="009445E7"/>
    <w:rsid w:val="009448D6"/>
    <w:rsid w:val="00944AC9"/>
    <w:rsid w:val="00946ED2"/>
    <w:rsid w:val="0094785A"/>
    <w:rsid w:val="009503CA"/>
    <w:rsid w:val="0095072E"/>
    <w:rsid w:val="00950EA1"/>
    <w:rsid w:val="0095231C"/>
    <w:rsid w:val="009523C2"/>
    <w:rsid w:val="009561AD"/>
    <w:rsid w:val="00957018"/>
    <w:rsid w:val="00960732"/>
    <w:rsid w:val="00962448"/>
    <w:rsid w:val="0096281C"/>
    <w:rsid w:val="009631E8"/>
    <w:rsid w:val="00963BAE"/>
    <w:rsid w:val="00965EAB"/>
    <w:rsid w:val="00965F83"/>
    <w:rsid w:val="009669F4"/>
    <w:rsid w:val="00972DB9"/>
    <w:rsid w:val="00972E18"/>
    <w:rsid w:val="00974858"/>
    <w:rsid w:val="009771BE"/>
    <w:rsid w:val="00980F40"/>
    <w:rsid w:val="0098226E"/>
    <w:rsid w:val="009824D8"/>
    <w:rsid w:val="00982AC1"/>
    <w:rsid w:val="00982B6D"/>
    <w:rsid w:val="00982C58"/>
    <w:rsid w:val="009834DD"/>
    <w:rsid w:val="00983C8D"/>
    <w:rsid w:val="009843D6"/>
    <w:rsid w:val="00985B1E"/>
    <w:rsid w:val="00987F09"/>
    <w:rsid w:val="00990D9C"/>
    <w:rsid w:val="00991192"/>
    <w:rsid w:val="00991D04"/>
    <w:rsid w:val="00993164"/>
    <w:rsid w:val="009940AF"/>
    <w:rsid w:val="00994F70"/>
    <w:rsid w:val="00995CE7"/>
    <w:rsid w:val="00997A07"/>
    <w:rsid w:val="009A0237"/>
    <w:rsid w:val="009A2BC4"/>
    <w:rsid w:val="009A3FAD"/>
    <w:rsid w:val="009A408F"/>
    <w:rsid w:val="009A4680"/>
    <w:rsid w:val="009A4C35"/>
    <w:rsid w:val="009A692E"/>
    <w:rsid w:val="009A6B85"/>
    <w:rsid w:val="009A7685"/>
    <w:rsid w:val="009B0E9A"/>
    <w:rsid w:val="009B1C18"/>
    <w:rsid w:val="009B1D21"/>
    <w:rsid w:val="009B2570"/>
    <w:rsid w:val="009B29B4"/>
    <w:rsid w:val="009B2DC8"/>
    <w:rsid w:val="009B4647"/>
    <w:rsid w:val="009B50B4"/>
    <w:rsid w:val="009B5BF8"/>
    <w:rsid w:val="009B61E7"/>
    <w:rsid w:val="009B7B96"/>
    <w:rsid w:val="009C0129"/>
    <w:rsid w:val="009C06E7"/>
    <w:rsid w:val="009C34FB"/>
    <w:rsid w:val="009C7933"/>
    <w:rsid w:val="009C7C5F"/>
    <w:rsid w:val="009E05EB"/>
    <w:rsid w:val="009E09B2"/>
    <w:rsid w:val="009E0EA4"/>
    <w:rsid w:val="009E22CA"/>
    <w:rsid w:val="009E3442"/>
    <w:rsid w:val="009E47D8"/>
    <w:rsid w:val="009E589D"/>
    <w:rsid w:val="009E63F9"/>
    <w:rsid w:val="009E66AC"/>
    <w:rsid w:val="009E69D5"/>
    <w:rsid w:val="009F1F92"/>
    <w:rsid w:val="009F3138"/>
    <w:rsid w:val="009F33CB"/>
    <w:rsid w:val="009F39F3"/>
    <w:rsid w:val="009F4BE8"/>
    <w:rsid w:val="009F71B1"/>
    <w:rsid w:val="009F794C"/>
    <w:rsid w:val="00A01F27"/>
    <w:rsid w:val="00A0206C"/>
    <w:rsid w:val="00A0248C"/>
    <w:rsid w:val="00A05016"/>
    <w:rsid w:val="00A05C70"/>
    <w:rsid w:val="00A0632E"/>
    <w:rsid w:val="00A1068C"/>
    <w:rsid w:val="00A11292"/>
    <w:rsid w:val="00A12279"/>
    <w:rsid w:val="00A148CE"/>
    <w:rsid w:val="00A15604"/>
    <w:rsid w:val="00A17FBE"/>
    <w:rsid w:val="00A26E41"/>
    <w:rsid w:val="00A30616"/>
    <w:rsid w:val="00A30ECC"/>
    <w:rsid w:val="00A31CCD"/>
    <w:rsid w:val="00A3219C"/>
    <w:rsid w:val="00A33817"/>
    <w:rsid w:val="00A338D4"/>
    <w:rsid w:val="00A34A53"/>
    <w:rsid w:val="00A34CBA"/>
    <w:rsid w:val="00A3596A"/>
    <w:rsid w:val="00A37363"/>
    <w:rsid w:val="00A37391"/>
    <w:rsid w:val="00A37FDC"/>
    <w:rsid w:val="00A40245"/>
    <w:rsid w:val="00A42F5B"/>
    <w:rsid w:val="00A432A0"/>
    <w:rsid w:val="00A43874"/>
    <w:rsid w:val="00A452D0"/>
    <w:rsid w:val="00A459A9"/>
    <w:rsid w:val="00A511E1"/>
    <w:rsid w:val="00A5398C"/>
    <w:rsid w:val="00A54DB1"/>
    <w:rsid w:val="00A551B5"/>
    <w:rsid w:val="00A612BC"/>
    <w:rsid w:val="00A633BE"/>
    <w:rsid w:val="00A63E74"/>
    <w:rsid w:val="00A63F63"/>
    <w:rsid w:val="00A657DC"/>
    <w:rsid w:val="00A65940"/>
    <w:rsid w:val="00A65BFF"/>
    <w:rsid w:val="00A67BAC"/>
    <w:rsid w:val="00A70A68"/>
    <w:rsid w:val="00A70B58"/>
    <w:rsid w:val="00A70E0D"/>
    <w:rsid w:val="00A73932"/>
    <w:rsid w:val="00A7415F"/>
    <w:rsid w:val="00A746E2"/>
    <w:rsid w:val="00A76AE0"/>
    <w:rsid w:val="00A77861"/>
    <w:rsid w:val="00A8168F"/>
    <w:rsid w:val="00A825B0"/>
    <w:rsid w:val="00A825B6"/>
    <w:rsid w:val="00A8386E"/>
    <w:rsid w:val="00A83F49"/>
    <w:rsid w:val="00A85021"/>
    <w:rsid w:val="00A94CF7"/>
    <w:rsid w:val="00A954FB"/>
    <w:rsid w:val="00A9627E"/>
    <w:rsid w:val="00A96D32"/>
    <w:rsid w:val="00AA000D"/>
    <w:rsid w:val="00AA00F8"/>
    <w:rsid w:val="00AA1CDA"/>
    <w:rsid w:val="00AA23E0"/>
    <w:rsid w:val="00AA3548"/>
    <w:rsid w:val="00AA5B5C"/>
    <w:rsid w:val="00AA6F81"/>
    <w:rsid w:val="00AA7342"/>
    <w:rsid w:val="00AA7A5D"/>
    <w:rsid w:val="00AB230D"/>
    <w:rsid w:val="00AB3EA1"/>
    <w:rsid w:val="00AB4DED"/>
    <w:rsid w:val="00AB7F76"/>
    <w:rsid w:val="00AC0872"/>
    <w:rsid w:val="00AC0DCF"/>
    <w:rsid w:val="00AC456E"/>
    <w:rsid w:val="00AC47B4"/>
    <w:rsid w:val="00AC4B58"/>
    <w:rsid w:val="00AC4C0D"/>
    <w:rsid w:val="00AC5551"/>
    <w:rsid w:val="00AC576A"/>
    <w:rsid w:val="00AC591A"/>
    <w:rsid w:val="00AC5CAF"/>
    <w:rsid w:val="00AD0D89"/>
    <w:rsid w:val="00AD3ACB"/>
    <w:rsid w:val="00AD4D61"/>
    <w:rsid w:val="00AD5537"/>
    <w:rsid w:val="00AD5F26"/>
    <w:rsid w:val="00AE00B1"/>
    <w:rsid w:val="00AE0173"/>
    <w:rsid w:val="00AE1DD9"/>
    <w:rsid w:val="00AE35C7"/>
    <w:rsid w:val="00AE54ED"/>
    <w:rsid w:val="00AE5D3B"/>
    <w:rsid w:val="00AE7073"/>
    <w:rsid w:val="00AE72D3"/>
    <w:rsid w:val="00AE74C0"/>
    <w:rsid w:val="00AF0807"/>
    <w:rsid w:val="00AF5179"/>
    <w:rsid w:val="00AF62B2"/>
    <w:rsid w:val="00AF7B3A"/>
    <w:rsid w:val="00B02A0F"/>
    <w:rsid w:val="00B02C96"/>
    <w:rsid w:val="00B06B4B"/>
    <w:rsid w:val="00B07097"/>
    <w:rsid w:val="00B15CBD"/>
    <w:rsid w:val="00B16F8C"/>
    <w:rsid w:val="00B17948"/>
    <w:rsid w:val="00B211C1"/>
    <w:rsid w:val="00B22455"/>
    <w:rsid w:val="00B23A22"/>
    <w:rsid w:val="00B25D85"/>
    <w:rsid w:val="00B301FB"/>
    <w:rsid w:val="00B31539"/>
    <w:rsid w:val="00B33698"/>
    <w:rsid w:val="00B345E5"/>
    <w:rsid w:val="00B34BF7"/>
    <w:rsid w:val="00B4021D"/>
    <w:rsid w:val="00B416B1"/>
    <w:rsid w:val="00B4194E"/>
    <w:rsid w:val="00B41E66"/>
    <w:rsid w:val="00B4790A"/>
    <w:rsid w:val="00B47EEA"/>
    <w:rsid w:val="00B54781"/>
    <w:rsid w:val="00B5575C"/>
    <w:rsid w:val="00B60DAA"/>
    <w:rsid w:val="00B61D1E"/>
    <w:rsid w:val="00B630A4"/>
    <w:rsid w:val="00B6486C"/>
    <w:rsid w:val="00B64D28"/>
    <w:rsid w:val="00B67D14"/>
    <w:rsid w:val="00B7061C"/>
    <w:rsid w:val="00B7070A"/>
    <w:rsid w:val="00B7096F"/>
    <w:rsid w:val="00B70BB6"/>
    <w:rsid w:val="00B7349E"/>
    <w:rsid w:val="00B73536"/>
    <w:rsid w:val="00B80D92"/>
    <w:rsid w:val="00B80EA2"/>
    <w:rsid w:val="00B819B2"/>
    <w:rsid w:val="00B81E0D"/>
    <w:rsid w:val="00B82097"/>
    <w:rsid w:val="00B83D45"/>
    <w:rsid w:val="00B90519"/>
    <w:rsid w:val="00B9119B"/>
    <w:rsid w:val="00B91263"/>
    <w:rsid w:val="00B92E0F"/>
    <w:rsid w:val="00B944A3"/>
    <w:rsid w:val="00B961D4"/>
    <w:rsid w:val="00BA0481"/>
    <w:rsid w:val="00BA20F9"/>
    <w:rsid w:val="00BA2A00"/>
    <w:rsid w:val="00BA78A2"/>
    <w:rsid w:val="00BA7D02"/>
    <w:rsid w:val="00BB2C87"/>
    <w:rsid w:val="00BB4040"/>
    <w:rsid w:val="00BB5839"/>
    <w:rsid w:val="00BB6422"/>
    <w:rsid w:val="00BB68D0"/>
    <w:rsid w:val="00BC0995"/>
    <w:rsid w:val="00BC3366"/>
    <w:rsid w:val="00BC381B"/>
    <w:rsid w:val="00BC3CDF"/>
    <w:rsid w:val="00BC4392"/>
    <w:rsid w:val="00BC50F8"/>
    <w:rsid w:val="00BC50FA"/>
    <w:rsid w:val="00BC58BA"/>
    <w:rsid w:val="00BC77F3"/>
    <w:rsid w:val="00BD0780"/>
    <w:rsid w:val="00BD1EDB"/>
    <w:rsid w:val="00BD2446"/>
    <w:rsid w:val="00BD2728"/>
    <w:rsid w:val="00BD4216"/>
    <w:rsid w:val="00BD78DA"/>
    <w:rsid w:val="00BE0872"/>
    <w:rsid w:val="00BE203B"/>
    <w:rsid w:val="00BE281D"/>
    <w:rsid w:val="00BE6F2F"/>
    <w:rsid w:val="00BE769E"/>
    <w:rsid w:val="00BF151F"/>
    <w:rsid w:val="00BF15C7"/>
    <w:rsid w:val="00BF2AEF"/>
    <w:rsid w:val="00BF3B11"/>
    <w:rsid w:val="00BF54D6"/>
    <w:rsid w:val="00BF54DC"/>
    <w:rsid w:val="00BF5CCB"/>
    <w:rsid w:val="00BF720D"/>
    <w:rsid w:val="00BF7709"/>
    <w:rsid w:val="00C00DB3"/>
    <w:rsid w:val="00C02606"/>
    <w:rsid w:val="00C02E09"/>
    <w:rsid w:val="00C0362A"/>
    <w:rsid w:val="00C05BBF"/>
    <w:rsid w:val="00C07681"/>
    <w:rsid w:val="00C116E4"/>
    <w:rsid w:val="00C14202"/>
    <w:rsid w:val="00C14906"/>
    <w:rsid w:val="00C15836"/>
    <w:rsid w:val="00C1708B"/>
    <w:rsid w:val="00C23041"/>
    <w:rsid w:val="00C232A7"/>
    <w:rsid w:val="00C23739"/>
    <w:rsid w:val="00C26B75"/>
    <w:rsid w:val="00C31DB2"/>
    <w:rsid w:val="00C3348A"/>
    <w:rsid w:val="00C33B79"/>
    <w:rsid w:val="00C34316"/>
    <w:rsid w:val="00C3443C"/>
    <w:rsid w:val="00C358C3"/>
    <w:rsid w:val="00C35A6F"/>
    <w:rsid w:val="00C35AD9"/>
    <w:rsid w:val="00C36E42"/>
    <w:rsid w:val="00C43C77"/>
    <w:rsid w:val="00C44948"/>
    <w:rsid w:val="00C4512B"/>
    <w:rsid w:val="00C45A19"/>
    <w:rsid w:val="00C462AD"/>
    <w:rsid w:val="00C464C6"/>
    <w:rsid w:val="00C47350"/>
    <w:rsid w:val="00C475DE"/>
    <w:rsid w:val="00C47B18"/>
    <w:rsid w:val="00C50254"/>
    <w:rsid w:val="00C5205D"/>
    <w:rsid w:val="00C522E5"/>
    <w:rsid w:val="00C53BAA"/>
    <w:rsid w:val="00C551C6"/>
    <w:rsid w:val="00C55C0F"/>
    <w:rsid w:val="00C60089"/>
    <w:rsid w:val="00C6051C"/>
    <w:rsid w:val="00C60562"/>
    <w:rsid w:val="00C6151D"/>
    <w:rsid w:val="00C63966"/>
    <w:rsid w:val="00C65206"/>
    <w:rsid w:val="00C65C41"/>
    <w:rsid w:val="00C678D6"/>
    <w:rsid w:val="00C67C0D"/>
    <w:rsid w:val="00C73780"/>
    <w:rsid w:val="00C7447A"/>
    <w:rsid w:val="00C74CF7"/>
    <w:rsid w:val="00C75883"/>
    <w:rsid w:val="00C80B0B"/>
    <w:rsid w:val="00C826DC"/>
    <w:rsid w:val="00C83FB5"/>
    <w:rsid w:val="00C84B87"/>
    <w:rsid w:val="00C850FF"/>
    <w:rsid w:val="00C8549A"/>
    <w:rsid w:val="00C874DD"/>
    <w:rsid w:val="00C87E93"/>
    <w:rsid w:val="00C90987"/>
    <w:rsid w:val="00C92761"/>
    <w:rsid w:val="00C94373"/>
    <w:rsid w:val="00C952E4"/>
    <w:rsid w:val="00C96399"/>
    <w:rsid w:val="00C96532"/>
    <w:rsid w:val="00C96934"/>
    <w:rsid w:val="00C97AC8"/>
    <w:rsid w:val="00CA0F44"/>
    <w:rsid w:val="00CA1743"/>
    <w:rsid w:val="00CA33C8"/>
    <w:rsid w:val="00CA42D8"/>
    <w:rsid w:val="00CA4461"/>
    <w:rsid w:val="00CB03B8"/>
    <w:rsid w:val="00CB04C3"/>
    <w:rsid w:val="00CB15B8"/>
    <w:rsid w:val="00CB1BFA"/>
    <w:rsid w:val="00CB202C"/>
    <w:rsid w:val="00CB56F2"/>
    <w:rsid w:val="00CB6140"/>
    <w:rsid w:val="00CB6DC4"/>
    <w:rsid w:val="00CC1698"/>
    <w:rsid w:val="00CC1DD3"/>
    <w:rsid w:val="00CC29E5"/>
    <w:rsid w:val="00CC5389"/>
    <w:rsid w:val="00CC63A9"/>
    <w:rsid w:val="00CD0DB0"/>
    <w:rsid w:val="00CD2B3F"/>
    <w:rsid w:val="00CD6D1C"/>
    <w:rsid w:val="00CD71B0"/>
    <w:rsid w:val="00CE0D8D"/>
    <w:rsid w:val="00CE21EA"/>
    <w:rsid w:val="00CE6336"/>
    <w:rsid w:val="00CF06E9"/>
    <w:rsid w:val="00CF1959"/>
    <w:rsid w:val="00CF2BB9"/>
    <w:rsid w:val="00CF313E"/>
    <w:rsid w:val="00CF3D16"/>
    <w:rsid w:val="00CF561A"/>
    <w:rsid w:val="00D002B6"/>
    <w:rsid w:val="00D015D3"/>
    <w:rsid w:val="00D01841"/>
    <w:rsid w:val="00D02B43"/>
    <w:rsid w:val="00D02DE2"/>
    <w:rsid w:val="00D054C4"/>
    <w:rsid w:val="00D05954"/>
    <w:rsid w:val="00D05B48"/>
    <w:rsid w:val="00D075F9"/>
    <w:rsid w:val="00D07620"/>
    <w:rsid w:val="00D07EEA"/>
    <w:rsid w:val="00D106BF"/>
    <w:rsid w:val="00D106F1"/>
    <w:rsid w:val="00D14170"/>
    <w:rsid w:val="00D14E61"/>
    <w:rsid w:val="00D1512F"/>
    <w:rsid w:val="00D21449"/>
    <w:rsid w:val="00D23150"/>
    <w:rsid w:val="00D23D6C"/>
    <w:rsid w:val="00D25543"/>
    <w:rsid w:val="00D27551"/>
    <w:rsid w:val="00D300CB"/>
    <w:rsid w:val="00D3013B"/>
    <w:rsid w:val="00D30C8B"/>
    <w:rsid w:val="00D314A9"/>
    <w:rsid w:val="00D3181E"/>
    <w:rsid w:val="00D327DA"/>
    <w:rsid w:val="00D3452B"/>
    <w:rsid w:val="00D36E14"/>
    <w:rsid w:val="00D375B7"/>
    <w:rsid w:val="00D37C2E"/>
    <w:rsid w:val="00D40A2B"/>
    <w:rsid w:val="00D41A6A"/>
    <w:rsid w:val="00D42514"/>
    <w:rsid w:val="00D42851"/>
    <w:rsid w:val="00D4566B"/>
    <w:rsid w:val="00D46B02"/>
    <w:rsid w:val="00D50356"/>
    <w:rsid w:val="00D508A7"/>
    <w:rsid w:val="00D51A00"/>
    <w:rsid w:val="00D54D2E"/>
    <w:rsid w:val="00D5564A"/>
    <w:rsid w:val="00D55D5C"/>
    <w:rsid w:val="00D561A8"/>
    <w:rsid w:val="00D56C7F"/>
    <w:rsid w:val="00D57D64"/>
    <w:rsid w:val="00D602A9"/>
    <w:rsid w:val="00D617E3"/>
    <w:rsid w:val="00D65FF2"/>
    <w:rsid w:val="00D66439"/>
    <w:rsid w:val="00D66567"/>
    <w:rsid w:val="00D66B5D"/>
    <w:rsid w:val="00D7125A"/>
    <w:rsid w:val="00D71F96"/>
    <w:rsid w:val="00D72DB9"/>
    <w:rsid w:val="00D73A92"/>
    <w:rsid w:val="00D7414B"/>
    <w:rsid w:val="00D75DD9"/>
    <w:rsid w:val="00D761F1"/>
    <w:rsid w:val="00D76E0F"/>
    <w:rsid w:val="00D7708C"/>
    <w:rsid w:val="00D775EF"/>
    <w:rsid w:val="00D80E40"/>
    <w:rsid w:val="00D855A0"/>
    <w:rsid w:val="00D85782"/>
    <w:rsid w:val="00D86F80"/>
    <w:rsid w:val="00D87D9D"/>
    <w:rsid w:val="00D916D8"/>
    <w:rsid w:val="00D917C4"/>
    <w:rsid w:val="00D920EB"/>
    <w:rsid w:val="00D939DD"/>
    <w:rsid w:val="00D95738"/>
    <w:rsid w:val="00D96B8E"/>
    <w:rsid w:val="00D973AF"/>
    <w:rsid w:val="00DA29D1"/>
    <w:rsid w:val="00DA3FBC"/>
    <w:rsid w:val="00DA5EB7"/>
    <w:rsid w:val="00DA69E0"/>
    <w:rsid w:val="00DB01DF"/>
    <w:rsid w:val="00DB0DA2"/>
    <w:rsid w:val="00DB1D67"/>
    <w:rsid w:val="00DB276C"/>
    <w:rsid w:val="00DB3766"/>
    <w:rsid w:val="00DB57C6"/>
    <w:rsid w:val="00DB5D95"/>
    <w:rsid w:val="00DB6682"/>
    <w:rsid w:val="00DB682B"/>
    <w:rsid w:val="00DB6AA5"/>
    <w:rsid w:val="00DC0B65"/>
    <w:rsid w:val="00DC10F7"/>
    <w:rsid w:val="00DC128F"/>
    <w:rsid w:val="00DC38AD"/>
    <w:rsid w:val="00DC5B5D"/>
    <w:rsid w:val="00DD09FB"/>
    <w:rsid w:val="00DD79C4"/>
    <w:rsid w:val="00DE01D9"/>
    <w:rsid w:val="00DE0393"/>
    <w:rsid w:val="00DE07B1"/>
    <w:rsid w:val="00DE0869"/>
    <w:rsid w:val="00DE115F"/>
    <w:rsid w:val="00DE196B"/>
    <w:rsid w:val="00DE258B"/>
    <w:rsid w:val="00DE32CF"/>
    <w:rsid w:val="00DE3631"/>
    <w:rsid w:val="00DE48BA"/>
    <w:rsid w:val="00DE5E27"/>
    <w:rsid w:val="00DE71A9"/>
    <w:rsid w:val="00DF02FE"/>
    <w:rsid w:val="00DF5775"/>
    <w:rsid w:val="00DF5AD2"/>
    <w:rsid w:val="00DF6F2C"/>
    <w:rsid w:val="00E00AEF"/>
    <w:rsid w:val="00E0483F"/>
    <w:rsid w:val="00E0649C"/>
    <w:rsid w:val="00E11378"/>
    <w:rsid w:val="00E1193F"/>
    <w:rsid w:val="00E12FED"/>
    <w:rsid w:val="00E1484A"/>
    <w:rsid w:val="00E14B65"/>
    <w:rsid w:val="00E15330"/>
    <w:rsid w:val="00E16520"/>
    <w:rsid w:val="00E17552"/>
    <w:rsid w:val="00E200EB"/>
    <w:rsid w:val="00E20E9B"/>
    <w:rsid w:val="00E22E6E"/>
    <w:rsid w:val="00E25B52"/>
    <w:rsid w:val="00E25C8C"/>
    <w:rsid w:val="00E25E53"/>
    <w:rsid w:val="00E31524"/>
    <w:rsid w:val="00E31537"/>
    <w:rsid w:val="00E31A09"/>
    <w:rsid w:val="00E33121"/>
    <w:rsid w:val="00E3446F"/>
    <w:rsid w:val="00E37B69"/>
    <w:rsid w:val="00E37E18"/>
    <w:rsid w:val="00E4182F"/>
    <w:rsid w:val="00E42C24"/>
    <w:rsid w:val="00E42C73"/>
    <w:rsid w:val="00E42D83"/>
    <w:rsid w:val="00E46439"/>
    <w:rsid w:val="00E46AEA"/>
    <w:rsid w:val="00E46C54"/>
    <w:rsid w:val="00E47625"/>
    <w:rsid w:val="00E47E52"/>
    <w:rsid w:val="00E47E7C"/>
    <w:rsid w:val="00E50931"/>
    <w:rsid w:val="00E50ED3"/>
    <w:rsid w:val="00E51F84"/>
    <w:rsid w:val="00E530C1"/>
    <w:rsid w:val="00E53D23"/>
    <w:rsid w:val="00E54DD9"/>
    <w:rsid w:val="00E55ACE"/>
    <w:rsid w:val="00E55C9C"/>
    <w:rsid w:val="00E568DF"/>
    <w:rsid w:val="00E5760D"/>
    <w:rsid w:val="00E61C9C"/>
    <w:rsid w:val="00E62980"/>
    <w:rsid w:val="00E64A16"/>
    <w:rsid w:val="00E65157"/>
    <w:rsid w:val="00E663DB"/>
    <w:rsid w:val="00E66AF4"/>
    <w:rsid w:val="00E70490"/>
    <w:rsid w:val="00E71832"/>
    <w:rsid w:val="00E72332"/>
    <w:rsid w:val="00E72559"/>
    <w:rsid w:val="00E7307D"/>
    <w:rsid w:val="00E74DFA"/>
    <w:rsid w:val="00E75E5A"/>
    <w:rsid w:val="00E80B79"/>
    <w:rsid w:val="00E8286E"/>
    <w:rsid w:val="00E83C6A"/>
    <w:rsid w:val="00E853B4"/>
    <w:rsid w:val="00E856EE"/>
    <w:rsid w:val="00E858CD"/>
    <w:rsid w:val="00E858EC"/>
    <w:rsid w:val="00E87572"/>
    <w:rsid w:val="00E8798E"/>
    <w:rsid w:val="00E91F67"/>
    <w:rsid w:val="00E92DC7"/>
    <w:rsid w:val="00E9397C"/>
    <w:rsid w:val="00E97D16"/>
    <w:rsid w:val="00EA01A4"/>
    <w:rsid w:val="00EA0B4B"/>
    <w:rsid w:val="00EA1390"/>
    <w:rsid w:val="00EA14E0"/>
    <w:rsid w:val="00EA4FF6"/>
    <w:rsid w:val="00EA503A"/>
    <w:rsid w:val="00EA7769"/>
    <w:rsid w:val="00EA7A00"/>
    <w:rsid w:val="00EA7B54"/>
    <w:rsid w:val="00EB2434"/>
    <w:rsid w:val="00EB3A18"/>
    <w:rsid w:val="00EB516D"/>
    <w:rsid w:val="00EB5A20"/>
    <w:rsid w:val="00EB5A4C"/>
    <w:rsid w:val="00EB69F7"/>
    <w:rsid w:val="00EB76FE"/>
    <w:rsid w:val="00EC304F"/>
    <w:rsid w:val="00EC324F"/>
    <w:rsid w:val="00EC4E93"/>
    <w:rsid w:val="00EC5790"/>
    <w:rsid w:val="00EC5919"/>
    <w:rsid w:val="00EC794B"/>
    <w:rsid w:val="00EC7B42"/>
    <w:rsid w:val="00ED01C6"/>
    <w:rsid w:val="00ED12F1"/>
    <w:rsid w:val="00ED3FED"/>
    <w:rsid w:val="00ED57FF"/>
    <w:rsid w:val="00ED6F3F"/>
    <w:rsid w:val="00ED79E8"/>
    <w:rsid w:val="00EE1FA5"/>
    <w:rsid w:val="00EE5C9F"/>
    <w:rsid w:val="00EE6600"/>
    <w:rsid w:val="00EF22F6"/>
    <w:rsid w:val="00EF29E4"/>
    <w:rsid w:val="00EF3887"/>
    <w:rsid w:val="00EF4B48"/>
    <w:rsid w:val="00EF4F2F"/>
    <w:rsid w:val="00EF63D2"/>
    <w:rsid w:val="00EF640A"/>
    <w:rsid w:val="00EF65AE"/>
    <w:rsid w:val="00EF65D5"/>
    <w:rsid w:val="00EF6A79"/>
    <w:rsid w:val="00EF7D79"/>
    <w:rsid w:val="00F00600"/>
    <w:rsid w:val="00F03DAE"/>
    <w:rsid w:val="00F056F8"/>
    <w:rsid w:val="00F05FD5"/>
    <w:rsid w:val="00F06187"/>
    <w:rsid w:val="00F0647D"/>
    <w:rsid w:val="00F06D11"/>
    <w:rsid w:val="00F074D8"/>
    <w:rsid w:val="00F07B3B"/>
    <w:rsid w:val="00F10CC1"/>
    <w:rsid w:val="00F11529"/>
    <w:rsid w:val="00F12EE0"/>
    <w:rsid w:val="00F1383A"/>
    <w:rsid w:val="00F1391A"/>
    <w:rsid w:val="00F1650F"/>
    <w:rsid w:val="00F1745B"/>
    <w:rsid w:val="00F17541"/>
    <w:rsid w:val="00F20AFA"/>
    <w:rsid w:val="00F2294B"/>
    <w:rsid w:val="00F22EC1"/>
    <w:rsid w:val="00F24AC7"/>
    <w:rsid w:val="00F25235"/>
    <w:rsid w:val="00F2586C"/>
    <w:rsid w:val="00F269D7"/>
    <w:rsid w:val="00F3008C"/>
    <w:rsid w:val="00F31797"/>
    <w:rsid w:val="00F3368D"/>
    <w:rsid w:val="00F34650"/>
    <w:rsid w:val="00F36387"/>
    <w:rsid w:val="00F37105"/>
    <w:rsid w:val="00F37EE1"/>
    <w:rsid w:val="00F4014E"/>
    <w:rsid w:val="00F40F73"/>
    <w:rsid w:val="00F41BF1"/>
    <w:rsid w:val="00F42CC0"/>
    <w:rsid w:val="00F43A84"/>
    <w:rsid w:val="00F455F4"/>
    <w:rsid w:val="00F46751"/>
    <w:rsid w:val="00F50410"/>
    <w:rsid w:val="00F52AB4"/>
    <w:rsid w:val="00F57B13"/>
    <w:rsid w:val="00F60D8D"/>
    <w:rsid w:val="00F61230"/>
    <w:rsid w:val="00F61990"/>
    <w:rsid w:val="00F6247A"/>
    <w:rsid w:val="00F64D15"/>
    <w:rsid w:val="00F65135"/>
    <w:rsid w:val="00F67796"/>
    <w:rsid w:val="00F67DA6"/>
    <w:rsid w:val="00F70197"/>
    <w:rsid w:val="00F701CD"/>
    <w:rsid w:val="00F7177C"/>
    <w:rsid w:val="00F72ACE"/>
    <w:rsid w:val="00F75C53"/>
    <w:rsid w:val="00F75E03"/>
    <w:rsid w:val="00F75E60"/>
    <w:rsid w:val="00F76734"/>
    <w:rsid w:val="00F80785"/>
    <w:rsid w:val="00F8466A"/>
    <w:rsid w:val="00F8567A"/>
    <w:rsid w:val="00F86599"/>
    <w:rsid w:val="00F86978"/>
    <w:rsid w:val="00F87ED3"/>
    <w:rsid w:val="00F91F72"/>
    <w:rsid w:val="00F92152"/>
    <w:rsid w:val="00F92A4C"/>
    <w:rsid w:val="00F92E76"/>
    <w:rsid w:val="00F92FD6"/>
    <w:rsid w:val="00F93673"/>
    <w:rsid w:val="00F93B58"/>
    <w:rsid w:val="00F94C09"/>
    <w:rsid w:val="00F97681"/>
    <w:rsid w:val="00F97FA5"/>
    <w:rsid w:val="00FA1F6E"/>
    <w:rsid w:val="00FA24D9"/>
    <w:rsid w:val="00FA28F7"/>
    <w:rsid w:val="00FA4902"/>
    <w:rsid w:val="00FA567D"/>
    <w:rsid w:val="00FA6107"/>
    <w:rsid w:val="00FA6CE2"/>
    <w:rsid w:val="00FB0F2D"/>
    <w:rsid w:val="00FB3509"/>
    <w:rsid w:val="00FB4B42"/>
    <w:rsid w:val="00FB505C"/>
    <w:rsid w:val="00FB5C4D"/>
    <w:rsid w:val="00FC25CE"/>
    <w:rsid w:val="00FC2F8E"/>
    <w:rsid w:val="00FC43E5"/>
    <w:rsid w:val="00FC55B7"/>
    <w:rsid w:val="00FC565D"/>
    <w:rsid w:val="00FC680D"/>
    <w:rsid w:val="00FC7867"/>
    <w:rsid w:val="00FD03A2"/>
    <w:rsid w:val="00FD1A6B"/>
    <w:rsid w:val="00FD44E5"/>
    <w:rsid w:val="00FD65E6"/>
    <w:rsid w:val="00FD746B"/>
    <w:rsid w:val="00FD798A"/>
    <w:rsid w:val="00FE1E97"/>
    <w:rsid w:val="00FE2676"/>
    <w:rsid w:val="00FE2E2D"/>
    <w:rsid w:val="00FE31F9"/>
    <w:rsid w:val="00FE4284"/>
    <w:rsid w:val="00FE5191"/>
    <w:rsid w:val="00FE519E"/>
    <w:rsid w:val="00FE5B86"/>
    <w:rsid w:val="00FE690F"/>
    <w:rsid w:val="00FF03B3"/>
    <w:rsid w:val="00FF0612"/>
    <w:rsid w:val="00FF215B"/>
    <w:rsid w:val="00FF46DD"/>
    <w:rsid w:val="00FF4989"/>
    <w:rsid w:val="00FF75AD"/>
    <w:rsid w:val="00FF7D64"/>
  </w:rsids>
  <m:mathPr>
    <m:mathFont m:val="Cambria Math"/>
    <m:brkBin m:val="before"/>
    <m:brkBinSub m:val="--"/>
    <m:smallFrac m:val="0"/>
    <m:dispDef/>
    <m:lMargin m:val="0"/>
    <m:rMargin m:val="0"/>
    <m:defJc m:val="centerGroup"/>
    <m:wrapIndent m:val="1440"/>
    <m:intLim m:val="subSup"/>
    <m:naryLim m:val="undOvr"/>
  </m:mathPr>
  <w:themeFontLang w:val="en-AU"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8E227D"/>
  <w15:docId w15:val="{1973F773-691C-184B-AD06-6A68D754B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DD0"/>
    <w:pPr>
      <w:tabs>
        <w:tab w:val="left" w:pos="5103"/>
        <w:tab w:val="left" w:pos="7938"/>
      </w:tabs>
      <w:spacing w:line="240" w:lineRule="auto"/>
    </w:pPr>
    <w:rPr>
      <w:rFonts w:ascii="Arial" w:hAnsi="Arial"/>
      <w:sz w:val="20"/>
    </w:rPr>
  </w:style>
  <w:style w:type="paragraph" w:styleId="Heading1">
    <w:name w:val="heading 1"/>
    <w:basedOn w:val="Normal"/>
    <w:next w:val="Normal"/>
    <w:link w:val="Heading1Char"/>
    <w:uiPriority w:val="9"/>
    <w:qFormat/>
    <w:rsid w:val="006766B2"/>
    <w:pPr>
      <w:keepNext/>
      <w:keepLines/>
      <w:spacing w:before="480" w:after="0"/>
      <w:outlineLvl w:val="0"/>
    </w:pPr>
    <w:rPr>
      <w:rFonts w:eastAsiaTheme="majorEastAsia" w:cs="Arial"/>
      <w:bCs/>
      <w:color w:val="000000" w:themeColor="text1"/>
      <w:sz w:val="40"/>
      <w:szCs w:val="28"/>
    </w:rPr>
  </w:style>
  <w:style w:type="paragraph" w:styleId="Heading2">
    <w:name w:val="heading 2"/>
    <w:basedOn w:val="Normal"/>
    <w:next w:val="Normal"/>
    <w:link w:val="Heading2Char"/>
    <w:uiPriority w:val="9"/>
    <w:unhideWhenUsed/>
    <w:qFormat/>
    <w:rsid w:val="00C23041"/>
    <w:pPr>
      <w:outlineLvl w:val="1"/>
    </w:pPr>
    <w:rPr>
      <w:b/>
      <w:bCs/>
      <w:sz w:val="32"/>
      <w:szCs w:val="32"/>
    </w:rPr>
  </w:style>
  <w:style w:type="paragraph" w:styleId="Heading3">
    <w:name w:val="heading 3"/>
    <w:basedOn w:val="Normal"/>
    <w:next w:val="Normal"/>
    <w:link w:val="Heading3Char"/>
    <w:uiPriority w:val="9"/>
    <w:unhideWhenUsed/>
    <w:qFormat/>
    <w:rsid w:val="006A6196"/>
    <w:pPr>
      <w:spacing w:after="60"/>
      <w:outlineLvl w:val="2"/>
    </w:pPr>
    <w:rPr>
      <w:rFonts w:eastAsiaTheme="minorEastAsia"/>
      <w:b/>
      <w:spacing w:val="5"/>
      <w:sz w:val="24"/>
      <w:szCs w:val="24"/>
    </w:rPr>
  </w:style>
  <w:style w:type="paragraph" w:styleId="Heading4">
    <w:name w:val="heading 4"/>
    <w:basedOn w:val="Heading3"/>
    <w:next w:val="Normal"/>
    <w:link w:val="Heading4Char"/>
    <w:uiPriority w:val="1"/>
    <w:unhideWhenUsed/>
    <w:qFormat/>
    <w:rsid w:val="00230E56"/>
    <w:pPr>
      <w:spacing w:after="120"/>
      <w:outlineLvl w:val="3"/>
    </w:pPr>
    <w:rPr>
      <w:sz w:val="22"/>
      <w:szCs w:val="22"/>
      <w:lang w:val="en-GB"/>
    </w:rPr>
  </w:style>
  <w:style w:type="paragraph" w:styleId="Heading5">
    <w:name w:val="heading 5"/>
    <w:basedOn w:val="Heading3"/>
    <w:next w:val="Normal"/>
    <w:link w:val="Heading5Char"/>
    <w:uiPriority w:val="9"/>
    <w:unhideWhenUsed/>
    <w:qFormat/>
    <w:rsid w:val="00D96B8E"/>
    <w:pPr>
      <w:outlineLvl w:val="4"/>
    </w:pPr>
    <w:rPr>
      <w:rFonts w:cs="Arial"/>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6B2"/>
    <w:rPr>
      <w:rFonts w:ascii="Arial" w:eastAsiaTheme="majorEastAsia" w:hAnsi="Arial" w:cs="Arial"/>
      <w:bCs/>
      <w:color w:val="000000" w:themeColor="text1"/>
      <w:sz w:val="40"/>
      <w:szCs w:val="28"/>
    </w:rPr>
  </w:style>
  <w:style w:type="character" w:customStyle="1" w:styleId="Heading2Char">
    <w:name w:val="Heading 2 Char"/>
    <w:basedOn w:val="DefaultParagraphFont"/>
    <w:link w:val="Heading2"/>
    <w:uiPriority w:val="9"/>
    <w:rsid w:val="00C23041"/>
    <w:rPr>
      <w:rFonts w:ascii="Arial" w:hAnsi="Arial"/>
      <w:b/>
      <w:bCs/>
      <w:sz w:val="32"/>
      <w:szCs w:val="32"/>
    </w:rPr>
  </w:style>
  <w:style w:type="character" w:customStyle="1" w:styleId="Heading3Char">
    <w:name w:val="Heading 3 Char"/>
    <w:basedOn w:val="DefaultParagraphFont"/>
    <w:link w:val="Heading3"/>
    <w:uiPriority w:val="9"/>
    <w:rsid w:val="006A6196"/>
    <w:rPr>
      <w:rFonts w:ascii="Arial" w:eastAsiaTheme="minorEastAsia" w:hAnsi="Arial"/>
      <w:b/>
      <w:spacing w:val="5"/>
      <w:sz w:val="24"/>
      <w:szCs w:val="24"/>
    </w:rPr>
  </w:style>
  <w:style w:type="character" w:customStyle="1" w:styleId="Heading4Char">
    <w:name w:val="Heading 4 Char"/>
    <w:basedOn w:val="DefaultParagraphFont"/>
    <w:link w:val="Heading4"/>
    <w:uiPriority w:val="1"/>
    <w:rsid w:val="00230E56"/>
    <w:rPr>
      <w:rFonts w:ascii="Arial" w:eastAsiaTheme="minorEastAsia" w:hAnsi="Arial"/>
      <w:b/>
      <w:spacing w:val="5"/>
      <w:lang w:val="en-GB"/>
    </w:rPr>
  </w:style>
  <w:style w:type="character" w:customStyle="1" w:styleId="Heading5Char">
    <w:name w:val="Heading 5 Char"/>
    <w:basedOn w:val="DefaultParagraphFont"/>
    <w:link w:val="Heading5"/>
    <w:uiPriority w:val="9"/>
    <w:rsid w:val="00D96B8E"/>
    <w:rPr>
      <w:rFonts w:ascii="Arial" w:eastAsiaTheme="minorEastAsia" w:hAnsi="Arial" w:cs="Arial"/>
      <w:b/>
      <w:color w:val="000000" w:themeColor="text1"/>
      <w:spacing w:val="5"/>
      <w:sz w:val="20"/>
      <w:szCs w:val="20"/>
    </w:rPr>
  </w:style>
  <w:style w:type="paragraph" w:styleId="Header">
    <w:name w:val="header"/>
    <w:basedOn w:val="Normal"/>
    <w:link w:val="HeaderChar"/>
    <w:uiPriority w:val="99"/>
    <w:unhideWhenUsed/>
    <w:rsid w:val="0044483F"/>
    <w:pPr>
      <w:tabs>
        <w:tab w:val="center" w:pos="4513"/>
        <w:tab w:val="right" w:pos="9026"/>
      </w:tabs>
      <w:spacing w:after="0"/>
    </w:pPr>
  </w:style>
  <w:style w:type="character" w:customStyle="1" w:styleId="HeaderChar">
    <w:name w:val="Header Char"/>
    <w:basedOn w:val="DefaultParagraphFont"/>
    <w:link w:val="Header"/>
    <w:uiPriority w:val="99"/>
    <w:rsid w:val="0044483F"/>
  </w:style>
  <w:style w:type="paragraph" w:styleId="Footer">
    <w:name w:val="footer"/>
    <w:basedOn w:val="Normal"/>
    <w:link w:val="FooterChar"/>
    <w:uiPriority w:val="99"/>
    <w:unhideWhenUsed/>
    <w:rsid w:val="0044483F"/>
    <w:pPr>
      <w:tabs>
        <w:tab w:val="center" w:pos="4513"/>
        <w:tab w:val="right" w:pos="9026"/>
      </w:tabs>
      <w:spacing w:after="0"/>
    </w:pPr>
  </w:style>
  <w:style w:type="character" w:customStyle="1" w:styleId="FooterChar">
    <w:name w:val="Footer Char"/>
    <w:basedOn w:val="DefaultParagraphFont"/>
    <w:link w:val="Footer"/>
    <w:uiPriority w:val="99"/>
    <w:rsid w:val="0044483F"/>
  </w:style>
  <w:style w:type="paragraph" w:customStyle="1" w:styleId="Default">
    <w:name w:val="Default"/>
    <w:rsid w:val="00544AC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normaltextrun"/>
    <w:uiPriority w:val="99"/>
    <w:unhideWhenUsed/>
    <w:rsid w:val="009940AF"/>
    <w:rPr>
      <w:rFonts w:ascii="Arial" w:hAnsi="Arial"/>
      <w:color w:val="0000FF"/>
      <w:sz w:val="20"/>
      <w:u w:val="single"/>
    </w:rPr>
  </w:style>
  <w:style w:type="character" w:styleId="CommentReference">
    <w:name w:val="annotation reference"/>
    <w:basedOn w:val="DefaultParagraphFont"/>
    <w:uiPriority w:val="99"/>
    <w:semiHidden/>
    <w:unhideWhenUsed/>
    <w:rsid w:val="003F1CE3"/>
    <w:rPr>
      <w:sz w:val="16"/>
      <w:szCs w:val="16"/>
    </w:rPr>
  </w:style>
  <w:style w:type="paragraph" w:styleId="CommentText">
    <w:name w:val="annotation text"/>
    <w:basedOn w:val="Normal"/>
    <w:link w:val="CommentTextChar"/>
    <w:uiPriority w:val="99"/>
    <w:semiHidden/>
    <w:unhideWhenUsed/>
    <w:rsid w:val="003F1CE3"/>
    <w:pPr>
      <w:jc w:val="both"/>
    </w:pPr>
    <w:rPr>
      <w:rFonts w:eastAsiaTheme="minorEastAsia"/>
      <w:szCs w:val="20"/>
    </w:rPr>
  </w:style>
  <w:style w:type="character" w:customStyle="1" w:styleId="CommentTextChar">
    <w:name w:val="Comment Text Char"/>
    <w:basedOn w:val="DefaultParagraphFont"/>
    <w:link w:val="CommentText"/>
    <w:uiPriority w:val="99"/>
    <w:semiHidden/>
    <w:rsid w:val="003F1CE3"/>
    <w:rPr>
      <w:rFonts w:eastAsiaTheme="minorEastAsia"/>
      <w:sz w:val="20"/>
      <w:szCs w:val="20"/>
    </w:rPr>
  </w:style>
  <w:style w:type="paragraph" w:styleId="BalloonText">
    <w:name w:val="Balloon Text"/>
    <w:basedOn w:val="Normal"/>
    <w:link w:val="BalloonTextChar"/>
    <w:uiPriority w:val="99"/>
    <w:semiHidden/>
    <w:unhideWhenUsed/>
    <w:rsid w:val="003F1C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CE3"/>
    <w:rPr>
      <w:rFonts w:ascii="Tahoma" w:hAnsi="Tahoma" w:cs="Tahoma"/>
      <w:sz w:val="16"/>
      <w:szCs w:val="16"/>
    </w:rPr>
  </w:style>
  <w:style w:type="paragraph" w:styleId="FootnoteText">
    <w:name w:val="footnote text"/>
    <w:basedOn w:val="Normal"/>
    <w:link w:val="FootnoteTextChar"/>
    <w:uiPriority w:val="99"/>
    <w:unhideWhenUsed/>
    <w:rsid w:val="00A05016"/>
    <w:pPr>
      <w:spacing w:after="0"/>
    </w:pPr>
    <w:rPr>
      <w:szCs w:val="20"/>
    </w:rPr>
  </w:style>
  <w:style w:type="character" w:customStyle="1" w:styleId="FootnoteTextChar">
    <w:name w:val="Footnote Text Char"/>
    <w:basedOn w:val="DefaultParagraphFont"/>
    <w:link w:val="FootnoteText"/>
    <w:uiPriority w:val="99"/>
    <w:rsid w:val="00A05016"/>
    <w:rPr>
      <w:sz w:val="20"/>
      <w:szCs w:val="20"/>
    </w:rPr>
  </w:style>
  <w:style w:type="character" w:styleId="FootnoteReference">
    <w:name w:val="footnote reference"/>
    <w:basedOn w:val="DefaultParagraphFont"/>
    <w:uiPriority w:val="99"/>
    <w:unhideWhenUsed/>
    <w:rsid w:val="00A05016"/>
    <w:rPr>
      <w:vertAlign w:val="superscript"/>
    </w:rPr>
  </w:style>
  <w:style w:type="table" w:styleId="TableGrid">
    <w:name w:val="Table Grid"/>
    <w:basedOn w:val="TableNormal"/>
    <w:uiPriority w:val="39"/>
    <w:rsid w:val="00F42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D3762"/>
    <w:pPr>
      <w:jc w:val="left"/>
    </w:pPr>
    <w:rPr>
      <w:rFonts w:eastAsiaTheme="minorHAnsi"/>
      <w:b/>
      <w:bCs/>
    </w:rPr>
  </w:style>
  <w:style w:type="character" w:customStyle="1" w:styleId="CommentSubjectChar">
    <w:name w:val="Comment Subject Char"/>
    <w:basedOn w:val="CommentTextChar"/>
    <w:link w:val="CommentSubject"/>
    <w:uiPriority w:val="99"/>
    <w:semiHidden/>
    <w:rsid w:val="008D3762"/>
    <w:rPr>
      <w:rFonts w:eastAsiaTheme="minorEastAsia"/>
      <w:b/>
      <w:bCs/>
      <w:sz w:val="20"/>
      <w:szCs w:val="20"/>
    </w:rPr>
  </w:style>
  <w:style w:type="paragraph" w:styleId="ListParagraph">
    <w:name w:val="List Paragraph"/>
    <w:basedOn w:val="Normal"/>
    <w:uiPriority w:val="34"/>
    <w:qFormat/>
    <w:rsid w:val="00404785"/>
    <w:pPr>
      <w:numPr>
        <w:numId w:val="10"/>
      </w:numPr>
      <w:ind w:left="357" w:hanging="357"/>
      <w:contextualSpacing/>
    </w:pPr>
  </w:style>
  <w:style w:type="paragraph" w:customStyle="1" w:styleId="TableParagraph">
    <w:name w:val="Table Paragraph"/>
    <w:basedOn w:val="Normal"/>
    <w:uiPriority w:val="1"/>
    <w:rsid w:val="006C22F0"/>
    <w:pPr>
      <w:widowControl w:val="0"/>
      <w:spacing w:after="0"/>
    </w:pPr>
    <w:rPr>
      <w:rFonts w:asciiTheme="minorHAnsi" w:hAnsiTheme="minorHAnsi"/>
      <w:sz w:val="22"/>
      <w:lang w:val="en-US"/>
    </w:rPr>
  </w:style>
  <w:style w:type="paragraph" w:styleId="ListBullet">
    <w:name w:val="List Bullet"/>
    <w:basedOn w:val="Normal"/>
    <w:uiPriority w:val="99"/>
    <w:unhideWhenUsed/>
    <w:rsid w:val="00F37105"/>
    <w:pPr>
      <w:numPr>
        <w:numId w:val="1"/>
      </w:numPr>
      <w:contextualSpacing/>
    </w:pPr>
  </w:style>
  <w:style w:type="paragraph" w:styleId="Subtitle">
    <w:name w:val="Subtitle"/>
    <w:basedOn w:val="Normal"/>
    <w:next w:val="Normal"/>
    <w:link w:val="SubtitleChar"/>
    <w:uiPriority w:val="11"/>
    <w:rsid w:val="00774FD7"/>
    <w:pPr>
      <w:spacing w:before="120" w:after="120"/>
    </w:pPr>
    <w:rPr>
      <w:color w:val="000000" w:themeColor="text1"/>
      <w:sz w:val="16"/>
      <w:szCs w:val="16"/>
      <w:lang w:val="en-GB"/>
    </w:rPr>
  </w:style>
  <w:style w:type="character" w:customStyle="1" w:styleId="SubtitleChar">
    <w:name w:val="Subtitle Char"/>
    <w:basedOn w:val="DefaultParagraphFont"/>
    <w:link w:val="Subtitle"/>
    <w:uiPriority w:val="11"/>
    <w:rsid w:val="00774FD7"/>
    <w:rPr>
      <w:rFonts w:ascii="Arial" w:hAnsi="Arial"/>
      <w:color w:val="000000" w:themeColor="text1"/>
      <w:sz w:val="16"/>
      <w:szCs w:val="16"/>
      <w:lang w:val="en-GB"/>
    </w:rPr>
  </w:style>
  <w:style w:type="paragraph" w:styleId="Quote">
    <w:name w:val="Quote"/>
    <w:basedOn w:val="Normal"/>
    <w:next w:val="Normal"/>
    <w:link w:val="QuoteChar"/>
    <w:uiPriority w:val="29"/>
    <w:qFormat/>
    <w:rsid w:val="00051ED7"/>
    <w:rPr>
      <w:b/>
      <w:lang w:val="en-GB"/>
    </w:rPr>
  </w:style>
  <w:style w:type="character" w:customStyle="1" w:styleId="QuoteChar">
    <w:name w:val="Quote Char"/>
    <w:basedOn w:val="DefaultParagraphFont"/>
    <w:link w:val="Quote"/>
    <w:uiPriority w:val="29"/>
    <w:rsid w:val="00051ED7"/>
    <w:rPr>
      <w:rFonts w:ascii="Arial" w:hAnsi="Arial"/>
      <w:b/>
      <w:sz w:val="20"/>
      <w:lang w:val="en-GB"/>
    </w:rPr>
  </w:style>
  <w:style w:type="character" w:styleId="FollowedHyperlink">
    <w:name w:val="FollowedHyperlink"/>
    <w:basedOn w:val="DefaultParagraphFont"/>
    <w:uiPriority w:val="99"/>
    <w:semiHidden/>
    <w:unhideWhenUsed/>
    <w:rsid w:val="002D4AF0"/>
    <w:rPr>
      <w:color w:val="800080" w:themeColor="followedHyperlink"/>
      <w:u w:val="single"/>
    </w:rPr>
  </w:style>
  <w:style w:type="paragraph" w:customStyle="1" w:styleId="BodyTextBodyText">
    <w:name w:val="Body: Text (Body:Text)"/>
    <w:basedOn w:val="Normal"/>
    <w:uiPriority w:val="99"/>
    <w:rsid w:val="00FB4B42"/>
    <w:pPr>
      <w:tabs>
        <w:tab w:val="clear" w:pos="5103"/>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13" w:line="200" w:lineRule="atLeast"/>
      <w:textAlignment w:val="center"/>
    </w:pPr>
    <w:rPr>
      <w:rFonts w:ascii="Akkurat Light" w:hAnsi="Akkurat Light" w:cs="Akkurat Light"/>
      <w:color w:val="404041"/>
      <w:spacing w:val="-2"/>
      <w:sz w:val="17"/>
      <w:szCs w:val="17"/>
      <w:lang w:val="en-US"/>
    </w:rPr>
  </w:style>
  <w:style w:type="character" w:customStyle="1" w:styleId="Body">
    <w:name w:val="Body"/>
    <w:uiPriority w:val="99"/>
    <w:rsid w:val="00FB4B42"/>
    <w:rPr>
      <w:rFonts w:ascii="Akkurat Light" w:hAnsi="Akkurat Light" w:cs="Akkurat Light"/>
      <w:color w:val="404041"/>
      <w:sz w:val="17"/>
      <w:szCs w:val="17"/>
    </w:rPr>
  </w:style>
  <w:style w:type="paragraph" w:customStyle="1" w:styleId="H3Heads">
    <w:name w:val="H3 (Heads)"/>
    <w:basedOn w:val="Normal"/>
    <w:uiPriority w:val="99"/>
    <w:rsid w:val="006E4FA5"/>
    <w:pPr>
      <w:suppressAutoHyphens/>
      <w:autoSpaceDE w:val="0"/>
      <w:autoSpaceDN w:val="0"/>
      <w:adjustRightInd w:val="0"/>
      <w:spacing w:after="113" w:line="360" w:lineRule="atLeast"/>
      <w:textAlignment w:val="center"/>
    </w:pPr>
    <w:rPr>
      <w:rFonts w:ascii="Telstra Akkurat Light" w:hAnsi="Telstra Akkurat Light" w:cs="Telstra Akkurat Light"/>
      <w:color w:val="808284"/>
      <w:sz w:val="28"/>
      <w:szCs w:val="28"/>
      <w:lang w:val="en-GB"/>
    </w:rPr>
  </w:style>
  <w:style w:type="character" w:customStyle="1" w:styleId="H3">
    <w:name w:val="H3"/>
    <w:basedOn w:val="DefaultParagraphFont"/>
    <w:uiPriority w:val="99"/>
    <w:rsid w:val="006E4FA5"/>
    <w:rPr>
      <w:rFonts w:ascii="Telstra Akkurat Light" w:hAnsi="Telstra Akkurat Light" w:cs="Telstra Akkurat Light"/>
      <w:color w:val="F36F21"/>
      <w:spacing w:val="0"/>
      <w:sz w:val="28"/>
      <w:szCs w:val="28"/>
    </w:rPr>
  </w:style>
  <w:style w:type="character" w:customStyle="1" w:styleId="H4">
    <w:name w:val="H4"/>
    <w:basedOn w:val="H3"/>
    <w:uiPriority w:val="99"/>
    <w:rsid w:val="006E4FA5"/>
    <w:rPr>
      <w:rFonts w:ascii="Telstra Akkurat Light" w:hAnsi="Telstra Akkurat Light" w:cs="Telstra Akkurat Light"/>
      <w:color w:val="404041"/>
      <w:spacing w:val="0"/>
      <w:sz w:val="28"/>
      <w:szCs w:val="28"/>
    </w:rPr>
  </w:style>
  <w:style w:type="character" w:customStyle="1" w:styleId="Body-15tracking">
    <w:name w:val="Body -15 tracking"/>
    <w:basedOn w:val="Body"/>
    <w:uiPriority w:val="99"/>
    <w:rsid w:val="006E4FA5"/>
    <w:rPr>
      <w:rFonts w:ascii="Akkurat Light" w:hAnsi="Akkurat Light" w:cs="Akkurat Light"/>
      <w:color w:val="404041"/>
      <w:spacing w:val="-3"/>
      <w:sz w:val="17"/>
      <w:szCs w:val="17"/>
    </w:rPr>
  </w:style>
  <w:style w:type="character" w:customStyle="1" w:styleId="SuperscriptStandardSuperscripts">
    <w:name w:val="Superscript: Standard (Superscripts)"/>
    <w:uiPriority w:val="99"/>
    <w:rsid w:val="006E4FA5"/>
    <w:rPr>
      <w:vertAlign w:val="superscript"/>
    </w:rPr>
  </w:style>
  <w:style w:type="character" w:customStyle="1" w:styleId="H2">
    <w:name w:val="H2"/>
    <w:basedOn w:val="H3"/>
    <w:uiPriority w:val="99"/>
    <w:rsid w:val="006E4FA5"/>
    <w:rPr>
      <w:rFonts w:ascii="Telstra Akkurat Light" w:hAnsi="Telstra Akkurat Light" w:cs="Telstra Akkurat Light"/>
      <w:color w:val="F04E30"/>
      <w:spacing w:val="0"/>
      <w:sz w:val="32"/>
      <w:szCs w:val="32"/>
      <w:u w:val="none"/>
    </w:rPr>
  </w:style>
  <w:style w:type="character" w:customStyle="1" w:styleId="Bodyitalics">
    <w:name w:val="Body: italics"/>
    <w:basedOn w:val="Body"/>
    <w:uiPriority w:val="99"/>
    <w:rsid w:val="006E4FA5"/>
    <w:rPr>
      <w:rFonts w:ascii="Akkurat Light" w:hAnsi="Akkurat Light" w:cs="Akkurat Light"/>
      <w:i/>
      <w:iCs/>
      <w:color w:val="404041"/>
      <w:sz w:val="17"/>
      <w:szCs w:val="17"/>
    </w:rPr>
  </w:style>
  <w:style w:type="character" w:customStyle="1" w:styleId="H5">
    <w:name w:val="H5"/>
    <w:basedOn w:val="H3"/>
    <w:uiPriority w:val="99"/>
    <w:rsid w:val="006E4FA5"/>
    <w:rPr>
      <w:rFonts w:ascii="Telstra Akkurat Light" w:hAnsi="Telstra Akkurat Light" w:cs="Telstra Akkurat Light"/>
      <w:color w:val="F36F21"/>
      <w:spacing w:val="0"/>
      <w:sz w:val="24"/>
      <w:szCs w:val="24"/>
      <w:vertAlign w:val="baseline"/>
    </w:rPr>
  </w:style>
  <w:style w:type="character" w:customStyle="1" w:styleId="BodyBold">
    <w:name w:val="Body: Bold"/>
    <w:uiPriority w:val="99"/>
    <w:rsid w:val="006E4FA5"/>
    <w:rPr>
      <w:rFonts w:ascii="Telstra Akkurat" w:hAnsi="Telstra Akkurat" w:cs="Telstra Akkurat"/>
      <w:b/>
      <w:bCs/>
      <w:spacing w:val="0"/>
      <w:sz w:val="17"/>
      <w:szCs w:val="17"/>
    </w:rPr>
  </w:style>
  <w:style w:type="paragraph" w:customStyle="1" w:styleId="H4Heads">
    <w:name w:val="H4 (Heads)"/>
    <w:basedOn w:val="H3Heads"/>
    <w:uiPriority w:val="99"/>
    <w:rsid w:val="006E4FA5"/>
    <w:pPr>
      <w:spacing w:before="57"/>
    </w:pPr>
  </w:style>
  <w:style w:type="paragraph" w:customStyle="1" w:styleId="BulletsBodyCopyBodyBullets">
    <w:name w:val="Bullets Body Copy (Body:Bullets)"/>
    <w:basedOn w:val="Normal"/>
    <w:uiPriority w:val="99"/>
    <w:rsid w:val="006E4FA5"/>
    <w:pPr>
      <w:tabs>
        <w:tab w:val="clear" w:pos="5103"/>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after="100" w:line="220" w:lineRule="atLeast"/>
      <w:ind w:left="340" w:right="57" w:hanging="142"/>
      <w:textAlignment w:val="center"/>
    </w:pPr>
    <w:rPr>
      <w:rFonts w:ascii="Akkurat Light" w:hAnsi="Akkurat Light" w:cs="Akkurat Light"/>
      <w:color w:val="404041"/>
      <w:spacing w:val="-2"/>
      <w:sz w:val="17"/>
      <w:szCs w:val="17"/>
      <w:lang w:val="en-US"/>
    </w:rPr>
  </w:style>
  <w:style w:type="character" w:customStyle="1" w:styleId="BodyOrange">
    <w:name w:val="Body: Orange"/>
    <w:basedOn w:val="BodyBold"/>
    <w:uiPriority w:val="99"/>
    <w:rsid w:val="006E4FA5"/>
    <w:rPr>
      <w:rFonts w:ascii="Telstra Akkurat" w:hAnsi="Telstra Akkurat" w:cs="Telstra Akkurat"/>
      <w:b/>
      <w:bCs/>
      <w:color w:val="F36F21"/>
      <w:spacing w:val="0"/>
      <w:sz w:val="17"/>
      <w:szCs w:val="17"/>
    </w:rPr>
  </w:style>
  <w:style w:type="paragraph" w:customStyle="1" w:styleId="H2underlineHeads">
    <w:name w:val="H2 underline (Heads)"/>
    <w:basedOn w:val="H3Heads"/>
    <w:uiPriority w:val="99"/>
    <w:rsid w:val="00321E2B"/>
    <w:pPr>
      <w:spacing w:before="227"/>
    </w:pPr>
  </w:style>
  <w:style w:type="character" w:customStyle="1" w:styleId="UnresolvedMention1">
    <w:name w:val="Unresolved Mention1"/>
    <w:basedOn w:val="DefaultParagraphFont"/>
    <w:uiPriority w:val="99"/>
    <w:rsid w:val="00E61C9C"/>
    <w:rPr>
      <w:color w:val="605E5C"/>
      <w:shd w:val="clear" w:color="auto" w:fill="E1DFDD"/>
    </w:rPr>
  </w:style>
  <w:style w:type="paragraph" w:customStyle="1" w:styleId="AppendixfootnotesnolineBodyText">
    <w:name w:val="Appendix footnotes no line (Body:Text)"/>
    <w:basedOn w:val="BodyTextBodyText"/>
    <w:uiPriority w:val="99"/>
    <w:rsid w:val="00E61C9C"/>
    <w:pPr>
      <w:tabs>
        <w:tab w:val="left" w:pos="198"/>
      </w:tabs>
      <w:spacing w:after="57" w:line="170" w:lineRule="atLeast"/>
      <w:ind w:right="113"/>
    </w:pPr>
    <w:rPr>
      <w:color w:val="A7A9AB"/>
      <w:spacing w:val="-1"/>
      <w:sz w:val="15"/>
      <w:szCs w:val="15"/>
    </w:rPr>
  </w:style>
  <w:style w:type="character" w:customStyle="1" w:styleId="Footnotes">
    <w:name w:val="Footnotes"/>
    <w:basedOn w:val="Body"/>
    <w:uiPriority w:val="99"/>
    <w:rsid w:val="00E61C9C"/>
    <w:rPr>
      <w:rFonts w:ascii="Akkurat Light" w:hAnsi="Akkurat Light" w:cs="Akkurat Light"/>
      <w:color w:val="404041"/>
      <w:sz w:val="15"/>
      <w:szCs w:val="15"/>
    </w:rPr>
  </w:style>
  <w:style w:type="character" w:customStyle="1" w:styleId="Footnotesitalic">
    <w:name w:val="Footnotes italic"/>
    <w:basedOn w:val="Body"/>
    <w:uiPriority w:val="99"/>
    <w:rsid w:val="00E61C9C"/>
    <w:rPr>
      <w:rFonts w:ascii="Akkurat Light" w:hAnsi="Akkurat Light" w:cs="Akkurat Light"/>
      <w:i/>
      <w:iCs/>
      <w:color w:val="404041"/>
      <w:sz w:val="15"/>
      <w:szCs w:val="15"/>
    </w:rPr>
  </w:style>
  <w:style w:type="paragraph" w:customStyle="1" w:styleId="H2Heads">
    <w:name w:val="H2 (Heads)"/>
    <w:basedOn w:val="H3Heads"/>
    <w:uiPriority w:val="99"/>
    <w:rsid w:val="00E61C9C"/>
    <w:pPr>
      <w:spacing w:before="113"/>
    </w:pPr>
  </w:style>
  <w:style w:type="paragraph" w:styleId="TOC1">
    <w:name w:val="toc 1"/>
    <w:basedOn w:val="Normal"/>
    <w:next w:val="Normal"/>
    <w:autoRedefine/>
    <w:uiPriority w:val="39"/>
    <w:unhideWhenUsed/>
    <w:rsid w:val="006C2DD0"/>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3F083F"/>
    <w:pPr>
      <w:spacing w:after="0"/>
      <w:ind w:left="200"/>
    </w:pPr>
    <w:rPr>
      <w:rFonts w:asciiTheme="minorHAnsi" w:hAnsiTheme="minorHAnsi"/>
      <w:b/>
      <w:sz w:val="22"/>
    </w:rPr>
  </w:style>
  <w:style w:type="paragraph" w:styleId="TOC3">
    <w:name w:val="toc 3"/>
    <w:basedOn w:val="Normal"/>
    <w:next w:val="Normal"/>
    <w:autoRedefine/>
    <w:uiPriority w:val="39"/>
    <w:unhideWhenUsed/>
    <w:rsid w:val="003F083F"/>
    <w:pPr>
      <w:spacing w:after="0"/>
      <w:ind w:left="400"/>
    </w:pPr>
    <w:rPr>
      <w:rFonts w:asciiTheme="minorHAnsi" w:hAnsiTheme="minorHAnsi"/>
      <w:sz w:val="22"/>
    </w:rPr>
  </w:style>
  <w:style w:type="paragraph" w:styleId="TOC4">
    <w:name w:val="toc 4"/>
    <w:basedOn w:val="Normal"/>
    <w:next w:val="Normal"/>
    <w:autoRedefine/>
    <w:uiPriority w:val="39"/>
    <w:unhideWhenUsed/>
    <w:rsid w:val="003F083F"/>
    <w:pPr>
      <w:spacing w:after="0"/>
      <w:ind w:left="600"/>
    </w:pPr>
    <w:rPr>
      <w:rFonts w:asciiTheme="minorHAnsi" w:hAnsiTheme="minorHAnsi"/>
      <w:szCs w:val="20"/>
    </w:rPr>
  </w:style>
  <w:style w:type="paragraph" w:styleId="TOC5">
    <w:name w:val="toc 5"/>
    <w:basedOn w:val="Normal"/>
    <w:next w:val="Normal"/>
    <w:autoRedefine/>
    <w:uiPriority w:val="39"/>
    <w:unhideWhenUsed/>
    <w:rsid w:val="003F083F"/>
    <w:pPr>
      <w:spacing w:after="0"/>
      <w:ind w:left="800"/>
    </w:pPr>
    <w:rPr>
      <w:rFonts w:asciiTheme="minorHAnsi" w:hAnsiTheme="minorHAnsi"/>
      <w:szCs w:val="20"/>
    </w:rPr>
  </w:style>
  <w:style w:type="paragraph" w:styleId="TOC6">
    <w:name w:val="toc 6"/>
    <w:basedOn w:val="Normal"/>
    <w:next w:val="Normal"/>
    <w:autoRedefine/>
    <w:uiPriority w:val="39"/>
    <w:unhideWhenUsed/>
    <w:rsid w:val="003F083F"/>
    <w:pPr>
      <w:spacing w:after="0"/>
      <w:ind w:left="1000"/>
    </w:pPr>
    <w:rPr>
      <w:rFonts w:asciiTheme="minorHAnsi" w:hAnsiTheme="minorHAnsi"/>
      <w:szCs w:val="20"/>
    </w:rPr>
  </w:style>
  <w:style w:type="paragraph" w:styleId="TOC7">
    <w:name w:val="toc 7"/>
    <w:basedOn w:val="Normal"/>
    <w:next w:val="Normal"/>
    <w:autoRedefine/>
    <w:uiPriority w:val="39"/>
    <w:unhideWhenUsed/>
    <w:rsid w:val="003F083F"/>
    <w:pPr>
      <w:spacing w:after="0"/>
      <w:ind w:left="1200"/>
    </w:pPr>
    <w:rPr>
      <w:rFonts w:asciiTheme="minorHAnsi" w:hAnsiTheme="minorHAnsi"/>
      <w:szCs w:val="20"/>
    </w:rPr>
  </w:style>
  <w:style w:type="paragraph" w:styleId="TOC8">
    <w:name w:val="toc 8"/>
    <w:basedOn w:val="Normal"/>
    <w:next w:val="Normal"/>
    <w:autoRedefine/>
    <w:uiPriority w:val="39"/>
    <w:unhideWhenUsed/>
    <w:rsid w:val="003F083F"/>
    <w:pPr>
      <w:spacing w:after="0"/>
      <w:ind w:left="1400"/>
    </w:pPr>
    <w:rPr>
      <w:rFonts w:asciiTheme="minorHAnsi" w:hAnsiTheme="minorHAnsi"/>
      <w:szCs w:val="20"/>
    </w:rPr>
  </w:style>
  <w:style w:type="paragraph" w:styleId="TOC9">
    <w:name w:val="toc 9"/>
    <w:basedOn w:val="Normal"/>
    <w:next w:val="Normal"/>
    <w:autoRedefine/>
    <w:uiPriority w:val="39"/>
    <w:unhideWhenUsed/>
    <w:rsid w:val="003F083F"/>
    <w:pPr>
      <w:spacing w:after="0"/>
      <w:ind w:left="1600"/>
    </w:pPr>
    <w:rPr>
      <w:rFonts w:asciiTheme="minorHAnsi" w:hAnsiTheme="minorHAnsi"/>
      <w:szCs w:val="20"/>
    </w:rPr>
  </w:style>
  <w:style w:type="character" w:customStyle="1" w:styleId="Table-Body">
    <w:name w:val="Table-Body"/>
    <w:uiPriority w:val="1"/>
    <w:rsid w:val="00CA33C8"/>
    <w:rPr>
      <w:rFonts w:ascii="Arial" w:hAnsi="Arial" w:cs="Arial"/>
      <w:sz w:val="16"/>
      <w:szCs w:val="16"/>
    </w:rPr>
  </w:style>
  <w:style w:type="paragraph" w:styleId="TOCHeading">
    <w:name w:val="TOC Heading"/>
    <w:basedOn w:val="Heading1"/>
    <w:next w:val="Normal"/>
    <w:uiPriority w:val="39"/>
    <w:unhideWhenUsed/>
    <w:rsid w:val="002207A1"/>
    <w:pPr>
      <w:spacing w:line="276" w:lineRule="auto"/>
      <w:outlineLvl w:val="9"/>
    </w:pPr>
    <w:rPr>
      <w:rFonts w:asciiTheme="majorHAnsi" w:hAnsiTheme="majorHAnsi" w:cstheme="majorBidi"/>
      <w:b/>
      <w:color w:val="365F91" w:themeColor="accent1" w:themeShade="BF"/>
      <w:sz w:val="28"/>
      <w:lang w:val="en-US"/>
    </w:rPr>
  </w:style>
  <w:style w:type="character" w:customStyle="1" w:styleId="Bodyreverse">
    <w:name w:val="Body: reverse"/>
    <w:uiPriority w:val="99"/>
    <w:rsid w:val="002207A1"/>
    <w:rPr>
      <w:rFonts w:ascii="TelstraAkkurat-Regular" w:hAnsi="TelstraAkkurat-Regular" w:cs="TelstraAkkurat-Regular"/>
      <w:outline/>
      <w:color w:val="000000"/>
      <w:sz w:val="17"/>
      <w:szCs w:val="17"/>
      <w14:textOutline w14:w="9525" w14:cap="flat" w14:cmpd="sng" w14:algn="ctr">
        <w14:solidFill>
          <w14:srgbClr w14:val="000000"/>
        </w14:solidFill>
        <w14:prstDash w14:val="solid"/>
        <w14:round/>
      </w14:textOutline>
      <w14:textFill>
        <w14:noFill/>
      </w14:textFill>
    </w:rPr>
  </w:style>
  <w:style w:type="character" w:customStyle="1" w:styleId="Bodyreversebold">
    <w:name w:val="Body: reverse bold"/>
    <w:uiPriority w:val="99"/>
    <w:rsid w:val="002207A1"/>
    <w:rPr>
      <w:rFonts w:ascii="TelstraAkkurat-Bold" w:hAnsi="TelstraAkkurat-Bold" w:cs="TelstraAkkurat-Bold"/>
      <w:b/>
      <w:bCs/>
      <w:outline/>
      <w:color w:val="000000"/>
      <w:sz w:val="17"/>
      <w:szCs w:val="17"/>
      <w14:textOutline w14:w="9525" w14:cap="flat" w14:cmpd="sng" w14:algn="ctr">
        <w14:solidFill>
          <w14:srgbClr w14:val="000000"/>
        </w14:solidFill>
        <w14:prstDash w14:val="solid"/>
        <w14:round/>
      </w14:textOutline>
      <w14:textFill>
        <w14:noFill/>
      </w14:textFill>
    </w:rPr>
  </w:style>
  <w:style w:type="paragraph" w:customStyle="1" w:styleId="BodyText12spBodyText">
    <w:name w:val="Body: Text +1/2sp (Body:Text)"/>
    <w:basedOn w:val="BodyTextBodyText"/>
    <w:uiPriority w:val="99"/>
    <w:rsid w:val="00B17948"/>
    <w:pPr>
      <w:widowControl w:val="0"/>
      <w:spacing w:after="100"/>
    </w:pPr>
    <w:rPr>
      <w:rFonts w:ascii="Akkurat-Light" w:hAnsi="Akkurat-Light" w:cs="Akkurat-Light"/>
      <w:color w:val="403F41"/>
      <w:sz w:val="16"/>
      <w:szCs w:val="16"/>
    </w:rPr>
  </w:style>
  <w:style w:type="paragraph" w:customStyle="1" w:styleId="Body-BreakoutBodyText">
    <w:name w:val="Body-Breakout (Body:Text)"/>
    <w:basedOn w:val="Normal"/>
    <w:uiPriority w:val="99"/>
    <w:rsid w:val="00B17948"/>
    <w:pPr>
      <w:widowControl w:val="0"/>
      <w:tabs>
        <w:tab w:val="left" w:pos="227"/>
      </w:tabs>
      <w:suppressAutoHyphens/>
      <w:autoSpaceDE w:val="0"/>
      <w:autoSpaceDN w:val="0"/>
      <w:adjustRightInd w:val="0"/>
      <w:spacing w:before="113" w:after="227" w:line="240" w:lineRule="atLeast"/>
      <w:textAlignment w:val="center"/>
    </w:pPr>
    <w:rPr>
      <w:rFonts w:ascii="TelstraAkkurat-Bold" w:hAnsi="TelstraAkkurat-Bold" w:cs="TelstraAkkurat-Bold"/>
      <w:b/>
      <w:bCs/>
      <w:color w:val="F04D2F"/>
      <w:sz w:val="22"/>
      <w:lang w:val="en-GB"/>
    </w:rPr>
  </w:style>
  <w:style w:type="character" w:customStyle="1" w:styleId="Breakout1">
    <w:name w:val="Breakout1"/>
    <w:basedOn w:val="Body"/>
    <w:uiPriority w:val="99"/>
    <w:rsid w:val="00B17948"/>
    <w:rPr>
      <w:rFonts w:ascii="TelstraAkkurat-Regular" w:hAnsi="TelstraAkkurat-Regular" w:cs="TelstraAkkurat-Regular"/>
      <w:color w:val="9D003F"/>
      <w:spacing w:val="0"/>
      <w:sz w:val="24"/>
      <w:szCs w:val="24"/>
    </w:rPr>
  </w:style>
  <w:style w:type="character" w:customStyle="1" w:styleId="TablebodyTablestyles">
    <w:name w:val="Table body (Table styles)"/>
    <w:basedOn w:val="Body"/>
    <w:uiPriority w:val="99"/>
    <w:rsid w:val="00AD0D89"/>
    <w:rPr>
      <w:rFonts w:ascii="TelstraAkkurat-Regular" w:hAnsi="TelstraAkkurat-Regular" w:cs="TelstraAkkurat-Regular"/>
      <w:color w:val="000000"/>
      <w:spacing w:val="0"/>
      <w:sz w:val="14"/>
      <w:szCs w:val="14"/>
    </w:rPr>
  </w:style>
  <w:style w:type="character" w:customStyle="1" w:styleId="TableboldblackTablestyles">
    <w:name w:val="Table bold black (Table styles)"/>
    <w:basedOn w:val="DefaultParagraphFont"/>
    <w:uiPriority w:val="99"/>
    <w:rsid w:val="00AD0D89"/>
    <w:rPr>
      <w:rFonts w:ascii="TelstraAkkurat-Bold" w:hAnsi="TelstraAkkurat-Bold" w:cs="TelstraAkkurat-Bold"/>
      <w:b/>
      <w:bCs/>
      <w:color w:val="000000"/>
      <w:spacing w:val="0"/>
      <w:sz w:val="14"/>
      <w:szCs w:val="14"/>
    </w:rPr>
  </w:style>
  <w:style w:type="paragraph" w:customStyle="1" w:styleId="Tablefooter2018TableStyle">
    <w:name w:val="Table footer 2018 (Table Style)"/>
    <w:basedOn w:val="Normal"/>
    <w:uiPriority w:val="99"/>
    <w:rsid w:val="00AD0D89"/>
    <w:pPr>
      <w:widowControl w:val="0"/>
      <w:tabs>
        <w:tab w:val="clear" w:pos="5103"/>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before="57" w:after="57" w:line="120" w:lineRule="atLeast"/>
      <w:textAlignment w:val="center"/>
    </w:pPr>
    <w:rPr>
      <w:rFonts w:ascii="Akkurat-Light" w:hAnsi="Akkurat-Light" w:cs="Akkurat-Light"/>
      <w:color w:val="403F41"/>
      <w:sz w:val="15"/>
      <w:szCs w:val="15"/>
      <w:lang w:val="en-US"/>
    </w:rPr>
  </w:style>
  <w:style w:type="character" w:customStyle="1" w:styleId="TablelabelTablestyles">
    <w:name w:val="Table label (Table styles)"/>
    <w:basedOn w:val="Body"/>
    <w:uiPriority w:val="99"/>
    <w:rsid w:val="00AD0D89"/>
    <w:rPr>
      <w:rFonts w:ascii="TelstraAkkurat-Regular" w:hAnsi="TelstraAkkurat-Regular" w:cs="TelstraAkkurat-Regular"/>
      <w:color w:val="000000"/>
      <w:sz w:val="15"/>
      <w:szCs w:val="15"/>
    </w:rPr>
  </w:style>
  <w:style w:type="character" w:customStyle="1" w:styleId="TablelabelboldTablestyles">
    <w:name w:val="Table label bold (Table styles)"/>
    <w:basedOn w:val="Body"/>
    <w:uiPriority w:val="99"/>
    <w:rsid w:val="00AD0D89"/>
    <w:rPr>
      <w:rFonts w:ascii="TelstraAkkurat-Bold" w:hAnsi="TelstraAkkurat-Bold" w:cs="TelstraAkkurat-Bold"/>
      <w:b/>
      <w:bCs/>
      <w:color w:val="000000"/>
      <w:sz w:val="15"/>
      <w:szCs w:val="15"/>
    </w:rPr>
  </w:style>
  <w:style w:type="paragraph" w:customStyle="1" w:styleId="TablebodyTableStyle">
    <w:name w:val="Table body (Table Style)"/>
    <w:basedOn w:val="BodyTextBodyText"/>
    <w:uiPriority w:val="99"/>
    <w:rsid w:val="00AD0D89"/>
    <w:pPr>
      <w:widowControl w:val="0"/>
      <w:spacing w:line="180" w:lineRule="atLeast"/>
      <w:jc w:val="center"/>
    </w:pPr>
    <w:rPr>
      <w:rFonts w:ascii="Akkurat-Light" w:hAnsi="Akkurat-Light" w:cs="Akkurat-Light"/>
      <w:color w:val="403F41"/>
      <w:spacing w:val="-1"/>
      <w:sz w:val="14"/>
      <w:szCs w:val="14"/>
    </w:rPr>
  </w:style>
  <w:style w:type="character" w:styleId="SubtleEmphasis">
    <w:name w:val="Subtle Emphasis"/>
    <w:basedOn w:val="DefaultParagraphFont"/>
    <w:uiPriority w:val="19"/>
    <w:rsid w:val="00AD0D89"/>
    <w:rPr>
      <w:i/>
      <w:iCs/>
      <w:color w:val="808080" w:themeColor="text1" w:themeTint="7F"/>
    </w:rPr>
  </w:style>
  <w:style w:type="paragraph" w:styleId="Title">
    <w:name w:val="Title"/>
    <w:basedOn w:val="Normal"/>
    <w:next w:val="Normal"/>
    <w:link w:val="TitleChar"/>
    <w:uiPriority w:val="10"/>
    <w:rsid w:val="00AD0D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0D89"/>
    <w:rPr>
      <w:rFonts w:asciiTheme="majorHAnsi" w:eastAsiaTheme="majorEastAsia" w:hAnsiTheme="majorHAnsi" w:cstheme="majorBidi"/>
      <w:color w:val="17365D" w:themeColor="text2" w:themeShade="BF"/>
      <w:spacing w:val="5"/>
      <w:kern w:val="28"/>
      <w:sz w:val="52"/>
      <w:szCs w:val="52"/>
    </w:rPr>
  </w:style>
  <w:style w:type="paragraph" w:customStyle="1" w:styleId="BodyBulletsBodyText">
    <w:name w:val="Body: Bullets (Body:Text)"/>
    <w:basedOn w:val="BodyTextBodyText"/>
    <w:uiPriority w:val="99"/>
    <w:rsid w:val="002D757A"/>
    <w:pPr>
      <w:widowControl w:val="0"/>
      <w:spacing w:after="99" w:line="220" w:lineRule="atLeast"/>
      <w:ind w:left="340" w:hanging="142"/>
    </w:pPr>
    <w:rPr>
      <w:rFonts w:ascii="TelstraAkkurat-Regular" w:hAnsi="TelstraAkkurat-Regular" w:cs="TelstraAkkurat-Regular"/>
      <w:color w:val="000000"/>
    </w:rPr>
  </w:style>
  <w:style w:type="paragraph" w:customStyle="1" w:styleId="BodyTablefooterTableStyle">
    <w:name w:val="Body: Table footer (Table Style)"/>
    <w:basedOn w:val="Normal"/>
    <w:uiPriority w:val="99"/>
    <w:rsid w:val="004222D7"/>
    <w:pPr>
      <w:widowControl w:val="0"/>
      <w:tabs>
        <w:tab w:val="clear" w:pos="5103"/>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uppressAutoHyphens/>
      <w:autoSpaceDE w:val="0"/>
      <w:autoSpaceDN w:val="0"/>
      <w:adjustRightInd w:val="0"/>
      <w:spacing w:before="57" w:after="57" w:line="180" w:lineRule="atLeast"/>
      <w:textAlignment w:val="center"/>
    </w:pPr>
    <w:rPr>
      <w:rFonts w:ascii="TelstraAkkurat-Light" w:hAnsi="TelstraAkkurat-Light" w:cs="TelstraAkkurat-Light"/>
      <w:color w:val="403F41"/>
      <w:sz w:val="17"/>
      <w:szCs w:val="17"/>
      <w:lang w:val="en-US"/>
    </w:rPr>
  </w:style>
  <w:style w:type="character" w:customStyle="1" w:styleId="TableboldTablestyles">
    <w:name w:val="Table bold (Table styles)"/>
    <w:basedOn w:val="Body"/>
    <w:uiPriority w:val="99"/>
    <w:rsid w:val="00B33698"/>
    <w:rPr>
      <w:rFonts w:ascii="TelstraAkkurat-Bold" w:hAnsi="TelstraAkkurat-Bold" w:cs="TelstraAkkurat-Bold"/>
      <w:b/>
      <w:bCs/>
      <w:color w:val="000000"/>
      <w:spacing w:val="0"/>
      <w:sz w:val="14"/>
      <w:szCs w:val="14"/>
    </w:rPr>
  </w:style>
  <w:style w:type="paragraph" w:customStyle="1" w:styleId="BasicParagraph">
    <w:name w:val="[Basic Paragraph]"/>
    <w:basedOn w:val="Normal"/>
    <w:uiPriority w:val="99"/>
    <w:rsid w:val="00F37EE1"/>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customStyle="1" w:styleId="TableboldREVTablestyles">
    <w:name w:val="Table bold REV (Table styles)"/>
    <w:basedOn w:val="TableboldblackTablestyles"/>
    <w:uiPriority w:val="99"/>
    <w:rsid w:val="00080433"/>
    <w:rPr>
      <w:rFonts w:ascii="TelstraAkkurat-Bold" w:hAnsi="TelstraAkkurat-Bold" w:cs="TelstraAkkurat-Bold"/>
      <w:b/>
      <w:bCs/>
      <w:color w:val="FFFFFF"/>
      <w:spacing w:val="0"/>
      <w:sz w:val="14"/>
      <w:szCs w:val="14"/>
    </w:rPr>
  </w:style>
  <w:style w:type="character" w:customStyle="1" w:styleId="TableOrangeTablestyles">
    <w:name w:val="Table Orange (Table styles)"/>
    <w:basedOn w:val="TableboldTablestyles"/>
    <w:uiPriority w:val="99"/>
    <w:rsid w:val="001B6F91"/>
    <w:rPr>
      <w:rFonts w:ascii="TelstraAkkurat-Bold" w:hAnsi="TelstraAkkurat-Bold" w:cs="TelstraAkkurat-Bold"/>
      <w:b/>
      <w:bCs/>
      <w:color w:val="F04D2F"/>
      <w:spacing w:val="0"/>
      <w:sz w:val="14"/>
      <w:szCs w:val="14"/>
    </w:rPr>
  </w:style>
  <w:style w:type="paragraph" w:customStyle="1" w:styleId="TablebodyrightTableStyle">
    <w:name w:val="Table body right (Table Style)"/>
    <w:basedOn w:val="BodyTextBodyText"/>
    <w:uiPriority w:val="99"/>
    <w:rsid w:val="001B6F91"/>
    <w:pPr>
      <w:widowControl w:val="0"/>
      <w:spacing w:line="180" w:lineRule="atLeast"/>
      <w:jc w:val="right"/>
    </w:pPr>
    <w:rPr>
      <w:rFonts w:ascii="Akkurat-Light" w:hAnsi="Akkurat-Light" w:cs="Akkurat-Light"/>
      <w:color w:val="403F41"/>
      <w:spacing w:val="-1"/>
      <w:sz w:val="14"/>
      <w:szCs w:val="14"/>
    </w:rPr>
  </w:style>
  <w:style w:type="paragraph" w:customStyle="1" w:styleId="H5Heads">
    <w:name w:val="H5 (Heads)"/>
    <w:basedOn w:val="H3Heads"/>
    <w:uiPriority w:val="99"/>
    <w:rsid w:val="001B6F91"/>
    <w:pPr>
      <w:widowControl w:val="0"/>
      <w:spacing w:before="113" w:after="57" w:line="200" w:lineRule="atLeast"/>
    </w:pPr>
    <w:rPr>
      <w:rFonts w:ascii="TelstraAkkurat-Light" w:hAnsi="TelstraAkkurat-Light" w:cs="TelstraAkkurat-Light"/>
      <w:color w:val="4A0A61"/>
      <w:sz w:val="22"/>
      <w:szCs w:val="22"/>
    </w:rPr>
  </w:style>
  <w:style w:type="character" w:customStyle="1" w:styleId="H5-boldtitle">
    <w:name w:val="H5-boldtitle"/>
    <w:basedOn w:val="H5"/>
    <w:uiPriority w:val="99"/>
    <w:rsid w:val="001B6F91"/>
    <w:rPr>
      <w:rFonts w:ascii="TelstraAkkurat-Bold" w:hAnsi="TelstraAkkurat-Bold" w:cs="TelstraAkkurat-Bold"/>
      <w:b/>
      <w:bCs/>
      <w:color w:val="F04D2F"/>
      <w:spacing w:val="-4"/>
      <w:sz w:val="22"/>
      <w:szCs w:val="22"/>
      <w:vertAlign w:val="baseline"/>
      <w:lang w:val="en-GB"/>
    </w:rPr>
  </w:style>
  <w:style w:type="paragraph" w:customStyle="1" w:styleId="ReferencesBodyText">
    <w:name w:val="References (Body:Text)"/>
    <w:basedOn w:val="AppendixfootnotesnolineBodyText"/>
    <w:uiPriority w:val="99"/>
    <w:rsid w:val="00533018"/>
    <w:pPr>
      <w:widowControl w:val="0"/>
      <w:tabs>
        <w:tab w:val="clear" w:pos="198"/>
        <w:tab w:val="clear" w:pos="566"/>
        <w:tab w:val="clear" w:pos="1133"/>
        <w:tab w:val="clear" w:pos="1700"/>
        <w:tab w:val="clear" w:pos="2267"/>
        <w:tab w:val="clear" w:pos="2834"/>
      </w:tabs>
      <w:spacing w:after="85"/>
    </w:pPr>
    <w:rPr>
      <w:rFonts w:ascii="TelstraAkkurat-Regular" w:hAnsi="TelstraAkkurat-Regular" w:cs="TelstraAkkurat-Regular"/>
      <w:color w:val="000000"/>
      <w:lang w:val="en-GB"/>
    </w:rPr>
  </w:style>
  <w:style w:type="paragraph" w:customStyle="1" w:styleId="ADDChapt">
    <w:name w:val="ADDChapt"/>
    <w:basedOn w:val="Heading1"/>
    <w:rsid w:val="008556CB"/>
    <w:pPr>
      <w:spacing w:line="276" w:lineRule="auto"/>
    </w:pPr>
  </w:style>
  <w:style w:type="character" w:customStyle="1" w:styleId="A11">
    <w:name w:val="A11"/>
    <w:uiPriority w:val="99"/>
    <w:rsid w:val="007565C6"/>
    <w:rPr>
      <w:rFonts w:cs="Telstra Akkurat"/>
      <w:color w:val="211D1E"/>
      <w:sz w:val="15"/>
      <w:szCs w:val="15"/>
    </w:rPr>
  </w:style>
  <w:style w:type="character" w:customStyle="1" w:styleId="FootnotesItalic0">
    <w:name w:val="Footnotes Italic"/>
    <w:basedOn w:val="Footnotes"/>
    <w:uiPriority w:val="99"/>
    <w:rsid w:val="009E05EB"/>
    <w:rPr>
      <w:rFonts w:ascii="Akkurat-Italic" w:hAnsi="Akkurat-Italic" w:cs="Akkurat-Italic"/>
      <w:i/>
      <w:iCs/>
      <w:color w:val="000000"/>
      <w:sz w:val="15"/>
      <w:szCs w:val="15"/>
    </w:rPr>
  </w:style>
  <w:style w:type="paragraph" w:customStyle="1" w:styleId="Style1">
    <w:name w:val="Style1"/>
    <w:basedOn w:val="Normal"/>
    <w:link w:val="Style1Char"/>
    <w:autoRedefine/>
    <w:rsid w:val="001A446E"/>
    <w:pPr>
      <w:spacing w:after="160" w:line="259" w:lineRule="auto"/>
    </w:pPr>
    <w:rPr>
      <w:color w:val="001E82"/>
      <w:sz w:val="24"/>
    </w:rPr>
  </w:style>
  <w:style w:type="character" w:customStyle="1" w:styleId="Style1Char">
    <w:name w:val="Style1 Char"/>
    <w:basedOn w:val="DefaultParagraphFont"/>
    <w:link w:val="Style1"/>
    <w:rsid w:val="001A446E"/>
    <w:rPr>
      <w:rFonts w:ascii="Arial" w:hAnsi="Arial"/>
      <w:color w:val="001E82"/>
      <w:sz w:val="24"/>
    </w:rPr>
  </w:style>
  <w:style w:type="paragraph" w:customStyle="1" w:styleId="Telstra">
    <w:name w:val="Telstra"/>
    <w:basedOn w:val="Heading1"/>
    <w:link w:val="TelstraChar"/>
    <w:autoRedefine/>
    <w:rsid w:val="001A446E"/>
    <w:pPr>
      <w:spacing w:before="240" w:line="259" w:lineRule="auto"/>
    </w:pPr>
    <w:rPr>
      <w:rFonts w:cstheme="majorBidi"/>
      <w:bCs w:val="0"/>
      <w:color w:val="001E82"/>
      <w:sz w:val="36"/>
      <w:szCs w:val="32"/>
    </w:rPr>
  </w:style>
  <w:style w:type="character" w:customStyle="1" w:styleId="TelstraChar">
    <w:name w:val="Telstra Char"/>
    <w:basedOn w:val="DefaultParagraphFont"/>
    <w:link w:val="Telstra"/>
    <w:rsid w:val="001A446E"/>
    <w:rPr>
      <w:rFonts w:ascii="Arial" w:eastAsiaTheme="majorEastAsia" w:hAnsi="Arial" w:cstheme="majorBidi"/>
      <w:color w:val="001E82"/>
      <w:sz w:val="36"/>
      <w:szCs w:val="32"/>
    </w:rPr>
  </w:style>
  <w:style w:type="paragraph" w:customStyle="1" w:styleId="TelstraHeading">
    <w:name w:val="Telstra Heading"/>
    <w:basedOn w:val="Heading1"/>
    <w:link w:val="TelstraHeadingChar"/>
    <w:autoRedefine/>
    <w:rsid w:val="001A446E"/>
    <w:pPr>
      <w:spacing w:before="240" w:line="259" w:lineRule="auto"/>
    </w:pPr>
    <w:rPr>
      <w:rFonts w:eastAsia="Times New Roman" w:cstheme="majorBidi"/>
      <w:bCs w:val="0"/>
      <w:color w:val="001E82"/>
      <w:sz w:val="36"/>
      <w:szCs w:val="32"/>
      <w:lang w:eastAsia="en-AU"/>
    </w:rPr>
  </w:style>
  <w:style w:type="character" w:customStyle="1" w:styleId="TelstraHeadingChar">
    <w:name w:val="Telstra Heading Char"/>
    <w:basedOn w:val="DefaultParagraphFont"/>
    <w:link w:val="TelstraHeading"/>
    <w:rsid w:val="001A446E"/>
    <w:rPr>
      <w:rFonts w:ascii="Arial" w:eastAsia="Times New Roman" w:hAnsi="Arial" w:cstheme="majorBidi"/>
      <w:color w:val="001E82"/>
      <w:sz w:val="36"/>
      <w:szCs w:val="32"/>
      <w:lang w:eastAsia="en-AU"/>
    </w:rPr>
  </w:style>
  <w:style w:type="paragraph" w:customStyle="1" w:styleId="Telstra1">
    <w:name w:val="Telstra 1"/>
    <w:basedOn w:val="Heading1"/>
    <w:link w:val="Telstra1Char"/>
    <w:autoRedefine/>
    <w:rsid w:val="001A446E"/>
    <w:pPr>
      <w:spacing w:before="240" w:line="259" w:lineRule="auto"/>
    </w:pPr>
    <w:rPr>
      <w:rFonts w:eastAsia="Times New Roman" w:cstheme="majorBidi"/>
      <w:bCs w:val="0"/>
      <w:color w:val="001E82"/>
      <w:sz w:val="30"/>
      <w:szCs w:val="32"/>
      <w:lang w:eastAsia="en-AU"/>
    </w:rPr>
  </w:style>
  <w:style w:type="character" w:customStyle="1" w:styleId="Telstra1Char">
    <w:name w:val="Telstra 1 Char"/>
    <w:basedOn w:val="DefaultParagraphFont"/>
    <w:link w:val="Telstra1"/>
    <w:rsid w:val="001A446E"/>
    <w:rPr>
      <w:rFonts w:ascii="Arial" w:eastAsia="Times New Roman" w:hAnsi="Arial" w:cstheme="majorBidi"/>
      <w:color w:val="001E82"/>
      <w:sz w:val="30"/>
      <w:szCs w:val="32"/>
      <w:lang w:eastAsia="en-AU"/>
    </w:rPr>
  </w:style>
  <w:style w:type="paragraph" w:styleId="NoSpacing">
    <w:name w:val="No Spacing"/>
    <w:uiPriority w:val="1"/>
    <w:rsid w:val="001A446E"/>
    <w:pPr>
      <w:spacing w:after="0" w:line="240" w:lineRule="auto"/>
    </w:pPr>
    <w:rPr>
      <w:lang w:val="en-GB"/>
    </w:rPr>
  </w:style>
  <w:style w:type="paragraph" w:customStyle="1" w:styleId="xmsonormal">
    <w:name w:val="x_msonormal"/>
    <w:basedOn w:val="Normal"/>
    <w:rsid w:val="001A446E"/>
    <w:pPr>
      <w:spacing w:after="0"/>
    </w:pPr>
    <w:rPr>
      <w:rFonts w:ascii="Calibri" w:hAnsi="Calibri" w:cs="Calibri"/>
      <w:sz w:val="22"/>
      <w:lang w:eastAsia="en-AU"/>
    </w:rPr>
  </w:style>
  <w:style w:type="paragraph" w:customStyle="1" w:styleId="Pa3">
    <w:name w:val="Pa3"/>
    <w:basedOn w:val="Normal"/>
    <w:next w:val="Normal"/>
    <w:uiPriority w:val="99"/>
    <w:rsid w:val="001A446E"/>
    <w:pPr>
      <w:autoSpaceDE w:val="0"/>
      <w:autoSpaceDN w:val="0"/>
      <w:adjustRightInd w:val="0"/>
      <w:spacing w:after="0" w:line="241" w:lineRule="atLeast"/>
    </w:pPr>
    <w:rPr>
      <w:rFonts w:ascii="Telstra Akkurat Light" w:hAnsi="Telstra Akkurat Light" w:cs="Times New Roman"/>
      <w:sz w:val="24"/>
      <w:szCs w:val="24"/>
    </w:rPr>
  </w:style>
  <w:style w:type="character" w:customStyle="1" w:styleId="A7">
    <w:name w:val="A7"/>
    <w:uiPriority w:val="99"/>
    <w:rsid w:val="001A446E"/>
    <w:rPr>
      <w:rFonts w:cs="Telstra Akkurat Light"/>
      <w:color w:val="000000"/>
      <w:sz w:val="23"/>
      <w:szCs w:val="23"/>
    </w:rPr>
  </w:style>
  <w:style w:type="paragraph" w:customStyle="1" w:styleId="Pa1">
    <w:name w:val="Pa1"/>
    <w:basedOn w:val="Normal"/>
    <w:next w:val="Normal"/>
    <w:uiPriority w:val="99"/>
    <w:rsid w:val="001A446E"/>
    <w:pPr>
      <w:autoSpaceDE w:val="0"/>
      <w:autoSpaceDN w:val="0"/>
      <w:adjustRightInd w:val="0"/>
      <w:spacing w:after="0" w:line="281" w:lineRule="atLeast"/>
    </w:pPr>
    <w:rPr>
      <w:rFonts w:ascii="Telstra Akkurat Light" w:hAnsi="Telstra Akkurat Light" w:cs="Times New Roman"/>
      <w:sz w:val="24"/>
      <w:szCs w:val="24"/>
    </w:rPr>
  </w:style>
  <w:style w:type="character" w:styleId="UnresolvedMention">
    <w:name w:val="Unresolved Mention"/>
    <w:basedOn w:val="DefaultParagraphFont"/>
    <w:uiPriority w:val="99"/>
    <w:unhideWhenUsed/>
    <w:rsid w:val="001A446E"/>
    <w:rPr>
      <w:color w:val="605E5C"/>
      <w:shd w:val="clear" w:color="auto" w:fill="E1DFDD"/>
    </w:rPr>
  </w:style>
  <w:style w:type="character" w:customStyle="1" w:styleId="normaltextrun">
    <w:name w:val="normaltextrun"/>
    <w:basedOn w:val="DefaultParagraphFont"/>
    <w:rsid w:val="001A446E"/>
  </w:style>
  <w:style w:type="character" w:customStyle="1" w:styleId="eop">
    <w:name w:val="eop"/>
    <w:basedOn w:val="DefaultParagraphFont"/>
    <w:rsid w:val="001A446E"/>
  </w:style>
  <w:style w:type="paragraph" w:styleId="Revision">
    <w:name w:val="Revision"/>
    <w:hidden/>
    <w:uiPriority w:val="99"/>
    <w:semiHidden/>
    <w:rsid w:val="001A446E"/>
    <w:pPr>
      <w:spacing w:after="0" w:line="240" w:lineRule="auto"/>
    </w:pPr>
  </w:style>
  <w:style w:type="character" w:styleId="Mention">
    <w:name w:val="Mention"/>
    <w:basedOn w:val="DefaultParagraphFont"/>
    <w:uiPriority w:val="99"/>
    <w:unhideWhenUsed/>
    <w:rsid w:val="001A446E"/>
    <w:rPr>
      <w:color w:val="2B579A"/>
      <w:shd w:val="clear" w:color="auto" w:fill="E1DFDD"/>
    </w:rPr>
  </w:style>
  <w:style w:type="character" w:styleId="Emphasis">
    <w:name w:val="Emphasis"/>
    <w:basedOn w:val="DefaultParagraphFont"/>
    <w:uiPriority w:val="20"/>
    <w:qFormat/>
    <w:rsid w:val="004047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822">
      <w:bodyDiv w:val="1"/>
      <w:marLeft w:val="0"/>
      <w:marRight w:val="0"/>
      <w:marTop w:val="0"/>
      <w:marBottom w:val="0"/>
      <w:divBdr>
        <w:top w:val="none" w:sz="0" w:space="0" w:color="auto"/>
        <w:left w:val="none" w:sz="0" w:space="0" w:color="auto"/>
        <w:bottom w:val="none" w:sz="0" w:space="0" w:color="auto"/>
        <w:right w:val="none" w:sz="0" w:space="0" w:color="auto"/>
      </w:divBdr>
    </w:div>
    <w:div w:id="20866722">
      <w:bodyDiv w:val="1"/>
      <w:marLeft w:val="0"/>
      <w:marRight w:val="0"/>
      <w:marTop w:val="0"/>
      <w:marBottom w:val="0"/>
      <w:divBdr>
        <w:top w:val="none" w:sz="0" w:space="0" w:color="auto"/>
        <w:left w:val="none" w:sz="0" w:space="0" w:color="auto"/>
        <w:bottom w:val="none" w:sz="0" w:space="0" w:color="auto"/>
        <w:right w:val="none" w:sz="0" w:space="0" w:color="auto"/>
      </w:divBdr>
    </w:div>
    <w:div w:id="25297171">
      <w:bodyDiv w:val="1"/>
      <w:marLeft w:val="0"/>
      <w:marRight w:val="0"/>
      <w:marTop w:val="0"/>
      <w:marBottom w:val="0"/>
      <w:divBdr>
        <w:top w:val="none" w:sz="0" w:space="0" w:color="auto"/>
        <w:left w:val="none" w:sz="0" w:space="0" w:color="auto"/>
        <w:bottom w:val="none" w:sz="0" w:space="0" w:color="auto"/>
        <w:right w:val="none" w:sz="0" w:space="0" w:color="auto"/>
      </w:divBdr>
    </w:div>
    <w:div w:id="28993596">
      <w:bodyDiv w:val="1"/>
      <w:marLeft w:val="0"/>
      <w:marRight w:val="0"/>
      <w:marTop w:val="0"/>
      <w:marBottom w:val="0"/>
      <w:divBdr>
        <w:top w:val="none" w:sz="0" w:space="0" w:color="auto"/>
        <w:left w:val="none" w:sz="0" w:space="0" w:color="auto"/>
        <w:bottom w:val="none" w:sz="0" w:space="0" w:color="auto"/>
        <w:right w:val="none" w:sz="0" w:space="0" w:color="auto"/>
      </w:divBdr>
    </w:div>
    <w:div w:id="74934629">
      <w:bodyDiv w:val="1"/>
      <w:marLeft w:val="0"/>
      <w:marRight w:val="0"/>
      <w:marTop w:val="0"/>
      <w:marBottom w:val="0"/>
      <w:divBdr>
        <w:top w:val="none" w:sz="0" w:space="0" w:color="auto"/>
        <w:left w:val="none" w:sz="0" w:space="0" w:color="auto"/>
        <w:bottom w:val="none" w:sz="0" w:space="0" w:color="auto"/>
        <w:right w:val="none" w:sz="0" w:space="0" w:color="auto"/>
      </w:divBdr>
    </w:div>
    <w:div w:id="77217058">
      <w:bodyDiv w:val="1"/>
      <w:marLeft w:val="0"/>
      <w:marRight w:val="0"/>
      <w:marTop w:val="0"/>
      <w:marBottom w:val="0"/>
      <w:divBdr>
        <w:top w:val="none" w:sz="0" w:space="0" w:color="auto"/>
        <w:left w:val="none" w:sz="0" w:space="0" w:color="auto"/>
        <w:bottom w:val="none" w:sz="0" w:space="0" w:color="auto"/>
        <w:right w:val="none" w:sz="0" w:space="0" w:color="auto"/>
      </w:divBdr>
    </w:div>
    <w:div w:id="92437062">
      <w:bodyDiv w:val="1"/>
      <w:marLeft w:val="0"/>
      <w:marRight w:val="0"/>
      <w:marTop w:val="0"/>
      <w:marBottom w:val="0"/>
      <w:divBdr>
        <w:top w:val="none" w:sz="0" w:space="0" w:color="auto"/>
        <w:left w:val="none" w:sz="0" w:space="0" w:color="auto"/>
        <w:bottom w:val="none" w:sz="0" w:space="0" w:color="auto"/>
        <w:right w:val="none" w:sz="0" w:space="0" w:color="auto"/>
      </w:divBdr>
    </w:div>
    <w:div w:id="98840583">
      <w:bodyDiv w:val="1"/>
      <w:marLeft w:val="0"/>
      <w:marRight w:val="0"/>
      <w:marTop w:val="0"/>
      <w:marBottom w:val="0"/>
      <w:divBdr>
        <w:top w:val="none" w:sz="0" w:space="0" w:color="auto"/>
        <w:left w:val="none" w:sz="0" w:space="0" w:color="auto"/>
        <w:bottom w:val="none" w:sz="0" w:space="0" w:color="auto"/>
        <w:right w:val="none" w:sz="0" w:space="0" w:color="auto"/>
      </w:divBdr>
    </w:div>
    <w:div w:id="102501468">
      <w:bodyDiv w:val="1"/>
      <w:marLeft w:val="0"/>
      <w:marRight w:val="0"/>
      <w:marTop w:val="0"/>
      <w:marBottom w:val="0"/>
      <w:divBdr>
        <w:top w:val="none" w:sz="0" w:space="0" w:color="auto"/>
        <w:left w:val="none" w:sz="0" w:space="0" w:color="auto"/>
        <w:bottom w:val="none" w:sz="0" w:space="0" w:color="auto"/>
        <w:right w:val="none" w:sz="0" w:space="0" w:color="auto"/>
      </w:divBdr>
    </w:div>
    <w:div w:id="102654140">
      <w:bodyDiv w:val="1"/>
      <w:marLeft w:val="0"/>
      <w:marRight w:val="0"/>
      <w:marTop w:val="0"/>
      <w:marBottom w:val="0"/>
      <w:divBdr>
        <w:top w:val="none" w:sz="0" w:space="0" w:color="auto"/>
        <w:left w:val="none" w:sz="0" w:space="0" w:color="auto"/>
        <w:bottom w:val="none" w:sz="0" w:space="0" w:color="auto"/>
        <w:right w:val="none" w:sz="0" w:space="0" w:color="auto"/>
      </w:divBdr>
    </w:div>
    <w:div w:id="115678662">
      <w:bodyDiv w:val="1"/>
      <w:marLeft w:val="0"/>
      <w:marRight w:val="0"/>
      <w:marTop w:val="0"/>
      <w:marBottom w:val="0"/>
      <w:divBdr>
        <w:top w:val="none" w:sz="0" w:space="0" w:color="auto"/>
        <w:left w:val="none" w:sz="0" w:space="0" w:color="auto"/>
        <w:bottom w:val="none" w:sz="0" w:space="0" w:color="auto"/>
        <w:right w:val="none" w:sz="0" w:space="0" w:color="auto"/>
      </w:divBdr>
    </w:div>
    <w:div w:id="118036818">
      <w:bodyDiv w:val="1"/>
      <w:marLeft w:val="0"/>
      <w:marRight w:val="0"/>
      <w:marTop w:val="0"/>
      <w:marBottom w:val="0"/>
      <w:divBdr>
        <w:top w:val="none" w:sz="0" w:space="0" w:color="auto"/>
        <w:left w:val="none" w:sz="0" w:space="0" w:color="auto"/>
        <w:bottom w:val="none" w:sz="0" w:space="0" w:color="auto"/>
        <w:right w:val="none" w:sz="0" w:space="0" w:color="auto"/>
      </w:divBdr>
    </w:div>
    <w:div w:id="123885625">
      <w:bodyDiv w:val="1"/>
      <w:marLeft w:val="0"/>
      <w:marRight w:val="0"/>
      <w:marTop w:val="0"/>
      <w:marBottom w:val="0"/>
      <w:divBdr>
        <w:top w:val="none" w:sz="0" w:space="0" w:color="auto"/>
        <w:left w:val="none" w:sz="0" w:space="0" w:color="auto"/>
        <w:bottom w:val="none" w:sz="0" w:space="0" w:color="auto"/>
        <w:right w:val="none" w:sz="0" w:space="0" w:color="auto"/>
      </w:divBdr>
    </w:div>
    <w:div w:id="124663635">
      <w:bodyDiv w:val="1"/>
      <w:marLeft w:val="0"/>
      <w:marRight w:val="0"/>
      <w:marTop w:val="0"/>
      <w:marBottom w:val="0"/>
      <w:divBdr>
        <w:top w:val="none" w:sz="0" w:space="0" w:color="auto"/>
        <w:left w:val="none" w:sz="0" w:space="0" w:color="auto"/>
        <w:bottom w:val="none" w:sz="0" w:space="0" w:color="auto"/>
        <w:right w:val="none" w:sz="0" w:space="0" w:color="auto"/>
      </w:divBdr>
    </w:div>
    <w:div w:id="131362625">
      <w:bodyDiv w:val="1"/>
      <w:marLeft w:val="0"/>
      <w:marRight w:val="0"/>
      <w:marTop w:val="0"/>
      <w:marBottom w:val="0"/>
      <w:divBdr>
        <w:top w:val="none" w:sz="0" w:space="0" w:color="auto"/>
        <w:left w:val="none" w:sz="0" w:space="0" w:color="auto"/>
        <w:bottom w:val="none" w:sz="0" w:space="0" w:color="auto"/>
        <w:right w:val="none" w:sz="0" w:space="0" w:color="auto"/>
      </w:divBdr>
    </w:div>
    <w:div w:id="137697093">
      <w:bodyDiv w:val="1"/>
      <w:marLeft w:val="0"/>
      <w:marRight w:val="0"/>
      <w:marTop w:val="0"/>
      <w:marBottom w:val="0"/>
      <w:divBdr>
        <w:top w:val="none" w:sz="0" w:space="0" w:color="auto"/>
        <w:left w:val="none" w:sz="0" w:space="0" w:color="auto"/>
        <w:bottom w:val="none" w:sz="0" w:space="0" w:color="auto"/>
        <w:right w:val="none" w:sz="0" w:space="0" w:color="auto"/>
      </w:divBdr>
    </w:div>
    <w:div w:id="145169618">
      <w:bodyDiv w:val="1"/>
      <w:marLeft w:val="0"/>
      <w:marRight w:val="0"/>
      <w:marTop w:val="0"/>
      <w:marBottom w:val="0"/>
      <w:divBdr>
        <w:top w:val="none" w:sz="0" w:space="0" w:color="auto"/>
        <w:left w:val="none" w:sz="0" w:space="0" w:color="auto"/>
        <w:bottom w:val="none" w:sz="0" w:space="0" w:color="auto"/>
        <w:right w:val="none" w:sz="0" w:space="0" w:color="auto"/>
      </w:divBdr>
    </w:div>
    <w:div w:id="152110854">
      <w:bodyDiv w:val="1"/>
      <w:marLeft w:val="0"/>
      <w:marRight w:val="0"/>
      <w:marTop w:val="0"/>
      <w:marBottom w:val="0"/>
      <w:divBdr>
        <w:top w:val="none" w:sz="0" w:space="0" w:color="auto"/>
        <w:left w:val="none" w:sz="0" w:space="0" w:color="auto"/>
        <w:bottom w:val="none" w:sz="0" w:space="0" w:color="auto"/>
        <w:right w:val="none" w:sz="0" w:space="0" w:color="auto"/>
      </w:divBdr>
    </w:div>
    <w:div w:id="152380691">
      <w:bodyDiv w:val="1"/>
      <w:marLeft w:val="0"/>
      <w:marRight w:val="0"/>
      <w:marTop w:val="0"/>
      <w:marBottom w:val="0"/>
      <w:divBdr>
        <w:top w:val="none" w:sz="0" w:space="0" w:color="auto"/>
        <w:left w:val="none" w:sz="0" w:space="0" w:color="auto"/>
        <w:bottom w:val="none" w:sz="0" w:space="0" w:color="auto"/>
        <w:right w:val="none" w:sz="0" w:space="0" w:color="auto"/>
      </w:divBdr>
    </w:div>
    <w:div w:id="158429418">
      <w:bodyDiv w:val="1"/>
      <w:marLeft w:val="0"/>
      <w:marRight w:val="0"/>
      <w:marTop w:val="0"/>
      <w:marBottom w:val="0"/>
      <w:divBdr>
        <w:top w:val="none" w:sz="0" w:space="0" w:color="auto"/>
        <w:left w:val="none" w:sz="0" w:space="0" w:color="auto"/>
        <w:bottom w:val="none" w:sz="0" w:space="0" w:color="auto"/>
        <w:right w:val="none" w:sz="0" w:space="0" w:color="auto"/>
      </w:divBdr>
    </w:div>
    <w:div w:id="162202904">
      <w:bodyDiv w:val="1"/>
      <w:marLeft w:val="0"/>
      <w:marRight w:val="0"/>
      <w:marTop w:val="0"/>
      <w:marBottom w:val="0"/>
      <w:divBdr>
        <w:top w:val="none" w:sz="0" w:space="0" w:color="auto"/>
        <w:left w:val="none" w:sz="0" w:space="0" w:color="auto"/>
        <w:bottom w:val="none" w:sz="0" w:space="0" w:color="auto"/>
        <w:right w:val="none" w:sz="0" w:space="0" w:color="auto"/>
      </w:divBdr>
    </w:div>
    <w:div w:id="172695706">
      <w:bodyDiv w:val="1"/>
      <w:marLeft w:val="0"/>
      <w:marRight w:val="0"/>
      <w:marTop w:val="0"/>
      <w:marBottom w:val="0"/>
      <w:divBdr>
        <w:top w:val="none" w:sz="0" w:space="0" w:color="auto"/>
        <w:left w:val="none" w:sz="0" w:space="0" w:color="auto"/>
        <w:bottom w:val="none" w:sz="0" w:space="0" w:color="auto"/>
        <w:right w:val="none" w:sz="0" w:space="0" w:color="auto"/>
      </w:divBdr>
    </w:div>
    <w:div w:id="174466753">
      <w:bodyDiv w:val="1"/>
      <w:marLeft w:val="0"/>
      <w:marRight w:val="0"/>
      <w:marTop w:val="0"/>
      <w:marBottom w:val="0"/>
      <w:divBdr>
        <w:top w:val="none" w:sz="0" w:space="0" w:color="auto"/>
        <w:left w:val="none" w:sz="0" w:space="0" w:color="auto"/>
        <w:bottom w:val="none" w:sz="0" w:space="0" w:color="auto"/>
        <w:right w:val="none" w:sz="0" w:space="0" w:color="auto"/>
      </w:divBdr>
    </w:div>
    <w:div w:id="195119416">
      <w:bodyDiv w:val="1"/>
      <w:marLeft w:val="0"/>
      <w:marRight w:val="0"/>
      <w:marTop w:val="0"/>
      <w:marBottom w:val="0"/>
      <w:divBdr>
        <w:top w:val="none" w:sz="0" w:space="0" w:color="auto"/>
        <w:left w:val="none" w:sz="0" w:space="0" w:color="auto"/>
        <w:bottom w:val="none" w:sz="0" w:space="0" w:color="auto"/>
        <w:right w:val="none" w:sz="0" w:space="0" w:color="auto"/>
      </w:divBdr>
    </w:div>
    <w:div w:id="196167845">
      <w:bodyDiv w:val="1"/>
      <w:marLeft w:val="0"/>
      <w:marRight w:val="0"/>
      <w:marTop w:val="0"/>
      <w:marBottom w:val="0"/>
      <w:divBdr>
        <w:top w:val="none" w:sz="0" w:space="0" w:color="auto"/>
        <w:left w:val="none" w:sz="0" w:space="0" w:color="auto"/>
        <w:bottom w:val="none" w:sz="0" w:space="0" w:color="auto"/>
        <w:right w:val="none" w:sz="0" w:space="0" w:color="auto"/>
      </w:divBdr>
    </w:div>
    <w:div w:id="201746742">
      <w:bodyDiv w:val="1"/>
      <w:marLeft w:val="0"/>
      <w:marRight w:val="0"/>
      <w:marTop w:val="0"/>
      <w:marBottom w:val="0"/>
      <w:divBdr>
        <w:top w:val="none" w:sz="0" w:space="0" w:color="auto"/>
        <w:left w:val="none" w:sz="0" w:space="0" w:color="auto"/>
        <w:bottom w:val="none" w:sz="0" w:space="0" w:color="auto"/>
        <w:right w:val="none" w:sz="0" w:space="0" w:color="auto"/>
      </w:divBdr>
    </w:div>
    <w:div w:id="211042253">
      <w:bodyDiv w:val="1"/>
      <w:marLeft w:val="0"/>
      <w:marRight w:val="0"/>
      <w:marTop w:val="0"/>
      <w:marBottom w:val="0"/>
      <w:divBdr>
        <w:top w:val="none" w:sz="0" w:space="0" w:color="auto"/>
        <w:left w:val="none" w:sz="0" w:space="0" w:color="auto"/>
        <w:bottom w:val="none" w:sz="0" w:space="0" w:color="auto"/>
        <w:right w:val="none" w:sz="0" w:space="0" w:color="auto"/>
      </w:divBdr>
    </w:div>
    <w:div w:id="211160348">
      <w:bodyDiv w:val="1"/>
      <w:marLeft w:val="0"/>
      <w:marRight w:val="0"/>
      <w:marTop w:val="0"/>
      <w:marBottom w:val="0"/>
      <w:divBdr>
        <w:top w:val="none" w:sz="0" w:space="0" w:color="auto"/>
        <w:left w:val="none" w:sz="0" w:space="0" w:color="auto"/>
        <w:bottom w:val="none" w:sz="0" w:space="0" w:color="auto"/>
        <w:right w:val="none" w:sz="0" w:space="0" w:color="auto"/>
      </w:divBdr>
    </w:div>
    <w:div w:id="223612732">
      <w:bodyDiv w:val="1"/>
      <w:marLeft w:val="0"/>
      <w:marRight w:val="0"/>
      <w:marTop w:val="0"/>
      <w:marBottom w:val="0"/>
      <w:divBdr>
        <w:top w:val="none" w:sz="0" w:space="0" w:color="auto"/>
        <w:left w:val="none" w:sz="0" w:space="0" w:color="auto"/>
        <w:bottom w:val="none" w:sz="0" w:space="0" w:color="auto"/>
        <w:right w:val="none" w:sz="0" w:space="0" w:color="auto"/>
      </w:divBdr>
    </w:div>
    <w:div w:id="254486181">
      <w:bodyDiv w:val="1"/>
      <w:marLeft w:val="0"/>
      <w:marRight w:val="0"/>
      <w:marTop w:val="0"/>
      <w:marBottom w:val="0"/>
      <w:divBdr>
        <w:top w:val="none" w:sz="0" w:space="0" w:color="auto"/>
        <w:left w:val="none" w:sz="0" w:space="0" w:color="auto"/>
        <w:bottom w:val="none" w:sz="0" w:space="0" w:color="auto"/>
        <w:right w:val="none" w:sz="0" w:space="0" w:color="auto"/>
      </w:divBdr>
    </w:div>
    <w:div w:id="261912871">
      <w:bodyDiv w:val="1"/>
      <w:marLeft w:val="0"/>
      <w:marRight w:val="0"/>
      <w:marTop w:val="0"/>
      <w:marBottom w:val="0"/>
      <w:divBdr>
        <w:top w:val="none" w:sz="0" w:space="0" w:color="auto"/>
        <w:left w:val="none" w:sz="0" w:space="0" w:color="auto"/>
        <w:bottom w:val="none" w:sz="0" w:space="0" w:color="auto"/>
        <w:right w:val="none" w:sz="0" w:space="0" w:color="auto"/>
      </w:divBdr>
    </w:div>
    <w:div w:id="266473473">
      <w:bodyDiv w:val="1"/>
      <w:marLeft w:val="0"/>
      <w:marRight w:val="0"/>
      <w:marTop w:val="0"/>
      <w:marBottom w:val="0"/>
      <w:divBdr>
        <w:top w:val="none" w:sz="0" w:space="0" w:color="auto"/>
        <w:left w:val="none" w:sz="0" w:space="0" w:color="auto"/>
        <w:bottom w:val="none" w:sz="0" w:space="0" w:color="auto"/>
        <w:right w:val="none" w:sz="0" w:space="0" w:color="auto"/>
      </w:divBdr>
    </w:div>
    <w:div w:id="270280281">
      <w:bodyDiv w:val="1"/>
      <w:marLeft w:val="0"/>
      <w:marRight w:val="0"/>
      <w:marTop w:val="0"/>
      <w:marBottom w:val="0"/>
      <w:divBdr>
        <w:top w:val="none" w:sz="0" w:space="0" w:color="auto"/>
        <w:left w:val="none" w:sz="0" w:space="0" w:color="auto"/>
        <w:bottom w:val="none" w:sz="0" w:space="0" w:color="auto"/>
        <w:right w:val="none" w:sz="0" w:space="0" w:color="auto"/>
      </w:divBdr>
    </w:div>
    <w:div w:id="278953041">
      <w:bodyDiv w:val="1"/>
      <w:marLeft w:val="0"/>
      <w:marRight w:val="0"/>
      <w:marTop w:val="0"/>
      <w:marBottom w:val="0"/>
      <w:divBdr>
        <w:top w:val="none" w:sz="0" w:space="0" w:color="auto"/>
        <w:left w:val="none" w:sz="0" w:space="0" w:color="auto"/>
        <w:bottom w:val="none" w:sz="0" w:space="0" w:color="auto"/>
        <w:right w:val="none" w:sz="0" w:space="0" w:color="auto"/>
      </w:divBdr>
    </w:div>
    <w:div w:id="285084040">
      <w:bodyDiv w:val="1"/>
      <w:marLeft w:val="0"/>
      <w:marRight w:val="0"/>
      <w:marTop w:val="0"/>
      <w:marBottom w:val="0"/>
      <w:divBdr>
        <w:top w:val="none" w:sz="0" w:space="0" w:color="auto"/>
        <w:left w:val="none" w:sz="0" w:space="0" w:color="auto"/>
        <w:bottom w:val="none" w:sz="0" w:space="0" w:color="auto"/>
        <w:right w:val="none" w:sz="0" w:space="0" w:color="auto"/>
      </w:divBdr>
    </w:div>
    <w:div w:id="289213777">
      <w:bodyDiv w:val="1"/>
      <w:marLeft w:val="0"/>
      <w:marRight w:val="0"/>
      <w:marTop w:val="0"/>
      <w:marBottom w:val="0"/>
      <w:divBdr>
        <w:top w:val="none" w:sz="0" w:space="0" w:color="auto"/>
        <w:left w:val="none" w:sz="0" w:space="0" w:color="auto"/>
        <w:bottom w:val="none" w:sz="0" w:space="0" w:color="auto"/>
        <w:right w:val="none" w:sz="0" w:space="0" w:color="auto"/>
      </w:divBdr>
    </w:div>
    <w:div w:id="297028853">
      <w:bodyDiv w:val="1"/>
      <w:marLeft w:val="0"/>
      <w:marRight w:val="0"/>
      <w:marTop w:val="0"/>
      <w:marBottom w:val="0"/>
      <w:divBdr>
        <w:top w:val="none" w:sz="0" w:space="0" w:color="auto"/>
        <w:left w:val="none" w:sz="0" w:space="0" w:color="auto"/>
        <w:bottom w:val="none" w:sz="0" w:space="0" w:color="auto"/>
        <w:right w:val="none" w:sz="0" w:space="0" w:color="auto"/>
      </w:divBdr>
    </w:div>
    <w:div w:id="297491158">
      <w:bodyDiv w:val="1"/>
      <w:marLeft w:val="0"/>
      <w:marRight w:val="0"/>
      <w:marTop w:val="0"/>
      <w:marBottom w:val="0"/>
      <w:divBdr>
        <w:top w:val="none" w:sz="0" w:space="0" w:color="auto"/>
        <w:left w:val="none" w:sz="0" w:space="0" w:color="auto"/>
        <w:bottom w:val="none" w:sz="0" w:space="0" w:color="auto"/>
        <w:right w:val="none" w:sz="0" w:space="0" w:color="auto"/>
      </w:divBdr>
    </w:div>
    <w:div w:id="301421253">
      <w:bodyDiv w:val="1"/>
      <w:marLeft w:val="0"/>
      <w:marRight w:val="0"/>
      <w:marTop w:val="0"/>
      <w:marBottom w:val="0"/>
      <w:divBdr>
        <w:top w:val="none" w:sz="0" w:space="0" w:color="auto"/>
        <w:left w:val="none" w:sz="0" w:space="0" w:color="auto"/>
        <w:bottom w:val="none" w:sz="0" w:space="0" w:color="auto"/>
        <w:right w:val="none" w:sz="0" w:space="0" w:color="auto"/>
      </w:divBdr>
    </w:div>
    <w:div w:id="325256126">
      <w:bodyDiv w:val="1"/>
      <w:marLeft w:val="0"/>
      <w:marRight w:val="0"/>
      <w:marTop w:val="0"/>
      <w:marBottom w:val="0"/>
      <w:divBdr>
        <w:top w:val="none" w:sz="0" w:space="0" w:color="auto"/>
        <w:left w:val="none" w:sz="0" w:space="0" w:color="auto"/>
        <w:bottom w:val="none" w:sz="0" w:space="0" w:color="auto"/>
        <w:right w:val="none" w:sz="0" w:space="0" w:color="auto"/>
      </w:divBdr>
    </w:div>
    <w:div w:id="327445527">
      <w:bodyDiv w:val="1"/>
      <w:marLeft w:val="0"/>
      <w:marRight w:val="0"/>
      <w:marTop w:val="0"/>
      <w:marBottom w:val="0"/>
      <w:divBdr>
        <w:top w:val="none" w:sz="0" w:space="0" w:color="auto"/>
        <w:left w:val="none" w:sz="0" w:space="0" w:color="auto"/>
        <w:bottom w:val="none" w:sz="0" w:space="0" w:color="auto"/>
        <w:right w:val="none" w:sz="0" w:space="0" w:color="auto"/>
      </w:divBdr>
    </w:div>
    <w:div w:id="329915594">
      <w:bodyDiv w:val="1"/>
      <w:marLeft w:val="0"/>
      <w:marRight w:val="0"/>
      <w:marTop w:val="0"/>
      <w:marBottom w:val="0"/>
      <w:divBdr>
        <w:top w:val="none" w:sz="0" w:space="0" w:color="auto"/>
        <w:left w:val="none" w:sz="0" w:space="0" w:color="auto"/>
        <w:bottom w:val="none" w:sz="0" w:space="0" w:color="auto"/>
        <w:right w:val="none" w:sz="0" w:space="0" w:color="auto"/>
      </w:divBdr>
    </w:div>
    <w:div w:id="347173957">
      <w:bodyDiv w:val="1"/>
      <w:marLeft w:val="0"/>
      <w:marRight w:val="0"/>
      <w:marTop w:val="0"/>
      <w:marBottom w:val="0"/>
      <w:divBdr>
        <w:top w:val="none" w:sz="0" w:space="0" w:color="auto"/>
        <w:left w:val="none" w:sz="0" w:space="0" w:color="auto"/>
        <w:bottom w:val="none" w:sz="0" w:space="0" w:color="auto"/>
        <w:right w:val="none" w:sz="0" w:space="0" w:color="auto"/>
      </w:divBdr>
    </w:div>
    <w:div w:id="374352111">
      <w:bodyDiv w:val="1"/>
      <w:marLeft w:val="0"/>
      <w:marRight w:val="0"/>
      <w:marTop w:val="0"/>
      <w:marBottom w:val="0"/>
      <w:divBdr>
        <w:top w:val="none" w:sz="0" w:space="0" w:color="auto"/>
        <w:left w:val="none" w:sz="0" w:space="0" w:color="auto"/>
        <w:bottom w:val="none" w:sz="0" w:space="0" w:color="auto"/>
        <w:right w:val="none" w:sz="0" w:space="0" w:color="auto"/>
      </w:divBdr>
    </w:div>
    <w:div w:id="376319278">
      <w:bodyDiv w:val="1"/>
      <w:marLeft w:val="0"/>
      <w:marRight w:val="0"/>
      <w:marTop w:val="0"/>
      <w:marBottom w:val="0"/>
      <w:divBdr>
        <w:top w:val="none" w:sz="0" w:space="0" w:color="auto"/>
        <w:left w:val="none" w:sz="0" w:space="0" w:color="auto"/>
        <w:bottom w:val="none" w:sz="0" w:space="0" w:color="auto"/>
        <w:right w:val="none" w:sz="0" w:space="0" w:color="auto"/>
      </w:divBdr>
    </w:div>
    <w:div w:id="396322897">
      <w:bodyDiv w:val="1"/>
      <w:marLeft w:val="0"/>
      <w:marRight w:val="0"/>
      <w:marTop w:val="0"/>
      <w:marBottom w:val="0"/>
      <w:divBdr>
        <w:top w:val="none" w:sz="0" w:space="0" w:color="auto"/>
        <w:left w:val="none" w:sz="0" w:space="0" w:color="auto"/>
        <w:bottom w:val="none" w:sz="0" w:space="0" w:color="auto"/>
        <w:right w:val="none" w:sz="0" w:space="0" w:color="auto"/>
      </w:divBdr>
    </w:div>
    <w:div w:id="407272236">
      <w:bodyDiv w:val="1"/>
      <w:marLeft w:val="0"/>
      <w:marRight w:val="0"/>
      <w:marTop w:val="0"/>
      <w:marBottom w:val="0"/>
      <w:divBdr>
        <w:top w:val="none" w:sz="0" w:space="0" w:color="auto"/>
        <w:left w:val="none" w:sz="0" w:space="0" w:color="auto"/>
        <w:bottom w:val="none" w:sz="0" w:space="0" w:color="auto"/>
        <w:right w:val="none" w:sz="0" w:space="0" w:color="auto"/>
      </w:divBdr>
    </w:div>
    <w:div w:id="409810488">
      <w:bodyDiv w:val="1"/>
      <w:marLeft w:val="0"/>
      <w:marRight w:val="0"/>
      <w:marTop w:val="0"/>
      <w:marBottom w:val="0"/>
      <w:divBdr>
        <w:top w:val="none" w:sz="0" w:space="0" w:color="auto"/>
        <w:left w:val="none" w:sz="0" w:space="0" w:color="auto"/>
        <w:bottom w:val="none" w:sz="0" w:space="0" w:color="auto"/>
        <w:right w:val="none" w:sz="0" w:space="0" w:color="auto"/>
      </w:divBdr>
    </w:div>
    <w:div w:id="417285840">
      <w:bodyDiv w:val="1"/>
      <w:marLeft w:val="0"/>
      <w:marRight w:val="0"/>
      <w:marTop w:val="0"/>
      <w:marBottom w:val="0"/>
      <w:divBdr>
        <w:top w:val="none" w:sz="0" w:space="0" w:color="auto"/>
        <w:left w:val="none" w:sz="0" w:space="0" w:color="auto"/>
        <w:bottom w:val="none" w:sz="0" w:space="0" w:color="auto"/>
        <w:right w:val="none" w:sz="0" w:space="0" w:color="auto"/>
      </w:divBdr>
    </w:div>
    <w:div w:id="430901735">
      <w:bodyDiv w:val="1"/>
      <w:marLeft w:val="0"/>
      <w:marRight w:val="0"/>
      <w:marTop w:val="0"/>
      <w:marBottom w:val="0"/>
      <w:divBdr>
        <w:top w:val="none" w:sz="0" w:space="0" w:color="auto"/>
        <w:left w:val="none" w:sz="0" w:space="0" w:color="auto"/>
        <w:bottom w:val="none" w:sz="0" w:space="0" w:color="auto"/>
        <w:right w:val="none" w:sz="0" w:space="0" w:color="auto"/>
      </w:divBdr>
    </w:div>
    <w:div w:id="438528914">
      <w:bodyDiv w:val="1"/>
      <w:marLeft w:val="0"/>
      <w:marRight w:val="0"/>
      <w:marTop w:val="0"/>
      <w:marBottom w:val="0"/>
      <w:divBdr>
        <w:top w:val="none" w:sz="0" w:space="0" w:color="auto"/>
        <w:left w:val="none" w:sz="0" w:space="0" w:color="auto"/>
        <w:bottom w:val="none" w:sz="0" w:space="0" w:color="auto"/>
        <w:right w:val="none" w:sz="0" w:space="0" w:color="auto"/>
      </w:divBdr>
    </w:div>
    <w:div w:id="442695980">
      <w:bodyDiv w:val="1"/>
      <w:marLeft w:val="0"/>
      <w:marRight w:val="0"/>
      <w:marTop w:val="0"/>
      <w:marBottom w:val="0"/>
      <w:divBdr>
        <w:top w:val="none" w:sz="0" w:space="0" w:color="auto"/>
        <w:left w:val="none" w:sz="0" w:space="0" w:color="auto"/>
        <w:bottom w:val="none" w:sz="0" w:space="0" w:color="auto"/>
        <w:right w:val="none" w:sz="0" w:space="0" w:color="auto"/>
      </w:divBdr>
    </w:div>
    <w:div w:id="448596679">
      <w:bodyDiv w:val="1"/>
      <w:marLeft w:val="0"/>
      <w:marRight w:val="0"/>
      <w:marTop w:val="0"/>
      <w:marBottom w:val="0"/>
      <w:divBdr>
        <w:top w:val="none" w:sz="0" w:space="0" w:color="auto"/>
        <w:left w:val="none" w:sz="0" w:space="0" w:color="auto"/>
        <w:bottom w:val="none" w:sz="0" w:space="0" w:color="auto"/>
        <w:right w:val="none" w:sz="0" w:space="0" w:color="auto"/>
      </w:divBdr>
    </w:div>
    <w:div w:id="474954428">
      <w:bodyDiv w:val="1"/>
      <w:marLeft w:val="0"/>
      <w:marRight w:val="0"/>
      <w:marTop w:val="0"/>
      <w:marBottom w:val="0"/>
      <w:divBdr>
        <w:top w:val="none" w:sz="0" w:space="0" w:color="auto"/>
        <w:left w:val="none" w:sz="0" w:space="0" w:color="auto"/>
        <w:bottom w:val="none" w:sz="0" w:space="0" w:color="auto"/>
        <w:right w:val="none" w:sz="0" w:space="0" w:color="auto"/>
      </w:divBdr>
    </w:div>
    <w:div w:id="491723108">
      <w:bodyDiv w:val="1"/>
      <w:marLeft w:val="0"/>
      <w:marRight w:val="0"/>
      <w:marTop w:val="0"/>
      <w:marBottom w:val="0"/>
      <w:divBdr>
        <w:top w:val="none" w:sz="0" w:space="0" w:color="auto"/>
        <w:left w:val="none" w:sz="0" w:space="0" w:color="auto"/>
        <w:bottom w:val="none" w:sz="0" w:space="0" w:color="auto"/>
        <w:right w:val="none" w:sz="0" w:space="0" w:color="auto"/>
      </w:divBdr>
    </w:div>
    <w:div w:id="507791793">
      <w:bodyDiv w:val="1"/>
      <w:marLeft w:val="0"/>
      <w:marRight w:val="0"/>
      <w:marTop w:val="0"/>
      <w:marBottom w:val="0"/>
      <w:divBdr>
        <w:top w:val="none" w:sz="0" w:space="0" w:color="auto"/>
        <w:left w:val="none" w:sz="0" w:space="0" w:color="auto"/>
        <w:bottom w:val="none" w:sz="0" w:space="0" w:color="auto"/>
        <w:right w:val="none" w:sz="0" w:space="0" w:color="auto"/>
      </w:divBdr>
    </w:div>
    <w:div w:id="515506778">
      <w:bodyDiv w:val="1"/>
      <w:marLeft w:val="0"/>
      <w:marRight w:val="0"/>
      <w:marTop w:val="0"/>
      <w:marBottom w:val="0"/>
      <w:divBdr>
        <w:top w:val="none" w:sz="0" w:space="0" w:color="auto"/>
        <w:left w:val="none" w:sz="0" w:space="0" w:color="auto"/>
        <w:bottom w:val="none" w:sz="0" w:space="0" w:color="auto"/>
        <w:right w:val="none" w:sz="0" w:space="0" w:color="auto"/>
      </w:divBdr>
    </w:div>
    <w:div w:id="525336637">
      <w:bodyDiv w:val="1"/>
      <w:marLeft w:val="0"/>
      <w:marRight w:val="0"/>
      <w:marTop w:val="0"/>
      <w:marBottom w:val="0"/>
      <w:divBdr>
        <w:top w:val="none" w:sz="0" w:space="0" w:color="auto"/>
        <w:left w:val="none" w:sz="0" w:space="0" w:color="auto"/>
        <w:bottom w:val="none" w:sz="0" w:space="0" w:color="auto"/>
        <w:right w:val="none" w:sz="0" w:space="0" w:color="auto"/>
      </w:divBdr>
    </w:div>
    <w:div w:id="532231860">
      <w:bodyDiv w:val="1"/>
      <w:marLeft w:val="0"/>
      <w:marRight w:val="0"/>
      <w:marTop w:val="0"/>
      <w:marBottom w:val="0"/>
      <w:divBdr>
        <w:top w:val="none" w:sz="0" w:space="0" w:color="auto"/>
        <w:left w:val="none" w:sz="0" w:space="0" w:color="auto"/>
        <w:bottom w:val="none" w:sz="0" w:space="0" w:color="auto"/>
        <w:right w:val="none" w:sz="0" w:space="0" w:color="auto"/>
      </w:divBdr>
    </w:div>
    <w:div w:id="540367328">
      <w:bodyDiv w:val="1"/>
      <w:marLeft w:val="0"/>
      <w:marRight w:val="0"/>
      <w:marTop w:val="0"/>
      <w:marBottom w:val="0"/>
      <w:divBdr>
        <w:top w:val="none" w:sz="0" w:space="0" w:color="auto"/>
        <w:left w:val="none" w:sz="0" w:space="0" w:color="auto"/>
        <w:bottom w:val="none" w:sz="0" w:space="0" w:color="auto"/>
        <w:right w:val="none" w:sz="0" w:space="0" w:color="auto"/>
      </w:divBdr>
    </w:div>
    <w:div w:id="540825835">
      <w:bodyDiv w:val="1"/>
      <w:marLeft w:val="0"/>
      <w:marRight w:val="0"/>
      <w:marTop w:val="0"/>
      <w:marBottom w:val="0"/>
      <w:divBdr>
        <w:top w:val="none" w:sz="0" w:space="0" w:color="auto"/>
        <w:left w:val="none" w:sz="0" w:space="0" w:color="auto"/>
        <w:bottom w:val="none" w:sz="0" w:space="0" w:color="auto"/>
        <w:right w:val="none" w:sz="0" w:space="0" w:color="auto"/>
      </w:divBdr>
    </w:div>
    <w:div w:id="544296261">
      <w:bodyDiv w:val="1"/>
      <w:marLeft w:val="0"/>
      <w:marRight w:val="0"/>
      <w:marTop w:val="0"/>
      <w:marBottom w:val="0"/>
      <w:divBdr>
        <w:top w:val="none" w:sz="0" w:space="0" w:color="auto"/>
        <w:left w:val="none" w:sz="0" w:space="0" w:color="auto"/>
        <w:bottom w:val="none" w:sz="0" w:space="0" w:color="auto"/>
        <w:right w:val="none" w:sz="0" w:space="0" w:color="auto"/>
      </w:divBdr>
    </w:div>
    <w:div w:id="561254293">
      <w:bodyDiv w:val="1"/>
      <w:marLeft w:val="0"/>
      <w:marRight w:val="0"/>
      <w:marTop w:val="0"/>
      <w:marBottom w:val="0"/>
      <w:divBdr>
        <w:top w:val="none" w:sz="0" w:space="0" w:color="auto"/>
        <w:left w:val="none" w:sz="0" w:space="0" w:color="auto"/>
        <w:bottom w:val="none" w:sz="0" w:space="0" w:color="auto"/>
        <w:right w:val="none" w:sz="0" w:space="0" w:color="auto"/>
      </w:divBdr>
    </w:div>
    <w:div w:id="603267669">
      <w:bodyDiv w:val="1"/>
      <w:marLeft w:val="0"/>
      <w:marRight w:val="0"/>
      <w:marTop w:val="0"/>
      <w:marBottom w:val="0"/>
      <w:divBdr>
        <w:top w:val="none" w:sz="0" w:space="0" w:color="auto"/>
        <w:left w:val="none" w:sz="0" w:space="0" w:color="auto"/>
        <w:bottom w:val="none" w:sz="0" w:space="0" w:color="auto"/>
        <w:right w:val="none" w:sz="0" w:space="0" w:color="auto"/>
      </w:divBdr>
    </w:div>
    <w:div w:id="607858498">
      <w:bodyDiv w:val="1"/>
      <w:marLeft w:val="0"/>
      <w:marRight w:val="0"/>
      <w:marTop w:val="0"/>
      <w:marBottom w:val="0"/>
      <w:divBdr>
        <w:top w:val="none" w:sz="0" w:space="0" w:color="auto"/>
        <w:left w:val="none" w:sz="0" w:space="0" w:color="auto"/>
        <w:bottom w:val="none" w:sz="0" w:space="0" w:color="auto"/>
        <w:right w:val="none" w:sz="0" w:space="0" w:color="auto"/>
      </w:divBdr>
    </w:div>
    <w:div w:id="612323868">
      <w:bodyDiv w:val="1"/>
      <w:marLeft w:val="0"/>
      <w:marRight w:val="0"/>
      <w:marTop w:val="0"/>
      <w:marBottom w:val="0"/>
      <w:divBdr>
        <w:top w:val="none" w:sz="0" w:space="0" w:color="auto"/>
        <w:left w:val="none" w:sz="0" w:space="0" w:color="auto"/>
        <w:bottom w:val="none" w:sz="0" w:space="0" w:color="auto"/>
        <w:right w:val="none" w:sz="0" w:space="0" w:color="auto"/>
      </w:divBdr>
    </w:div>
    <w:div w:id="626356270">
      <w:bodyDiv w:val="1"/>
      <w:marLeft w:val="0"/>
      <w:marRight w:val="0"/>
      <w:marTop w:val="0"/>
      <w:marBottom w:val="0"/>
      <w:divBdr>
        <w:top w:val="none" w:sz="0" w:space="0" w:color="auto"/>
        <w:left w:val="none" w:sz="0" w:space="0" w:color="auto"/>
        <w:bottom w:val="none" w:sz="0" w:space="0" w:color="auto"/>
        <w:right w:val="none" w:sz="0" w:space="0" w:color="auto"/>
      </w:divBdr>
    </w:div>
    <w:div w:id="628975750">
      <w:bodyDiv w:val="1"/>
      <w:marLeft w:val="0"/>
      <w:marRight w:val="0"/>
      <w:marTop w:val="0"/>
      <w:marBottom w:val="0"/>
      <w:divBdr>
        <w:top w:val="none" w:sz="0" w:space="0" w:color="auto"/>
        <w:left w:val="none" w:sz="0" w:space="0" w:color="auto"/>
        <w:bottom w:val="none" w:sz="0" w:space="0" w:color="auto"/>
        <w:right w:val="none" w:sz="0" w:space="0" w:color="auto"/>
      </w:divBdr>
    </w:div>
    <w:div w:id="639532155">
      <w:bodyDiv w:val="1"/>
      <w:marLeft w:val="0"/>
      <w:marRight w:val="0"/>
      <w:marTop w:val="0"/>
      <w:marBottom w:val="0"/>
      <w:divBdr>
        <w:top w:val="none" w:sz="0" w:space="0" w:color="auto"/>
        <w:left w:val="none" w:sz="0" w:space="0" w:color="auto"/>
        <w:bottom w:val="none" w:sz="0" w:space="0" w:color="auto"/>
        <w:right w:val="none" w:sz="0" w:space="0" w:color="auto"/>
      </w:divBdr>
    </w:div>
    <w:div w:id="642200303">
      <w:bodyDiv w:val="1"/>
      <w:marLeft w:val="0"/>
      <w:marRight w:val="0"/>
      <w:marTop w:val="0"/>
      <w:marBottom w:val="0"/>
      <w:divBdr>
        <w:top w:val="none" w:sz="0" w:space="0" w:color="auto"/>
        <w:left w:val="none" w:sz="0" w:space="0" w:color="auto"/>
        <w:bottom w:val="none" w:sz="0" w:space="0" w:color="auto"/>
        <w:right w:val="none" w:sz="0" w:space="0" w:color="auto"/>
      </w:divBdr>
    </w:div>
    <w:div w:id="645431115">
      <w:bodyDiv w:val="1"/>
      <w:marLeft w:val="0"/>
      <w:marRight w:val="0"/>
      <w:marTop w:val="0"/>
      <w:marBottom w:val="0"/>
      <w:divBdr>
        <w:top w:val="none" w:sz="0" w:space="0" w:color="auto"/>
        <w:left w:val="none" w:sz="0" w:space="0" w:color="auto"/>
        <w:bottom w:val="none" w:sz="0" w:space="0" w:color="auto"/>
        <w:right w:val="none" w:sz="0" w:space="0" w:color="auto"/>
      </w:divBdr>
    </w:div>
    <w:div w:id="646864279">
      <w:bodyDiv w:val="1"/>
      <w:marLeft w:val="0"/>
      <w:marRight w:val="0"/>
      <w:marTop w:val="0"/>
      <w:marBottom w:val="0"/>
      <w:divBdr>
        <w:top w:val="none" w:sz="0" w:space="0" w:color="auto"/>
        <w:left w:val="none" w:sz="0" w:space="0" w:color="auto"/>
        <w:bottom w:val="none" w:sz="0" w:space="0" w:color="auto"/>
        <w:right w:val="none" w:sz="0" w:space="0" w:color="auto"/>
      </w:divBdr>
    </w:div>
    <w:div w:id="650990150">
      <w:bodyDiv w:val="1"/>
      <w:marLeft w:val="0"/>
      <w:marRight w:val="0"/>
      <w:marTop w:val="0"/>
      <w:marBottom w:val="0"/>
      <w:divBdr>
        <w:top w:val="none" w:sz="0" w:space="0" w:color="auto"/>
        <w:left w:val="none" w:sz="0" w:space="0" w:color="auto"/>
        <w:bottom w:val="none" w:sz="0" w:space="0" w:color="auto"/>
        <w:right w:val="none" w:sz="0" w:space="0" w:color="auto"/>
      </w:divBdr>
    </w:div>
    <w:div w:id="662121340">
      <w:bodyDiv w:val="1"/>
      <w:marLeft w:val="0"/>
      <w:marRight w:val="0"/>
      <w:marTop w:val="0"/>
      <w:marBottom w:val="0"/>
      <w:divBdr>
        <w:top w:val="none" w:sz="0" w:space="0" w:color="auto"/>
        <w:left w:val="none" w:sz="0" w:space="0" w:color="auto"/>
        <w:bottom w:val="none" w:sz="0" w:space="0" w:color="auto"/>
        <w:right w:val="none" w:sz="0" w:space="0" w:color="auto"/>
      </w:divBdr>
    </w:div>
    <w:div w:id="674889980">
      <w:bodyDiv w:val="1"/>
      <w:marLeft w:val="0"/>
      <w:marRight w:val="0"/>
      <w:marTop w:val="0"/>
      <w:marBottom w:val="0"/>
      <w:divBdr>
        <w:top w:val="none" w:sz="0" w:space="0" w:color="auto"/>
        <w:left w:val="none" w:sz="0" w:space="0" w:color="auto"/>
        <w:bottom w:val="none" w:sz="0" w:space="0" w:color="auto"/>
        <w:right w:val="none" w:sz="0" w:space="0" w:color="auto"/>
      </w:divBdr>
    </w:div>
    <w:div w:id="690303136">
      <w:bodyDiv w:val="1"/>
      <w:marLeft w:val="0"/>
      <w:marRight w:val="0"/>
      <w:marTop w:val="0"/>
      <w:marBottom w:val="0"/>
      <w:divBdr>
        <w:top w:val="none" w:sz="0" w:space="0" w:color="auto"/>
        <w:left w:val="none" w:sz="0" w:space="0" w:color="auto"/>
        <w:bottom w:val="none" w:sz="0" w:space="0" w:color="auto"/>
        <w:right w:val="none" w:sz="0" w:space="0" w:color="auto"/>
      </w:divBdr>
    </w:div>
    <w:div w:id="699428491">
      <w:bodyDiv w:val="1"/>
      <w:marLeft w:val="0"/>
      <w:marRight w:val="0"/>
      <w:marTop w:val="0"/>
      <w:marBottom w:val="0"/>
      <w:divBdr>
        <w:top w:val="none" w:sz="0" w:space="0" w:color="auto"/>
        <w:left w:val="none" w:sz="0" w:space="0" w:color="auto"/>
        <w:bottom w:val="none" w:sz="0" w:space="0" w:color="auto"/>
        <w:right w:val="none" w:sz="0" w:space="0" w:color="auto"/>
      </w:divBdr>
    </w:div>
    <w:div w:id="711078579">
      <w:bodyDiv w:val="1"/>
      <w:marLeft w:val="0"/>
      <w:marRight w:val="0"/>
      <w:marTop w:val="0"/>
      <w:marBottom w:val="0"/>
      <w:divBdr>
        <w:top w:val="none" w:sz="0" w:space="0" w:color="auto"/>
        <w:left w:val="none" w:sz="0" w:space="0" w:color="auto"/>
        <w:bottom w:val="none" w:sz="0" w:space="0" w:color="auto"/>
        <w:right w:val="none" w:sz="0" w:space="0" w:color="auto"/>
      </w:divBdr>
    </w:div>
    <w:div w:id="769739026">
      <w:bodyDiv w:val="1"/>
      <w:marLeft w:val="0"/>
      <w:marRight w:val="0"/>
      <w:marTop w:val="0"/>
      <w:marBottom w:val="0"/>
      <w:divBdr>
        <w:top w:val="none" w:sz="0" w:space="0" w:color="auto"/>
        <w:left w:val="none" w:sz="0" w:space="0" w:color="auto"/>
        <w:bottom w:val="none" w:sz="0" w:space="0" w:color="auto"/>
        <w:right w:val="none" w:sz="0" w:space="0" w:color="auto"/>
      </w:divBdr>
    </w:div>
    <w:div w:id="776559312">
      <w:bodyDiv w:val="1"/>
      <w:marLeft w:val="0"/>
      <w:marRight w:val="0"/>
      <w:marTop w:val="0"/>
      <w:marBottom w:val="0"/>
      <w:divBdr>
        <w:top w:val="none" w:sz="0" w:space="0" w:color="auto"/>
        <w:left w:val="none" w:sz="0" w:space="0" w:color="auto"/>
        <w:bottom w:val="none" w:sz="0" w:space="0" w:color="auto"/>
        <w:right w:val="none" w:sz="0" w:space="0" w:color="auto"/>
      </w:divBdr>
    </w:div>
    <w:div w:id="785543629">
      <w:bodyDiv w:val="1"/>
      <w:marLeft w:val="0"/>
      <w:marRight w:val="0"/>
      <w:marTop w:val="0"/>
      <w:marBottom w:val="0"/>
      <w:divBdr>
        <w:top w:val="none" w:sz="0" w:space="0" w:color="auto"/>
        <w:left w:val="none" w:sz="0" w:space="0" w:color="auto"/>
        <w:bottom w:val="none" w:sz="0" w:space="0" w:color="auto"/>
        <w:right w:val="none" w:sz="0" w:space="0" w:color="auto"/>
      </w:divBdr>
    </w:div>
    <w:div w:id="791635060">
      <w:bodyDiv w:val="1"/>
      <w:marLeft w:val="0"/>
      <w:marRight w:val="0"/>
      <w:marTop w:val="0"/>
      <w:marBottom w:val="0"/>
      <w:divBdr>
        <w:top w:val="none" w:sz="0" w:space="0" w:color="auto"/>
        <w:left w:val="none" w:sz="0" w:space="0" w:color="auto"/>
        <w:bottom w:val="none" w:sz="0" w:space="0" w:color="auto"/>
        <w:right w:val="none" w:sz="0" w:space="0" w:color="auto"/>
      </w:divBdr>
    </w:div>
    <w:div w:id="800224631">
      <w:bodyDiv w:val="1"/>
      <w:marLeft w:val="0"/>
      <w:marRight w:val="0"/>
      <w:marTop w:val="0"/>
      <w:marBottom w:val="0"/>
      <w:divBdr>
        <w:top w:val="none" w:sz="0" w:space="0" w:color="auto"/>
        <w:left w:val="none" w:sz="0" w:space="0" w:color="auto"/>
        <w:bottom w:val="none" w:sz="0" w:space="0" w:color="auto"/>
        <w:right w:val="none" w:sz="0" w:space="0" w:color="auto"/>
      </w:divBdr>
    </w:div>
    <w:div w:id="803734598">
      <w:bodyDiv w:val="1"/>
      <w:marLeft w:val="0"/>
      <w:marRight w:val="0"/>
      <w:marTop w:val="0"/>
      <w:marBottom w:val="0"/>
      <w:divBdr>
        <w:top w:val="none" w:sz="0" w:space="0" w:color="auto"/>
        <w:left w:val="none" w:sz="0" w:space="0" w:color="auto"/>
        <w:bottom w:val="none" w:sz="0" w:space="0" w:color="auto"/>
        <w:right w:val="none" w:sz="0" w:space="0" w:color="auto"/>
      </w:divBdr>
    </w:div>
    <w:div w:id="808668954">
      <w:bodyDiv w:val="1"/>
      <w:marLeft w:val="0"/>
      <w:marRight w:val="0"/>
      <w:marTop w:val="0"/>
      <w:marBottom w:val="0"/>
      <w:divBdr>
        <w:top w:val="none" w:sz="0" w:space="0" w:color="auto"/>
        <w:left w:val="none" w:sz="0" w:space="0" w:color="auto"/>
        <w:bottom w:val="none" w:sz="0" w:space="0" w:color="auto"/>
        <w:right w:val="none" w:sz="0" w:space="0" w:color="auto"/>
      </w:divBdr>
    </w:div>
    <w:div w:id="818302800">
      <w:bodyDiv w:val="1"/>
      <w:marLeft w:val="0"/>
      <w:marRight w:val="0"/>
      <w:marTop w:val="0"/>
      <w:marBottom w:val="0"/>
      <w:divBdr>
        <w:top w:val="none" w:sz="0" w:space="0" w:color="auto"/>
        <w:left w:val="none" w:sz="0" w:space="0" w:color="auto"/>
        <w:bottom w:val="none" w:sz="0" w:space="0" w:color="auto"/>
        <w:right w:val="none" w:sz="0" w:space="0" w:color="auto"/>
      </w:divBdr>
    </w:div>
    <w:div w:id="846364575">
      <w:bodyDiv w:val="1"/>
      <w:marLeft w:val="0"/>
      <w:marRight w:val="0"/>
      <w:marTop w:val="0"/>
      <w:marBottom w:val="0"/>
      <w:divBdr>
        <w:top w:val="none" w:sz="0" w:space="0" w:color="auto"/>
        <w:left w:val="none" w:sz="0" w:space="0" w:color="auto"/>
        <w:bottom w:val="none" w:sz="0" w:space="0" w:color="auto"/>
        <w:right w:val="none" w:sz="0" w:space="0" w:color="auto"/>
      </w:divBdr>
    </w:div>
    <w:div w:id="854921419">
      <w:bodyDiv w:val="1"/>
      <w:marLeft w:val="0"/>
      <w:marRight w:val="0"/>
      <w:marTop w:val="0"/>
      <w:marBottom w:val="0"/>
      <w:divBdr>
        <w:top w:val="none" w:sz="0" w:space="0" w:color="auto"/>
        <w:left w:val="none" w:sz="0" w:space="0" w:color="auto"/>
        <w:bottom w:val="none" w:sz="0" w:space="0" w:color="auto"/>
        <w:right w:val="none" w:sz="0" w:space="0" w:color="auto"/>
      </w:divBdr>
    </w:div>
    <w:div w:id="873734854">
      <w:bodyDiv w:val="1"/>
      <w:marLeft w:val="0"/>
      <w:marRight w:val="0"/>
      <w:marTop w:val="0"/>
      <w:marBottom w:val="0"/>
      <w:divBdr>
        <w:top w:val="none" w:sz="0" w:space="0" w:color="auto"/>
        <w:left w:val="none" w:sz="0" w:space="0" w:color="auto"/>
        <w:bottom w:val="none" w:sz="0" w:space="0" w:color="auto"/>
        <w:right w:val="none" w:sz="0" w:space="0" w:color="auto"/>
      </w:divBdr>
    </w:div>
    <w:div w:id="886065645">
      <w:bodyDiv w:val="1"/>
      <w:marLeft w:val="0"/>
      <w:marRight w:val="0"/>
      <w:marTop w:val="0"/>
      <w:marBottom w:val="0"/>
      <w:divBdr>
        <w:top w:val="none" w:sz="0" w:space="0" w:color="auto"/>
        <w:left w:val="none" w:sz="0" w:space="0" w:color="auto"/>
        <w:bottom w:val="none" w:sz="0" w:space="0" w:color="auto"/>
        <w:right w:val="none" w:sz="0" w:space="0" w:color="auto"/>
      </w:divBdr>
    </w:div>
    <w:div w:id="893928290">
      <w:bodyDiv w:val="1"/>
      <w:marLeft w:val="0"/>
      <w:marRight w:val="0"/>
      <w:marTop w:val="0"/>
      <w:marBottom w:val="0"/>
      <w:divBdr>
        <w:top w:val="none" w:sz="0" w:space="0" w:color="auto"/>
        <w:left w:val="none" w:sz="0" w:space="0" w:color="auto"/>
        <w:bottom w:val="none" w:sz="0" w:space="0" w:color="auto"/>
        <w:right w:val="none" w:sz="0" w:space="0" w:color="auto"/>
      </w:divBdr>
    </w:div>
    <w:div w:id="894975983">
      <w:bodyDiv w:val="1"/>
      <w:marLeft w:val="0"/>
      <w:marRight w:val="0"/>
      <w:marTop w:val="0"/>
      <w:marBottom w:val="0"/>
      <w:divBdr>
        <w:top w:val="none" w:sz="0" w:space="0" w:color="auto"/>
        <w:left w:val="none" w:sz="0" w:space="0" w:color="auto"/>
        <w:bottom w:val="none" w:sz="0" w:space="0" w:color="auto"/>
        <w:right w:val="none" w:sz="0" w:space="0" w:color="auto"/>
      </w:divBdr>
    </w:div>
    <w:div w:id="925113270">
      <w:bodyDiv w:val="1"/>
      <w:marLeft w:val="0"/>
      <w:marRight w:val="0"/>
      <w:marTop w:val="0"/>
      <w:marBottom w:val="0"/>
      <w:divBdr>
        <w:top w:val="none" w:sz="0" w:space="0" w:color="auto"/>
        <w:left w:val="none" w:sz="0" w:space="0" w:color="auto"/>
        <w:bottom w:val="none" w:sz="0" w:space="0" w:color="auto"/>
        <w:right w:val="none" w:sz="0" w:space="0" w:color="auto"/>
      </w:divBdr>
    </w:div>
    <w:div w:id="936862886">
      <w:bodyDiv w:val="1"/>
      <w:marLeft w:val="0"/>
      <w:marRight w:val="0"/>
      <w:marTop w:val="0"/>
      <w:marBottom w:val="0"/>
      <w:divBdr>
        <w:top w:val="none" w:sz="0" w:space="0" w:color="auto"/>
        <w:left w:val="none" w:sz="0" w:space="0" w:color="auto"/>
        <w:bottom w:val="none" w:sz="0" w:space="0" w:color="auto"/>
        <w:right w:val="none" w:sz="0" w:space="0" w:color="auto"/>
      </w:divBdr>
    </w:div>
    <w:div w:id="943995489">
      <w:bodyDiv w:val="1"/>
      <w:marLeft w:val="0"/>
      <w:marRight w:val="0"/>
      <w:marTop w:val="0"/>
      <w:marBottom w:val="0"/>
      <w:divBdr>
        <w:top w:val="none" w:sz="0" w:space="0" w:color="auto"/>
        <w:left w:val="none" w:sz="0" w:space="0" w:color="auto"/>
        <w:bottom w:val="none" w:sz="0" w:space="0" w:color="auto"/>
        <w:right w:val="none" w:sz="0" w:space="0" w:color="auto"/>
      </w:divBdr>
    </w:div>
    <w:div w:id="945235943">
      <w:bodyDiv w:val="1"/>
      <w:marLeft w:val="0"/>
      <w:marRight w:val="0"/>
      <w:marTop w:val="0"/>
      <w:marBottom w:val="0"/>
      <w:divBdr>
        <w:top w:val="none" w:sz="0" w:space="0" w:color="auto"/>
        <w:left w:val="none" w:sz="0" w:space="0" w:color="auto"/>
        <w:bottom w:val="none" w:sz="0" w:space="0" w:color="auto"/>
        <w:right w:val="none" w:sz="0" w:space="0" w:color="auto"/>
      </w:divBdr>
    </w:div>
    <w:div w:id="948515345">
      <w:bodyDiv w:val="1"/>
      <w:marLeft w:val="0"/>
      <w:marRight w:val="0"/>
      <w:marTop w:val="0"/>
      <w:marBottom w:val="0"/>
      <w:divBdr>
        <w:top w:val="none" w:sz="0" w:space="0" w:color="auto"/>
        <w:left w:val="none" w:sz="0" w:space="0" w:color="auto"/>
        <w:bottom w:val="none" w:sz="0" w:space="0" w:color="auto"/>
        <w:right w:val="none" w:sz="0" w:space="0" w:color="auto"/>
      </w:divBdr>
    </w:div>
    <w:div w:id="955017976">
      <w:bodyDiv w:val="1"/>
      <w:marLeft w:val="0"/>
      <w:marRight w:val="0"/>
      <w:marTop w:val="0"/>
      <w:marBottom w:val="0"/>
      <w:divBdr>
        <w:top w:val="none" w:sz="0" w:space="0" w:color="auto"/>
        <w:left w:val="none" w:sz="0" w:space="0" w:color="auto"/>
        <w:bottom w:val="none" w:sz="0" w:space="0" w:color="auto"/>
        <w:right w:val="none" w:sz="0" w:space="0" w:color="auto"/>
      </w:divBdr>
    </w:div>
    <w:div w:id="980156815">
      <w:bodyDiv w:val="1"/>
      <w:marLeft w:val="0"/>
      <w:marRight w:val="0"/>
      <w:marTop w:val="0"/>
      <w:marBottom w:val="0"/>
      <w:divBdr>
        <w:top w:val="none" w:sz="0" w:space="0" w:color="auto"/>
        <w:left w:val="none" w:sz="0" w:space="0" w:color="auto"/>
        <w:bottom w:val="none" w:sz="0" w:space="0" w:color="auto"/>
        <w:right w:val="none" w:sz="0" w:space="0" w:color="auto"/>
      </w:divBdr>
    </w:div>
    <w:div w:id="983387302">
      <w:bodyDiv w:val="1"/>
      <w:marLeft w:val="0"/>
      <w:marRight w:val="0"/>
      <w:marTop w:val="0"/>
      <w:marBottom w:val="0"/>
      <w:divBdr>
        <w:top w:val="none" w:sz="0" w:space="0" w:color="auto"/>
        <w:left w:val="none" w:sz="0" w:space="0" w:color="auto"/>
        <w:bottom w:val="none" w:sz="0" w:space="0" w:color="auto"/>
        <w:right w:val="none" w:sz="0" w:space="0" w:color="auto"/>
      </w:divBdr>
    </w:div>
    <w:div w:id="986199937">
      <w:bodyDiv w:val="1"/>
      <w:marLeft w:val="0"/>
      <w:marRight w:val="0"/>
      <w:marTop w:val="0"/>
      <w:marBottom w:val="0"/>
      <w:divBdr>
        <w:top w:val="none" w:sz="0" w:space="0" w:color="auto"/>
        <w:left w:val="none" w:sz="0" w:space="0" w:color="auto"/>
        <w:bottom w:val="none" w:sz="0" w:space="0" w:color="auto"/>
        <w:right w:val="none" w:sz="0" w:space="0" w:color="auto"/>
      </w:divBdr>
    </w:div>
    <w:div w:id="989215588">
      <w:bodyDiv w:val="1"/>
      <w:marLeft w:val="0"/>
      <w:marRight w:val="0"/>
      <w:marTop w:val="0"/>
      <w:marBottom w:val="0"/>
      <w:divBdr>
        <w:top w:val="none" w:sz="0" w:space="0" w:color="auto"/>
        <w:left w:val="none" w:sz="0" w:space="0" w:color="auto"/>
        <w:bottom w:val="none" w:sz="0" w:space="0" w:color="auto"/>
        <w:right w:val="none" w:sz="0" w:space="0" w:color="auto"/>
      </w:divBdr>
    </w:div>
    <w:div w:id="1003358417">
      <w:bodyDiv w:val="1"/>
      <w:marLeft w:val="0"/>
      <w:marRight w:val="0"/>
      <w:marTop w:val="0"/>
      <w:marBottom w:val="0"/>
      <w:divBdr>
        <w:top w:val="none" w:sz="0" w:space="0" w:color="auto"/>
        <w:left w:val="none" w:sz="0" w:space="0" w:color="auto"/>
        <w:bottom w:val="none" w:sz="0" w:space="0" w:color="auto"/>
        <w:right w:val="none" w:sz="0" w:space="0" w:color="auto"/>
      </w:divBdr>
    </w:div>
    <w:div w:id="1012028185">
      <w:bodyDiv w:val="1"/>
      <w:marLeft w:val="0"/>
      <w:marRight w:val="0"/>
      <w:marTop w:val="0"/>
      <w:marBottom w:val="0"/>
      <w:divBdr>
        <w:top w:val="none" w:sz="0" w:space="0" w:color="auto"/>
        <w:left w:val="none" w:sz="0" w:space="0" w:color="auto"/>
        <w:bottom w:val="none" w:sz="0" w:space="0" w:color="auto"/>
        <w:right w:val="none" w:sz="0" w:space="0" w:color="auto"/>
      </w:divBdr>
    </w:div>
    <w:div w:id="1041515769">
      <w:bodyDiv w:val="1"/>
      <w:marLeft w:val="0"/>
      <w:marRight w:val="0"/>
      <w:marTop w:val="0"/>
      <w:marBottom w:val="0"/>
      <w:divBdr>
        <w:top w:val="none" w:sz="0" w:space="0" w:color="auto"/>
        <w:left w:val="none" w:sz="0" w:space="0" w:color="auto"/>
        <w:bottom w:val="none" w:sz="0" w:space="0" w:color="auto"/>
        <w:right w:val="none" w:sz="0" w:space="0" w:color="auto"/>
      </w:divBdr>
    </w:div>
    <w:div w:id="1046828999">
      <w:bodyDiv w:val="1"/>
      <w:marLeft w:val="0"/>
      <w:marRight w:val="0"/>
      <w:marTop w:val="0"/>
      <w:marBottom w:val="0"/>
      <w:divBdr>
        <w:top w:val="none" w:sz="0" w:space="0" w:color="auto"/>
        <w:left w:val="none" w:sz="0" w:space="0" w:color="auto"/>
        <w:bottom w:val="none" w:sz="0" w:space="0" w:color="auto"/>
        <w:right w:val="none" w:sz="0" w:space="0" w:color="auto"/>
      </w:divBdr>
    </w:div>
    <w:div w:id="1049305589">
      <w:bodyDiv w:val="1"/>
      <w:marLeft w:val="0"/>
      <w:marRight w:val="0"/>
      <w:marTop w:val="0"/>
      <w:marBottom w:val="0"/>
      <w:divBdr>
        <w:top w:val="none" w:sz="0" w:space="0" w:color="auto"/>
        <w:left w:val="none" w:sz="0" w:space="0" w:color="auto"/>
        <w:bottom w:val="none" w:sz="0" w:space="0" w:color="auto"/>
        <w:right w:val="none" w:sz="0" w:space="0" w:color="auto"/>
      </w:divBdr>
    </w:div>
    <w:div w:id="1057318471">
      <w:bodyDiv w:val="1"/>
      <w:marLeft w:val="0"/>
      <w:marRight w:val="0"/>
      <w:marTop w:val="0"/>
      <w:marBottom w:val="0"/>
      <w:divBdr>
        <w:top w:val="none" w:sz="0" w:space="0" w:color="auto"/>
        <w:left w:val="none" w:sz="0" w:space="0" w:color="auto"/>
        <w:bottom w:val="none" w:sz="0" w:space="0" w:color="auto"/>
        <w:right w:val="none" w:sz="0" w:space="0" w:color="auto"/>
      </w:divBdr>
    </w:div>
    <w:div w:id="1059669194">
      <w:bodyDiv w:val="1"/>
      <w:marLeft w:val="0"/>
      <w:marRight w:val="0"/>
      <w:marTop w:val="0"/>
      <w:marBottom w:val="0"/>
      <w:divBdr>
        <w:top w:val="none" w:sz="0" w:space="0" w:color="auto"/>
        <w:left w:val="none" w:sz="0" w:space="0" w:color="auto"/>
        <w:bottom w:val="none" w:sz="0" w:space="0" w:color="auto"/>
        <w:right w:val="none" w:sz="0" w:space="0" w:color="auto"/>
      </w:divBdr>
    </w:div>
    <w:div w:id="1061710989">
      <w:bodyDiv w:val="1"/>
      <w:marLeft w:val="0"/>
      <w:marRight w:val="0"/>
      <w:marTop w:val="0"/>
      <w:marBottom w:val="0"/>
      <w:divBdr>
        <w:top w:val="none" w:sz="0" w:space="0" w:color="auto"/>
        <w:left w:val="none" w:sz="0" w:space="0" w:color="auto"/>
        <w:bottom w:val="none" w:sz="0" w:space="0" w:color="auto"/>
        <w:right w:val="none" w:sz="0" w:space="0" w:color="auto"/>
      </w:divBdr>
    </w:div>
    <w:div w:id="1073813134">
      <w:bodyDiv w:val="1"/>
      <w:marLeft w:val="0"/>
      <w:marRight w:val="0"/>
      <w:marTop w:val="0"/>
      <w:marBottom w:val="0"/>
      <w:divBdr>
        <w:top w:val="none" w:sz="0" w:space="0" w:color="auto"/>
        <w:left w:val="none" w:sz="0" w:space="0" w:color="auto"/>
        <w:bottom w:val="none" w:sz="0" w:space="0" w:color="auto"/>
        <w:right w:val="none" w:sz="0" w:space="0" w:color="auto"/>
      </w:divBdr>
    </w:div>
    <w:div w:id="1085222810">
      <w:bodyDiv w:val="1"/>
      <w:marLeft w:val="0"/>
      <w:marRight w:val="0"/>
      <w:marTop w:val="0"/>
      <w:marBottom w:val="0"/>
      <w:divBdr>
        <w:top w:val="none" w:sz="0" w:space="0" w:color="auto"/>
        <w:left w:val="none" w:sz="0" w:space="0" w:color="auto"/>
        <w:bottom w:val="none" w:sz="0" w:space="0" w:color="auto"/>
        <w:right w:val="none" w:sz="0" w:space="0" w:color="auto"/>
      </w:divBdr>
    </w:div>
    <w:div w:id="1098788918">
      <w:bodyDiv w:val="1"/>
      <w:marLeft w:val="0"/>
      <w:marRight w:val="0"/>
      <w:marTop w:val="0"/>
      <w:marBottom w:val="0"/>
      <w:divBdr>
        <w:top w:val="none" w:sz="0" w:space="0" w:color="auto"/>
        <w:left w:val="none" w:sz="0" w:space="0" w:color="auto"/>
        <w:bottom w:val="none" w:sz="0" w:space="0" w:color="auto"/>
        <w:right w:val="none" w:sz="0" w:space="0" w:color="auto"/>
      </w:divBdr>
    </w:div>
    <w:div w:id="1106004042">
      <w:bodyDiv w:val="1"/>
      <w:marLeft w:val="0"/>
      <w:marRight w:val="0"/>
      <w:marTop w:val="0"/>
      <w:marBottom w:val="0"/>
      <w:divBdr>
        <w:top w:val="none" w:sz="0" w:space="0" w:color="auto"/>
        <w:left w:val="none" w:sz="0" w:space="0" w:color="auto"/>
        <w:bottom w:val="none" w:sz="0" w:space="0" w:color="auto"/>
        <w:right w:val="none" w:sz="0" w:space="0" w:color="auto"/>
      </w:divBdr>
    </w:div>
    <w:div w:id="1121849604">
      <w:bodyDiv w:val="1"/>
      <w:marLeft w:val="0"/>
      <w:marRight w:val="0"/>
      <w:marTop w:val="0"/>
      <w:marBottom w:val="0"/>
      <w:divBdr>
        <w:top w:val="none" w:sz="0" w:space="0" w:color="auto"/>
        <w:left w:val="none" w:sz="0" w:space="0" w:color="auto"/>
        <w:bottom w:val="none" w:sz="0" w:space="0" w:color="auto"/>
        <w:right w:val="none" w:sz="0" w:space="0" w:color="auto"/>
      </w:divBdr>
    </w:div>
    <w:div w:id="1143546923">
      <w:bodyDiv w:val="1"/>
      <w:marLeft w:val="0"/>
      <w:marRight w:val="0"/>
      <w:marTop w:val="0"/>
      <w:marBottom w:val="0"/>
      <w:divBdr>
        <w:top w:val="none" w:sz="0" w:space="0" w:color="auto"/>
        <w:left w:val="none" w:sz="0" w:space="0" w:color="auto"/>
        <w:bottom w:val="none" w:sz="0" w:space="0" w:color="auto"/>
        <w:right w:val="none" w:sz="0" w:space="0" w:color="auto"/>
      </w:divBdr>
    </w:div>
    <w:div w:id="1145511661">
      <w:bodyDiv w:val="1"/>
      <w:marLeft w:val="0"/>
      <w:marRight w:val="0"/>
      <w:marTop w:val="0"/>
      <w:marBottom w:val="0"/>
      <w:divBdr>
        <w:top w:val="none" w:sz="0" w:space="0" w:color="auto"/>
        <w:left w:val="none" w:sz="0" w:space="0" w:color="auto"/>
        <w:bottom w:val="none" w:sz="0" w:space="0" w:color="auto"/>
        <w:right w:val="none" w:sz="0" w:space="0" w:color="auto"/>
      </w:divBdr>
    </w:div>
    <w:div w:id="1148983280">
      <w:bodyDiv w:val="1"/>
      <w:marLeft w:val="0"/>
      <w:marRight w:val="0"/>
      <w:marTop w:val="0"/>
      <w:marBottom w:val="0"/>
      <w:divBdr>
        <w:top w:val="none" w:sz="0" w:space="0" w:color="auto"/>
        <w:left w:val="none" w:sz="0" w:space="0" w:color="auto"/>
        <w:bottom w:val="none" w:sz="0" w:space="0" w:color="auto"/>
        <w:right w:val="none" w:sz="0" w:space="0" w:color="auto"/>
      </w:divBdr>
    </w:div>
    <w:div w:id="1157116571">
      <w:bodyDiv w:val="1"/>
      <w:marLeft w:val="0"/>
      <w:marRight w:val="0"/>
      <w:marTop w:val="0"/>
      <w:marBottom w:val="0"/>
      <w:divBdr>
        <w:top w:val="none" w:sz="0" w:space="0" w:color="auto"/>
        <w:left w:val="none" w:sz="0" w:space="0" w:color="auto"/>
        <w:bottom w:val="none" w:sz="0" w:space="0" w:color="auto"/>
        <w:right w:val="none" w:sz="0" w:space="0" w:color="auto"/>
      </w:divBdr>
    </w:div>
    <w:div w:id="1159419459">
      <w:bodyDiv w:val="1"/>
      <w:marLeft w:val="0"/>
      <w:marRight w:val="0"/>
      <w:marTop w:val="0"/>
      <w:marBottom w:val="0"/>
      <w:divBdr>
        <w:top w:val="none" w:sz="0" w:space="0" w:color="auto"/>
        <w:left w:val="none" w:sz="0" w:space="0" w:color="auto"/>
        <w:bottom w:val="none" w:sz="0" w:space="0" w:color="auto"/>
        <w:right w:val="none" w:sz="0" w:space="0" w:color="auto"/>
      </w:divBdr>
    </w:div>
    <w:div w:id="1167205475">
      <w:bodyDiv w:val="1"/>
      <w:marLeft w:val="0"/>
      <w:marRight w:val="0"/>
      <w:marTop w:val="0"/>
      <w:marBottom w:val="0"/>
      <w:divBdr>
        <w:top w:val="none" w:sz="0" w:space="0" w:color="auto"/>
        <w:left w:val="none" w:sz="0" w:space="0" w:color="auto"/>
        <w:bottom w:val="none" w:sz="0" w:space="0" w:color="auto"/>
        <w:right w:val="none" w:sz="0" w:space="0" w:color="auto"/>
      </w:divBdr>
    </w:div>
    <w:div w:id="1186140993">
      <w:bodyDiv w:val="1"/>
      <w:marLeft w:val="0"/>
      <w:marRight w:val="0"/>
      <w:marTop w:val="0"/>
      <w:marBottom w:val="0"/>
      <w:divBdr>
        <w:top w:val="none" w:sz="0" w:space="0" w:color="auto"/>
        <w:left w:val="none" w:sz="0" w:space="0" w:color="auto"/>
        <w:bottom w:val="none" w:sz="0" w:space="0" w:color="auto"/>
        <w:right w:val="none" w:sz="0" w:space="0" w:color="auto"/>
      </w:divBdr>
    </w:div>
    <w:div w:id="1191842332">
      <w:bodyDiv w:val="1"/>
      <w:marLeft w:val="0"/>
      <w:marRight w:val="0"/>
      <w:marTop w:val="0"/>
      <w:marBottom w:val="0"/>
      <w:divBdr>
        <w:top w:val="none" w:sz="0" w:space="0" w:color="auto"/>
        <w:left w:val="none" w:sz="0" w:space="0" w:color="auto"/>
        <w:bottom w:val="none" w:sz="0" w:space="0" w:color="auto"/>
        <w:right w:val="none" w:sz="0" w:space="0" w:color="auto"/>
      </w:divBdr>
    </w:div>
    <w:div w:id="1194534622">
      <w:bodyDiv w:val="1"/>
      <w:marLeft w:val="0"/>
      <w:marRight w:val="0"/>
      <w:marTop w:val="0"/>
      <w:marBottom w:val="0"/>
      <w:divBdr>
        <w:top w:val="none" w:sz="0" w:space="0" w:color="auto"/>
        <w:left w:val="none" w:sz="0" w:space="0" w:color="auto"/>
        <w:bottom w:val="none" w:sz="0" w:space="0" w:color="auto"/>
        <w:right w:val="none" w:sz="0" w:space="0" w:color="auto"/>
      </w:divBdr>
    </w:div>
    <w:div w:id="1232279256">
      <w:bodyDiv w:val="1"/>
      <w:marLeft w:val="0"/>
      <w:marRight w:val="0"/>
      <w:marTop w:val="0"/>
      <w:marBottom w:val="0"/>
      <w:divBdr>
        <w:top w:val="none" w:sz="0" w:space="0" w:color="auto"/>
        <w:left w:val="none" w:sz="0" w:space="0" w:color="auto"/>
        <w:bottom w:val="none" w:sz="0" w:space="0" w:color="auto"/>
        <w:right w:val="none" w:sz="0" w:space="0" w:color="auto"/>
      </w:divBdr>
    </w:div>
    <w:div w:id="1235703003">
      <w:bodyDiv w:val="1"/>
      <w:marLeft w:val="0"/>
      <w:marRight w:val="0"/>
      <w:marTop w:val="0"/>
      <w:marBottom w:val="0"/>
      <w:divBdr>
        <w:top w:val="none" w:sz="0" w:space="0" w:color="auto"/>
        <w:left w:val="none" w:sz="0" w:space="0" w:color="auto"/>
        <w:bottom w:val="none" w:sz="0" w:space="0" w:color="auto"/>
        <w:right w:val="none" w:sz="0" w:space="0" w:color="auto"/>
      </w:divBdr>
    </w:div>
    <w:div w:id="1236434004">
      <w:bodyDiv w:val="1"/>
      <w:marLeft w:val="0"/>
      <w:marRight w:val="0"/>
      <w:marTop w:val="0"/>
      <w:marBottom w:val="0"/>
      <w:divBdr>
        <w:top w:val="none" w:sz="0" w:space="0" w:color="auto"/>
        <w:left w:val="none" w:sz="0" w:space="0" w:color="auto"/>
        <w:bottom w:val="none" w:sz="0" w:space="0" w:color="auto"/>
        <w:right w:val="none" w:sz="0" w:space="0" w:color="auto"/>
      </w:divBdr>
    </w:div>
    <w:div w:id="1256747332">
      <w:bodyDiv w:val="1"/>
      <w:marLeft w:val="0"/>
      <w:marRight w:val="0"/>
      <w:marTop w:val="0"/>
      <w:marBottom w:val="0"/>
      <w:divBdr>
        <w:top w:val="none" w:sz="0" w:space="0" w:color="auto"/>
        <w:left w:val="none" w:sz="0" w:space="0" w:color="auto"/>
        <w:bottom w:val="none" w:sz="0" w:space="0" w:color="auto"/>
        <w:right w:val="none" w:sz="0" w:space="0" w:color="auto"/>
      </w:divBdr>
    </w:div>
    <w:div w:id="1283416686">
      <w:bodyDiv w:val="1"/>
      <w:marLeft w:val="0"/>
      <w:marRight w:val="0"/>
      <w:marTop w:val="0"/>
      <w:marBottom w:val="0"/>
      <w:divBdr>
        <w:top w:val="none" w:sz="0" w:space="0" w:color="auto"/>
        <w:left w:val="none" w:sz="0" w:space="0" w:color="auto"/>
        <w:bottom w:val="none" w:sz="0" w:space="0" w:color="auto"/>
        <w:right w:val="none" w:sz="0" w:space="0" w:color="auto"/>
      </w:divBdr>
    </w:div>
    <w:div w:id="1289507741">
      <w:bodyDiv w:val="1"/>
      <w:marLeft w:val="0"/>
      <w:marRight w:val="0"/>
      <w:marTop w:val="0"/>
      <w:marBottom w:val="0"/>
      <w:divBdr>
        <w:top w:val="none" w:sz="0" w:space="0" w:color="auto"/>
        <w:left w:val="none" w:sz="0" w:space="0" w:color="auto"/>
        <w:bottom w:val="none" w:sz="0" w:space="0" w:color="auto"/>
        <w:right w:val="none" w:sz="0" w:space="0" w:color="auto"/>
      </w:divBdr>
    </w:div>
    <w:div w:id="1294561104">
      <w:bodyDiv w:val="1"/>
      <w:marLeft w:val="0"/>
      <w:marRight w:val="0"/>
      <w:marTop w:val="0"/>
      <w:marBottom w:val="0"/>
      <w:divBdr>
        <w:top w:val="none" w:sz="0" w:space="0" w:color="auto"/>
        <w:left w:val="none" w:sz="0" w:space="0" w:color="auto"/>
        <w:bottom w:val="none" w:sz="0" w:space="0" w:color="auto"/>
        <w:right w:val="none" w:sz="0" w:space="0" w:color="auto"/>
      </w:divBdr>
    </w:div>
    <w:div w:id="1315840552">
      <w:bodyDiv w:val="1"/>
      <w:marLeft w:val="0"/>
      <w:marRight w:val="0"/>
      <w:marTop w:val="0"/>
      <w:marBottom w:val="0"/>
      <w:divBdr>
        <w:top w:val="none" w:sz="0" w:space="0" w:color="auto"/>
        <w:left w:val="none" w:sz="0" w:space="0" w:color="auto"/>
        <w:bottom w:val="none" w:sz="0" w:space="0" w:color="auto"/>
        <w:right w:val="none" w:sz="0" w:space="0" w:color="auto"/>
      </w:divBdr>
    </w:div>
    <w:div w:id="1333072210">
      <w:bodyDiv w:val="1"/>
      <w:marLeft w:val="0"/>
      <w:marRight w:val="0"/>
      <w:marTop w:val="0"/>
      <w:marBottom w:val="0"/>
      <w:divBdr>
        <w:top w:val="none" w:sz="0" w:space="0" w:color="auto"/>
        <w:left w:val="none" w:sz="0" w:space="0" w:color="auto"/>
        <w:bottom w:val="none" w:sz="0" w:space="0" w:color="auto"/>
        <w:right w:val="none" w:sz="0" w:space="0" w:color="auto"/>
      </w:divBdr>
    </w:div>
    <w:div w:id="1351221325">
      <w:bodyDiv w:val="1"/>
      <w:marLeft w:val="0"/>
      <w:marRight w:val="0"/>
      <w:marTop w:val="0"/>
      <w:marBottom w:val="0"/>
      <w:divBdr>
        <w:top w:val="none" w:sz="0" w:space="0" w:color="auto"/>
        <w:left w:val="none" w:sz="0" w:space="0" w:color="auto"/>
        <w:bottom w:val="none" w:sz="0" w:space="0" w:color="auto"/>
        <w:right w:val="none" w:sz="0" w:space="0" w:color="auto"/>
      </w:divBdr>
      <w:divsChild>
        <w:div w:id="320162126">
          <w:marLeft w:val="0"/>
          <w:marRight w:val="0"/>
          <w:marTop w:val="0"/>
          <w:marBottom w:val="0"/>
          <w:divBdr>
            <w:top w:val="none" w:sz="0" w:space="0" w:color="auto"/>
            <w:left w:val="none" w:sz="0" w:space="0" w:color="auto"/>
            <w:bottom w:val="none" w:sz="0" w:space="0" w:color="auto"/>
            <w:right w:val="none" w:sz="0" w:space="0" w:color="auto"/>
          </w:divBdr>
        </w:div>
        <w:div w:id="1593663933">
          <w:marLeft w:val="0"/>
          <w:marRight w:val="0"/>
          <w:marTop w:val="0"/>
          <w:marBottom w:val="0"/>
          <w:divBdr>
            <w:top w:val="none" w:sz="0" w:space="0" w:color="auto"/>
            <w:left w:val="none" w:sz="0" w:space="0" w:color="auto"/>
            <w:bottom w:val="none" w:sz="0" w:space="0" w:color="auto"/>
            <w:right w:val="none" w:sz="0" w:space="0" w:color="auto"/>
          </w:divBdr>
        </w:div>
        <w:div w:id="959725444">
          <w:marLeft w:val="0"/>
          <w:marRight w:val="0"/>
          <w:marTop w:val="0"/>
          <w:marBottom w:val="0"/>
          <w:divBdr>
            <w:top w:val="none" w:sz="0" w:space="0" w:color="auto"/>
            <w:left w:val="none" w:sz="0" w:space="0" w:color="auto"/>
            <w:bottom w:val="none" w:sz="0" w:space="0" w:color="auto"/>
            <w:right w:val="none" w:sz="0" w:space="0" w:color="auto"/>
          </w:divBdr>
        </w:div>
      </w:divsChild>
    </w:div>
    <w:div w:id="1351639124">
      <w:bodyDiv w:val="1"/>
      <w:marLeft w:val="0"/>
      <w:marRight w:val="0"/>
      <w:marTop w:val="0"/>
      <w:marBottom w:val="0"/>
      <w:divBdr>
        <w:top w:val="none" w:sz="0" w:space="0" w:color="auto"/>
        <w:left w:val="none" w:sz="0" w:space="0" w:color="auto"/>
        <w:bottom w:val="none" w:sz="0" w:space="0" w:color="auto"/>
        <w:right w:val="none" w:sz="0" w:space="0" w:color="auto"/>
      </w:divBdr>
    </w:div>
    <w:div w:id="1352759300">
      <w:bodyDiv w:val="1"/>
      <w:marLeft w:val="0"/>
      <w:marRight w:val="0"/>
      <w:marTop w:val="0"/>
      <w:marBottom w:val="0"/>
      <w:divBdr>
        <w:top w:val="none" w:sz="0" w:space="0" w:color="auto"/>
        <w:left w:val="none" w:sz="0" w:space="0" w:color="auto"/>
        <w:bottom w:val="none" w:sz="0" w:space="0" w:color="auto"/>
        <w:right w:val="none" w:sz="0" w:space="0" w:color="auto"/>
      </w:divBdr>
    </w:div>
    <w:div w:id="1362822872">
      <w:bodyDiv w:val="1"/>
      <w:marLeft w:val="0"/>
      <w:marRight w:val="0"/>
      <w:marTop w:val="0"/>
      <w:marBottom w:val="0"/>
      <w:divBdr>
        <w:top w:val="none" w:sz="0" w:space="0" w:color="auto"/>
        <w:left w:val="none" w:sz="0" w:space="0" w:color="auto"/>
        <w:bottom w:val="none" w:sz="0" w:space="0" w:color="auto"/>
        <w:right w:val="none" w:sz="0" w:space="0" w:color="auto"/>
      </w:divBdr>
    </w:div>
    <w:div w:id="1366713724">
      <w:bodyDiv w:val="1"/>
      <w:marLeft w:val="0"/>
      <w:marRight w:val="0"/>
      <w:marTop w:val="0"/>
      <w:marBottom w:val="0"/>
      <w:divBdr>
        <w:top w:val="none" w:sz="0" w:space="0" w:color="auto"/>
        <w:left w:val="none" w:sz="0" w:space="0" w:color="auto"/>
        <w:bottom w:val="none" w:sz="0" w:space="0" w:color="auto"/>
        <w:right w:val="none" w:sz="0" w:space="0" w:color="auto"/>
      </w:divBdr>
    </w:div>
    <w:div w:id="1368264204">
      <w:bodyDiv w:val="1"/>
      <w:marLeft w:val="0"/>
      <w:marRight w:val="0"/>
      <w:marTop w:val="0"/>
      <w:marBottom w:val="0"/>
      <w:divBdr>
        <w:top w:val="none" w:sz="0" w:space="0" w:color="auto"/>
        <w:left w:val="none" w:sz="0" w:space="0" w:color="auto"/>
        <w:bottom w:val="none" w:sz="0" w:space="0" w:color="auto"/>
        <w:right w:val="none" w:sz="0" w:space="0" w:color="auto"/>
      </w:divBdr>
    </w:div>
    <w:div w:id="1370179798">
      <w:bodyDiv w:val="1"/>
      <w:marLeft w:val="0"/>
      <w:marRight w:val="0"/>
      <w:marTop w:val="0"/>
      <w:marBottom w:val="0"/>
      <w:divBdr>
        <w:top w:val="none" w:sz="0" w:space="0" w:color="auto"/>
        <w:left w:val="none" w:sz="0" w:space="0" w:color="auto"/>
        <w:bottom w:val="none" w:sz="0" w:space="0" w:color="auto"/>
        <w:right w:val="none" w:sz="0" w:space="0" w:color="auto"/>
      </w:divBdr>
    </w:div>
    <w:div w:id="1372224971">
      <w:bodyDiv w:val="1"/>
      <w:marLeft w:val="0"/>
      <w:marRight w:val="0"/>
      <w:marTop w:val="0"/>
      <w:marBottom w:val="0"/>
      <w:divBdr>
        <w:top w:val="none" w:sz="0" w:space="0" w:color="auto"/>
        <w:left w:val="none" w:sz="0" w:space="0" w:color="auto"/>
        <w:bottom w:val="none" w:sz="0" w:space="0" w:color="auto"/>
        <w:right w:val="none" w:sz="0" w:space="0" w:color="auto"/>
      </w:divBdr>
    </w:div>
    <w:div w:id="1376850666">
      <w:bodyDiv w:val="1"/>
      <w:marLeft w:val="0"/>
      <w:marRight w:val="0"/>
      <w:marTop w:val="0"/>
      <w:marBottom w:val="0"/>
      <w:divBdr>
        <w:top w:val="none" w:sz="0" w:space="0" w:color="auto"/>
        <w:left w:val="none" w:sz="0" w:space="0" w:color="auto"/>
        <w:bottom w:val="none" w:sz="0" w:space="0" w:color="auto"/>
        <w:right w:val="none" w:sz="0" w:space="0" w:color="auto"/>
      </w:divBdr>
    </w:div>
    <w:div w:id="1383287552">
      <w:bodyDiv w:val="1"/>
      <w:marLeft w:val="0"/>
      <w:marRight w:val="0"/>
      <w:marTop w:val="0"/>
      <w:marBottom w:val="0"/>
      <w:divBdr>
        <w:top w:val="none" w:sz="0" w:space="0" w:color="auto"/>
        <w:left w:val="none" w:sz="0" w:space="0" w:color="auto"/>
        <w:bottom w:val="none" w:sz="0" w:space="0" w:color="auto"/>
        <w:right w:val="none" w:sz="0" w:space="0" w:color="auto"/>
      </w:divBdr>
    </w:div>
    <w:div w:id="1402101924">
      <w:bodyDiv w:val="1"/>
      <w:marLeft w:val="0"/>
      <w:marRight w:val="0"/>
      <w:marTop w:val="0"/>
      <w:marBottom w:val="0"/>
      <w:divBdr>
        <w:top w:val="none" w:sz="0" w:space="0" w:color="auto"/>
        <w:left w:val="none" w:sz="0" w:space="0" w:color="auto"/>
        <w:bottom w:val="none" w:sz="0" w:space="0" w:color="auto"/>
        <w:right w:val="none" w:sz="0" w:space="0" w:color="auto"/>
      </w:divBdr>
    </w:div>
    <w:div w:id="1409494163">
      <w:bodyDiv w:val="1"/>
      <w:marLeft w:val="0"/>
      <w:marRight w:val="0"/>
      <w:marTop w:val="0"/>
      <w:marBottom w:val="0"/>
      <w:divBdr>
        <w:top w:val="none" w:sz="0" w:space="0" w:color="auto"/>
        <w:left w:val="none" w:sz="0" w:space="0" w:color="auto"/>
        <w:bottom w:val="none" w:sz="0" w:space="0" w:color="auto"/>
        <w:right w:val="none" w:sz="0" w:space="0" w:color="auto"/>
      </w:divBdr>
    </w:div>
    <w:div w:id="1424181871">
      <w:bodyDiv w:val="1"/>
      <w:marLeft w:val="0"/>
      <w:marRight w:val="0"/>
      <w:marTop w:val="0"/>
      <w:marBottom w:val="0"/>
      <w:divBdr>
        <w:top w:val="none" w:sz="0" w:space="0" w:color="auto"/>
        <w:left w:val="none" w:sz="0" w:space="0" w:color="auto"/>
        <w:bottom w:val="none" w:sz="0" w:space="0" w:color="auto"/>
        <w:right w:val="none" w:sz="0" w:space="0" w:color="auto"/>
      </w:divBdr>
    </w:div>
    <w:div w:id="1424229653">
      <w:bodyDiv w:val="1"/>
      <w:marLeft w:val="0"/>
      <w:marRight w:val="0"/>
      <w:marTop w:val="0"/>
      <w:marBottom w:val="0"/>
      <w:divBdr>
        <w:top w:val="none" w:sz="0" w:space="0" w:color="auto"/>
        <w:left w:val="none" w:sz="0" w:space="0" w:color="auto"/>
        <w:bottom w:val="none" w:sz="0" w:space="0" w:color="auto"/>
        <w:right w:val="none" w:sz="0" w:space="0" w:color="auto"/>
      </w:divBdr>
    </w:div>
    <w:div w:id="1449934417">
      <w:bodyDiv w:val="1"/>
      <w:marLeft w:val="0"/>
      <w:marRight w:val="0"/>
      <w:marTop w:val="0"/>
      <w:marBottom w:val="0"/>
      <w:divBdr>
        <w:top w:val="none" w:sz="0" w:space="0" w:color="auto"/>
        <w:left w:val="none" w:sz="0" w:space="0" w:color="auto"/>
        <w:bottom w:val="none" w:sz="0" w:space="0" w:color="auto"/>
        <w:right w:val="none" w:sz="0" w:space="0" w:color="auto"/>
      </w:divBdr>
    </w:div>
    <w:div w:id="1480994085">
      <w:bodyDiv w:val="1"/>
      <w:marLeft w:val="0"/>
      <w:marRight w:val="0"/>
      <w:marTop w:val="0"/>
      <w:marBottom w:val="0"/>
      <w:divBdr>
        <w:top w:val="none" w:sz="0" w:space="0" w:color="auto"/>
        <w:left w:val="none" w:sz="0" w:space="0" w:color="auto"/>
        <w:bottom w:val="none" w:sz="0" w:space="0" w:color="auto"/>
        <w:right w:val="none" w:sz="0" w:space="0" w:color="auto"/>
      </w:divBdr>
    </w:div>
    <w:div w:id="1489902333">
      <w:bodyDiv w:val="1"/>
      <w:marLeft w:val="0"/>
      <w:marRight w:val="0"/>
      <w:marTop w:val="0"/>
      <w:marBottom w:val="0"/>
      <w:divBdr>
        <w:top w:val="none" w:sz="0" w:space="0" w:color="auto"/>
        <w:left w:val="none" w:sz="0" w:space="0" w:color="auto"/>
        <w:bottom w:val="none" w:sz="0" w:space="0" w:color="auto"/>
        <w:right w:val="none" w:sz="0" w:space="0" w:color="auto"/>
      </w:divBdr>
    </w:div>
    <w:div w:id="1500731941">
      <w:bodyDiv w:val="1"/>
      <w:marLeft w:val="0"/>
      <w:marRight w:val="0"/>
      <w:marTop w:val="0"/>
      <w:marBottom w:val="0"/>
      <w:divBdr>
        <w:top w:val="none" w:sz="0" w:space="0" w:color="auto"/>
        <w:left w:val="none" w:sz="0" w:space="0" w:color="auto"/>
        <w:bottom w:val="none" w:sz="0" w:space="0" w:color="auto"/>
        <w:right w:val="none" w:sz="0" w:space="0" w:color="auto"/>
      </w:divBdr>
    </w:div>
    <w:div w:id="1505827422">
      <w:bodyDiv w:val="1"/>
      <w:marLeft w:val="0"/>
      <w:marRight w:val="0"/>
      <w:marTop w:val="0"/>
      <w:marBottom w:val="0"/>
      <w:divBdr>
        <w:top w:val="none" w:sz="0" w:space="0" w:color="auto"/>
        <w:left w:val="none" w:sz="0" w:space="0" w:color="auto"/>
        <w:bottom w:val="none" w:sz="0" w:space="0" w:color="auto"/>
        <w:right w:val="none" w:sz="0" w:space="0" w:color="auto"/>
      </w:divBdr>
    </w:div>
    <w:div w:id="1519201516">
      <w:bodyDiv w:val="1"/>
      <w:marLeft w:val="0"/>
      <w:marRight w:val="0"/>
      <w:marTop w:val="0"/>
      <w:marBottom w:val="0"/>
      <w:divBdr>
        <w:top w:val="none" w:sz="0" w:space="0" w:color="auto"/>
        <w:left w:val="none" w:sz="0" w:space="0" w:color="auto"/>
        <w:bottom w:val="none" w:sz="0" w:space="0" w:color="auto"/>
        <w:right w:val="none" w:sz="0" w:space="0" w:color="auto"/>
      </w:divBdr>
    </w:div>
    <w:div w:id="1529952152">
      <w:bodyDiv w:val="1"/>
      <w:marLeft w:val="0"/>
      <w:marRight w:val="0"/>
      <w:marTop w:val="0"/>
      <w:marBottom w:val="0"/>
      <w:divBdr>
        <w:top w:val="none" w:sz="0" w:space="0" w:color="auto"/>
        <w:left w:val="none" w:sz="0" w:space="0" w:color="auto"/>
        <w:bottom w:val="none" w:sz="0" w:space="0" w:color="auto"/>
        <w:right w:val="none" w:sz="0" w:space="0" w:color="auto"/>
      </w:divBdr>
    </w:div>
    <w:div w:id="1534928565">
      <w:bodyDiv w:val="1"/>
      <w:marLeft w:val="0"/>
      <w:marRight w:val="0"/>
      <w:marTop w:val="0"/>
      <w:marBottom w:val="0"/>
      <w:divBdr>
        <w:top w:val="none" w:sz="0" w:space="0" w:color="auto"/>
        <w:left w:val="none" w:sz="0" w:space="0" w:color="auto"/>
        <w:bottom w:val="none" w:sz="0" w:space="0" w:color="auto"/>
        <w:right w:val="none" w:sz="0" w:space="0" w:color="auto"/>
      </w:divBdr>
    </w:div>
    <w:div w:id="1538660347">
      <w:bodyDiv w:val="1"/>
      <w:marLeft w:val="0"/>
      <w:marRight w:val="0"/>
      <w:marTop w:val="0"/>
      <w:marBottom w:val="0"/>
      <w:divBdr>
        <w:top w:val="none" w:sz="0" w:space="0" w:color="auto"/>
        <w:left w:val="none" w:sz="0" w:space="0" w:color="auto"/>
        <w:bottom w:val="none" w:sz="0" w:space="0" w:color="auto"/>
        <w:right w:val="none" w:sz="0" w:space="0" w:color="auto"/>
      </w:divBdr>
    </w:div>
    <w:div w:id="1538934129">
      <w:bodyDiv w:val="1"/>
      <w:marLeft w:val="0"/>
      <w:marRight w:val="0"/>
      <w:marTop w:val="0"/>
      <w:marBottom w:val="0"/>
      <w:divBdr>
        <w:top w:val="none" w:sz="0" w:space="0" w:color="auto"/>
        <w:left w:val="none" w:sz="0" w:space="0" w:color="auto"/>
        <w:bottom w:val="none" w:sz="0" w:space="0" w:color="auto"/>
        <w:right w:val="none" w:sz="0" w:space="0" w:color="auto"/>
      </w:divBdr>
    </w:div>
    <w:div w:id="1559440074">
      <w:bodyDiv w:val="1"/>
      <w:marLeft w:val="0"/>
      <w:marRight w:val="0"/>
      <w:marTop w:val="0"/>
      <w:marBottom w:val="0"/>
      <w:divBdr>
        <w:top w:val="none" w:sz="0" w:space="0" w:color="auto"/>
        <w:left w:val="none" w:sz="0" w:space="0" w:color="auto"/>
        <w:bottom w:val="none" w:sz="0" w:space="0" w:color="auto"/>
        <w:right w:val="none" w:sz="0" w:space="0" w:color="auto"/>
      </w:divBdr>
    </w:div>
    <w:div w:id="1561554107">
      <w:bodyDiv w:val="1"/>
      <w:marLeft w:val="0"/>
      <w:marRight w:val="0"/>
      <w:marTop w:val="0"/>
      <w:marBottom w:val="0"/>
      <w:divBdr>
        <w:top w:val="none" w:sz="0" w:space="0" w:color="auto"/>
        <w:left w:val="none" w:sz="0" w:space="0" w:color="auto"/>
        <w:bottom w:val="none" w:sz="0" w:space="0" w:color="auto"/>
        <w:right w:val="none" w:sz="0" w:space="0" w:color="auto"/>
      </w:divBdr>
    </w:div>
    <w:div w:id="1583177736">
      <w:bodyDiv w:val="1"/>
      <w:marLeft w:val="0"/>
      <w:marRight w:val="0"/>
      <w:marTop w:val="0"/>
      <w:marBottom w:val="0"/>
      <w:divBdr>
        <w:top w:val="none" w:sz="0" w:space="0" w:color="auto"/>
        <w:left w:val="none" w:sz="0" w:space="0" w:color="auto"/>
        <w:bottom w:val="none" w:sz="0" w:space="0" w:color="auto"/>
        <w:right w:val="none" w:sz="0" w:space="0" w:color="auto"/>
      </w:divBdr>
    </w:div>
    <w:div w:id="1586452258">
      <w:bodyDiv w:val="1"/>
      <w:marLeft w:val="0"/>
      <w:marRight w:val="0"/>
      <w:marTop w:val="0"/>
      <w:marBottom w:val="0"/>
      <w:divBdr>
        <w:top w:val="none" w:sz="0" w:space="0" w:color="auto"/>
        <w:left w:val="none" w:sz="0" w:space="0" w:color="auto"/>
        <w:bottom w:val="none" w:sz="0" w:space="0" w:color="auto"/>
        <w:right w:val="none" w:sz="0" w:space="0" w:color="auto"/>
      </w:divBdr>
    </w:div>
    <w:div w:id="1587417483">
      <w:bodyDiv w:val="1"/>
      <w:marLeft w:val="0"/>
      <w:marRight w:val="0"/>
      <w:marTop w:val="0"/>
      <w:marBottom w:val="0"/>
      <w:divBdr>
        <w:top w:val="none" w:sz="0" w:space="0" w:color="auto"/>
        <w:left w:val="none" w:sz="0" w:space="0" w:color="auto"/>
        <w:bottom w:val="none" w:sz="0" w:space="0" w:color="auto"/>
        <w:right w:val="none" w:sz="0" w:space="0" w:color="auto"/>
      </w:divBdr>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599412296">
      <w:bodyDiv w:val="1"/>
      <w:marLeft w:val="0"/>
      <w:marRight w:val="0"/>
      <w:marTop w:val="0"/>
      <w:marBottom w:val="0"/>
      <w:divBdr>
        <w:top w:val="none" w:sz="0" w:space="0" w:color="auto"/>
        <w:left w:val="none" w:sz="0" w:space="0" w:color="auto"/>
        <w:bottom w:val="none" w:sz="0" w:space="0" w:color="auto"/>
        <w:right w:val="none" w:sz="0" w:space="0" w:color="auto"/>
      </w:divBdr>
    </w:div>
    <w:div w:id="1610353933">
      <w:bodyDiv w:val="1"/>
      <w:marLeft w:val="0"/>
      <w:marRight w:val="0"/>
      <w:marTop w:val="0"/>
      <w:marBottom w:val="0"/>
      <w:divBdr>
        <w:top w:val="none" w:sz="0" w:space="0" w:color="auto"/>
        <w:left w:val="none" w:sz="0" w:space="0" w:color="auto"/>
        <w:bottom w:val="none" w:sz="0" w:space="0" w:color="auto"/>
        <w:right w:val="none" w:sz="0" w:space="0" w:color="auto"/>
      </w:divBdr>
    </w:div>
    <w:div w:id="1614938966">
      <w:bodyDiv w:val="1"/>
      <w:marLeft w:val="0"/>
      <w:marRight w:val="0"/>
      <w:marTop w:val="0"/>
      <w:marBottom w:val="0"/>
      <w:divBdr>
        <w:top w:val="none" w:sz="0" w:space="0" w:color="auto"/>
        <w:left w:val="none" w:sz="0" w:space="0" w:color="auto"/>
        <w:bottom w:val="none" w:sz="0" w:space="0" w:color="auto"/>
        <w:right w:val="none" w:sz="0" w:space="0" w:color="auto"/>
      </w:divBdr>
    </w:div>
    <w:div w:id="1615554712">
      <w:bodyDiv w:val="1"/>
      <w:marLeft w:val="0"/>
      <w:marRight w:val="0"/>
      <w:marTop w:val="0"/>
      <w:marBottom w:val="0"/>
      <w:divBdr>
        <w:top w:val="none" w:sz="0" w:space="0" w:color="auto"/>
        <w:left w:val="none" w:sz="0" w:space="0" w:color="auto"/>
        <w:bottom w:val="none" w:sz="0" w:space="0" w:color="auto"/>
        <w:right w:val="none" w:sz="0" w:space="0" w:color="auto"/>
      </w:divBdr>
      <w:divsChild>
        <w:div w:id="1156609981">
          <w:marLeft w:val="0"/>
          <w:marRight w:val="0"/>
          <w:marTop w:val="0"/>
          <w:marBottom w:val="0"/>
          <w:divBdr>
            <w:top w:val="none" w:sz="0" w:space="0" w:color="auto"/>
            <w:left w:val="none" w:sz="0" w:space="0" w:color="auto"/>
            <w:bottom w:val="none" w:sz="0" w:space="0" w:color="auto"/>
            <w:right w:val="none" w:sz="0" w:space="0" w:color="auto"/>
          </w:divBdr>
        </w:div>
        <w:div w:id="1269922258">
          <w:marLeft w:val="0"/>
          <w:marRight w:val="0"/>
          <w:marTop w:val="0"/>
          <w:marBottom w:val="0"/>
          <w:divBdr>
            <w:top w:val="none" w:sz="0" w:space="0" w:color="auto"/>
            <w:left w:val="none" w:sz="0" w:space="0" w:color="auto"/>
            <w:bottom w:val="none" w:sz="0" w:space="0" w:color="auto"/>
            <w:right w:val="none" w:sz="0" w:space="0" w:color="auto"/>
          </w:divBdr>
        </w:div>
        <w:div w:id="737899716">
          <w:marLeft w:val="0"/>
          <w:marRight w:val="0"/>
          <w:marTop w:val="0"/>
          <w:marBottom w:val="0"/>
          <w:divBdr>
            <w:top w:val="none" w:sz="0" w:space="0" w:color="auto"/>
            <w:left w:val="none" w:sz="0" w:space="0" w:color="auto"/>
            <w:bottom w:val="none" w:sz="0" w:space="0" w:color="auto"/>
            <w:right w:val="none" w:sz="0" w:space="0" w:color="auto"/>
          </w:divBdr>
        </w:div>
        <w:div w:id="622078281">
          <w:marLeft w:val="0"/>
          <w:marRight w:val="0"/>
          <w:marTop w:val="0"/>
          <w:marBottom w:val="0"/>
          <w:divBdr>
            <w:top w:val="none" w:sz="0" w:space="0" w:color="auto"/>
            <w:left w:val="none" w:sz="0" w:space="0" w:color="auto"/>
            <w:bottom w:val="none" w:sz="0" w:space="0" w:color="auto"/>
            <w:right w:val="none" w:sz="0" w:space="0" w:color="auto"/>
          </w:divBdr>
        </w:div>
      </w:divsChild>
    </w:div>
    <w:div w:id="1631085111">
      <w:bodyDiv w:val="1"/>
      <w:marLeft w:val="0"/>
      <w:marRight w:val="0"/>
      <w:marTop w:val="0"/>
      <w:marBottom w:val="0"/>
      <w:divBdr>
        <w:top w:val="none" w:sz="0" w:space="0" w:color="auto"/>
        <w:left w:val="none" w:sz="0" w:space="0" w:color="auto"/>
        <w:bottom w:val="none" w:sz="0" w:space="0" w:color="auto"/>
        <w:right w:val="none" w:sz="0" w:space="0" w:color="auto"/>
      </w:divBdr>
    </w:div>
    <w:div w:id="1631326248">
      <w:bodyDiv w:val="1"/>
      <w:marLeft w:val="0"/>
      <w:marRight w:val="0"/>
      <w:marTop w:val="0"/>
      <w:marBottom w:val="0"/>
      <w:divBdr>
        <w:top w:val="none" w:sz="0" w:space="0" w:color="auto"/>
        <w:left w:val="none" w:sz="0" w:space="0" w:color="auto"/>
        <w:bottom w:val="none" w:sz="0" w:space="0" w:color="auto"/>
        <w:right w:val="none" w:sz="0" w:space="0" w:color="auto"/>
      </w:divBdr>
    </w:div>
    <w:div w:id="1632898477">
      <w:bodyDiv w:val="1"/>
      <w:marLeft w:val="0"/>
      <w:marRight w:val="0"/>
      <w:marTop w:val="0"/>
      <w:marBottom w:val="0"/>
      <w:divBdr>
        <w:top w:val="none" w:sz="0" w:space="0" w:color="auto"/>
        <w:left w:val="none" w:sz="0" w:space="0" w:color="auto"/>
        <w:bottom w:val="none" w:sz="0" w:space="0" w:color="auto"/>
        <w:right w:val="none" w:sz="0" w:space="0" w:color="auto"/>
      </w:divBdr>
    </w:div>
    <w:div w:id="1637831179">
      <w:bodyDiv w:val="1"/>
      <w:marLeft w:val="0"/>
      <w:marRight w:val="0"/>
      <w:marTop w:val="0"/>
      <w:marBottom w:val="0"/>
      <w:divBdr>
        <w:top w:val="none" w:sz="0" w:space="0" w:color="auto"/>
        <w:left w:val="none" w:sz="0" w:space="0" w:color="auto"/>
        <w:bottom w:val="none" w:sz="0" w:space="0" w:color="auto"/>
        <w:right w:val="none" w:sz="0" w:space="0" w:color="auto"/>
      </w:divBdr>
    </w:div>
    <w:div w:id="1645544279">
      <w:bodyDiv w:val="1"/>
      <w:marLeft w:val="0"/>
      <w:marRight w:val="0"/>
      <w:marTop w:val="0"/>
      <w:marBottom w:val="0"/>
      <w:divBdr>
        <w:top w:val="none" w:sz="0" w:space="0" w:color="auto"/>
        <w:left w:val="none" w:sz="0" w:space="0" w:color="auto"/>
        <w:bottom w:val="none" w:sz="0" w:space="0" w:color="auto"/>
        <w:right w:val="none" w:sz="0" w:space="0" w:color="auto"/>
      </w:divBdr>
    </w:div>
    <w:div w:id="1647658457">
      <w:bodyDiv w:val="1"/>
      <w:marLeft w:val="0"/>
      <w:marRight w:val="0"/>
      <w:marTop w:val="0"/>
      <w:marBottom w:val="0"/>
      <w:divBdr>
        <w:top w:val="none" w:sz="0" w:space="0" w:color="auto"/>
        <w:left w:val="none" w:sz="0" w:space="0" w:color="auto"/>
        <w:bottom w:val="none" w:sz="0" w:space="0" w:color="auto"/>
        <w:right w:val="none" w:sz="0" w:space="0" w:color="auto"/>
      </w:divBdr>
    </w:div>
    <w:div w:id="1649238246">
      <w:bodyDiv w:val="1"/>
      <w:marLeft w:val="0"/>
      <w:marRight w:val="0"/>
      <w:marTop w:val="0"/>
      <w:marBottom w:val="0"/>
      <w:divBdr>
        <w:top w:val="none" w:sz="0" w:space="0" w:color="auto"/>
        <w:left w:val="none" w:sz="0" w:space="0" w:color="auto"/>
        <w:bottom w:val="none" w:sz="0" w:space="0" w:color="auto"/>
        <w:right w:val="none" w:sz="0" w:space="0" w:color="auto"/>
      </w:divBdr>
    </w:div>
    <w:div w:id="1652906379">
      <w:bodyDiv w:val="1"/>
      <w:marLeft w:val="0"/>
      <w:marRight w:val="0"/>
      <w:marTop w:val="0"/>
      <w:marBottom w:val="0"/>
      <w:divBdr>
        <w:top w:val="none" w:sz="0" w:space="0" w:color="auto"/>
        <w:left w:val="none" w:sz="0" w:space="0" w:color="auto"/>
        <w:bottom w:val="none" w:sz="0" w:space="0" w:color="auto"/>
        <w:right w:val="none" w:sz="0" w:space="0" w:color="auto"/>
      </w:divBdr>
    </w:div>
    <w:div w:id="1667320010">
      <w:bodyDiv w:val="1"/>
      <w:marLeft w:val="0"/>
      <w:marRight w:val="0"/>
      <w:marTop w:val="0"/>
      <w:marBottom w:val="0"/>
      <w:divBdr>
        <w:top w:val="none" w:sz="0" w:space="0" w:color="auto"/>
        <w:left w:val="none" w:sz="0" w:space="0" w:color="auto"/>
        <w:bottom w:val="none" w:sz="0" w:space="0" w:color="auto"/>
        <w:right w:val="none" w:sz="0" w:space="0" w:color="auto"/>
      </w:divBdr>
    </w:div>
    <w:div w:id="1668441336">
      <w:bodyDiv w:val="1"/>
      <w:marLeft w:val="0"/>
      <w:marRight w:val="0"/>
      <w:marTop w:val="0"/>
      <w:marBottom w:val="0"/>
      <w:divBdr>
        <w:top w:val="none" w:sz="0" w:space="0" w:color="auto"/>
        <w:left w:val="none" w:sz="0" w:space="0" w:color="auto"/>
        <w:bottom w:val="none" w:sz="0" w:space="0" w:color="auto"/>
        <w:right w:val="none" w:sz="0" w:space="0" w:color="auto"/>
      </w:divBdr>
    </w:div>
    <w:div w:id="1680933615">
      <w:bodyDiv w:val="1"/>
      <w:marLeft w:val="0"/>
      <w:marRight w:val="0"/>
      <w:marTop w:val="0"/>
      <w:marBottom w:val="0"/>
      <w:divBdr>
        <w:top w:val="none" w:sz="0" w:space="0" w:color="auto"/>
        <w:left w:val="none" w:sz="0" w:space="0" w:color="auto"/>
        <w:bottom w:val="none" w:sz="0" w:space="0" w:color="auto"/>
        <w:right w:val="none" w:sz="0" w:space="0" w:color="auto"/>
      </w:divBdr>
    </w:div>
    <w:div w:id="1686518469">
      <w:bodyDiv w:val="1"/>
      <w:marLeft w:val="0"/>
      <w:marRight w:val="0"/>
      <w:marTop w:val="0"/>
      <w:marBottom w:val="0"/>
      <w:divBdr>
        <w:top w:val="none" w:sz="0" w:space="0" w:color="auto"/>
        <w:left w:val="none" w:sz="0" w:space="0" w:color="auto"/>
        <w:bottom w:val="none" w:sz="0" w:space="0" w:color="auto"/>
        <w:right w:val="none" w:sz="0" w:space="0" w:color="auto"/>
      </w:divBdr>
    </w:div>
    <w:div w:id="1686856589">
      <w:bodyDiv w:val="1"/>
      <w:marLeft w:val="0"/>
      <w:marRight w:val="0"/>
      <w:marTop w:val="0"/>
      <w:marBottom w:val="0"/>
      <w:divBdr>
        <w:top w:val="none" w:sz="0" w:space="0" w:color="auto"/>
        <w:left w:val="none" w:sz="0" w:space="0" w:color="auto"/>
        <w:bottom w:val="none" w:sz="0" w:space="0" w:color="auto"/>
        <w:right w:val="none" w:sz="0" w:space="0" w:color="auto"/>
      </w:divBdr>
    </w:div>
    <w:div w:id="1691637789">
      <w:bodyDiv w:val="1"/>
      <w:marLeft w:val="0"/>
      <w:marRight w:val="0"/>
      <w:marTop w:val="0"/>
      <w:marBottom w:val="0"/>
      <w:divBdr>
        <w:top w:val="none" w:sz="0" w:space="0" w:color="auto"/>
        <w:left w:val="none" w:sz="0" w:space="0" w:color="auto"/>
        <w:bottom w:val="none" w:sz="0" w:space="0" w:color="auto"/>
        <w:right w:val="none" w:sz="0" w:space="0" w:color="auto"/>
      </w:divBdr>
    </w:div>
    <w:div w:id="1692105736">
      <w:bodyDiv w:val="1"/>
      <w:marLeft w:val="0"/>
      <w:marRight w:val="0"/>
      <w:marTop w:val="0"/>
      <w:marBottom w:val="0"/>
      <w:divBdr>
        <w:top w:val="none" w:sz="0" w:space="0" w:color="auto"/>
        <w:left w:val="none" w:sz="0" w:space="0" w:color="auto"/>
        <w:bottom w:val="none" w:sz="0" w:space="0" w:color="auto"/>
        <w:right w:val="none" w:sz="0" w:space="0" w:color="auto"/>
      </w:divBdr>
    </w:div>
    <w:div w:id="1701658771">
      <w:bodyDiv w:val="1"/>
      <w:marLeft w:val="0"/>
      <w:marRight w:val="0"/>
      <w:marTop w:val="0"/>
      <w:marBottom w:val="0"/>
      <w:divBdr>
        <w:top w:val="none" w:sz="0" w:space="0" w:color="auto"/>
        <w:left w:val="none" w:sz="0" w:space="0" w:color="auto"/>
        <w:bottom w:val="none" w:sz="0" w:space="0" w:color="auto"/>
        <w:right w:val="none" w:sz="0" w:space="0" w:color="auto"/>
      </w:divBdr>
    </w:div>
    <w:div w:id="1705669740">
      <w:bodyDiv w:val="1"/>
      <w:marLeft w:val="0"/>
      <w:marRight w:val="0"/>
      <w:marTop w:val="0"/>
      <w:marBottom w:val="0"/>
      <w:divBdr>
        <w:top w:val="none" w:sz="0" w:space="0" w:color="auto"/>
        <w:left w:val="none" w:sz="0" w:space="0" w:color="auto"/>
        <w:bottom w:val="none" w:sz="0" w:space="0" w:color="auto"/>
        <w:right w:val="none" w:sz="0" w:space="0" w:color="auto"/>
      </w:divBdr>
    </w:div>
    <w:div w:id="1712799607">
      <w:bodyDiv w:val="1"/>
      <w:marLeft w:val="0"/>
      <w:marRight w:val="0"/>
      <w:marTop w:val="0"/>
      <w:marBottom w:val="0"/>
      <w:divBdr>
        <w:top w:val="none" w:sz="0" w:space="0" w:color="auto"/>
        <w:left w:val="none" w:sz="0" w:space="0" w:color="auto"/>
        <w:bottom w:val="none" w:sz="0" w:space="0" w:color="auto"/>
        <w:right w:val="none" w:sz="0" w:space="0" w:color="auto"/>
      </w:divBdr>
    </w:div>
    <w:div w:id="1713143544">
      <w:bodyDiv w:val="1"/>
      <w:marLeft w:val="0"/>
      <w:marRight w:val="0"/>
      <w:marTop w:val="0"/>
      <w:marBottom w:val="0"/>
      <w:divBdr>
        <w:top w:val="none" w:sz="0" w:space="0" w:color="auto"/>
        <w:left w:val="none" w:sz="0" w:space="0" w:color="auto"/>
        <w:bottom w:val="none" w:sz="0" w:space="0" w:color="auto"/>
        <w:right w:val="none" w:sz="0" w:space="0" w:color="auto"/>
      </w:divBdr>
    </w:div>
    <w:div w:id="1713462954">
      <w:bodyDiv w:val="1"/>
      <w:marLeft w:val="0"/>
      <w:marRight w:val="0"/>
      <w:marTop w:val="0"/>
      <w:marBottom w:val="0"/>
      <w:divBdr>
        <w:top w:val="none" w:sz="0" w:space="0" w:color="auto"/>
        <w:left w:val="none" w:sz="0" w:space="0" w:color="auto"/>
        <w:bottom w:val="none" w:sz="0" w:space="0" w:color="auto"/>
        <w:right w:val="none" w:sz="0" w:space="0" w:color="auto"/>
      </w:divBdr>
    </w:div>
    <w:div w:id="1718357149">
      <w:bodyDiv w:val="1"/>
      <w:marLeft w:val="0"/>
      <w:marRight w:val="0"/>
      <w:marTop w:val="0"/>
      <w:marBottom w:val="0"/>
      <w:divBdr>
        <w:top w:val="none" w:sz="0" w:space="0" w:color="auto"/>
        <w:left w:val="none" w:sz="0" w:space="0" w:color="auto"/>
        <w:bottom w:val="none" w:sz="0" w:space="0" w:color="auto"/>
        <w:right w:val="none" w:sz="0" w:space="0" w:color="auto"/>
      </w:divBdr>
    </w:div>
    <w:div w:id="1739009299">
      <w:bodyDiv w:val="1"/>
      <w:marLeft w:val="0"/>
      <w:marRight w:val="0"/>
      <w:marTop w:val="0"/>
      <w:marBottom w:val="0"/>
      <w:divBdr>
        <w:top w:val="none" w:sz="0" w:space="0" w:color="auto"/>
        <w:left w:val="none" w:sz="0" w:space="0" w:color="auto"/>
        <w:bottom w:val="none" w:sz="0" w:space="0" w:color="auto"/>
        <w:right w:val="none" w:sz="0" w:space="0" w:color="auto"/>
      </w:divBdr>
    </w:div>
    <w:div w:id="1751849002">
      <w:bodyDiv w:val="1"/>
      <w:marLeft w:val="0"/>
      <w:marRight w:val="0"/>
      <w:marTop w:val="0"/>
      <w:marBottom w:val="0"/>
      <w:divBdr>
        <w:top w:val="none" w:sz="0" w:space="0" w:color="auto"/>
        <w:left w:val="none" w:sz="0" w:space="0" w:color="auto"/>
        <w:bottom w:val="none" w:sz="0" w:space="0" w:color="auto"/>
        <w:right w:val="none" w:sz="0" w:space="0" w:color="auto"/>
      </w:divBdr>
    </w:div>
    <w:div w:id="1753238317">
      <w:bodyDiv w:val="1"/>
      <w:marLeft w:val="0"/>
      <w:marRight w:val="0"/>
      <w:marTop w:val="0"/>
      <w:marBottom w:val="0"/>
      <w:divBdr>
        <w:top w:val="none" w:sz="0" w:space="0" w:color="auto"/>
        <w:left w:val="none" w:sz="0" w:space="0" w:color="auto"/>
        <w:bottom w:val="none" w:sz="0" w:space="0" w:color="auto"/>
        <w:right w:val="none" w:sz="0" w:space="0" w:color="auto"/>
      </w:divBdr>
    </w:div>
    <w:div w:id="1755324844">
      <w:bodyDiv w:val="1"/>
      <w:marLeft w:val="0"/>
      <w:marRight w:val="0"/>
      <w:marTop w:val="0"/>
      <w:marBottom w:val="0"/>
      <w:divBdr>
        <w:top w:val="none" w:sz="0" w:space="0" w:color="auto"/>
        <w:left w:val="none" w:sz="0" w:space="0" w:color="auto"/>
        <w:bottom w:val="none" w:sz="0" w:space="0" w:color="auto"/>
        <w:right w:val="none" w:sz="0" w:space="0" w:color="auto"/>
      </w:divBdr>
    </w:div>
    <w:div w:id="1757357654">
      <w:bodyDiv w:val="1"/>
      <w:marLeft w:val="0"/>
      <w:marRight w:val="0"/>
      <w:marTop w:val="0"/>
      <w:marBottom w:val="0"/>
      <w:divBdr>
        <w:top w:val="none" w:sz="0" w:space="0" w:color="auto"/>
        <w:left w:val="none" w:sz="0" w:space="0" w:color="auto"/>
        <w:bottom w:val="none" w:sz="0" w:space="0" w:color="auto"/>
        <w:right w:val="none" w:sz="0" w:space="0" w:color="auto"/>
      </w:divBdr>
    </w:div>
    <w:div w:id="1765808879">
      <w:bodyDiv w:val="1"/>
      <w:marLeft w:val="0"/>
      <w:marRight w:val="0"/>
      <w:marTop w:val="0"/>
      <w:marBottom w:val="0"/>
      <w:divBdr>
        <w:top w:val="none" w:sz="0" w:space="0" w:color="auto"/>
        <w:left w:val="none" w:sz="0" w:space="0" w:color="auto"/>
        <w:bottom w:val="none" w:sz="0" w:space="0" w:color="auto"/>
        <w:right w:val="none" w:sz="0" w:space="0" w:color="auto"/>
      </w:divBdr>
    </w:div>
    <w:div w:id="1768424850">
      <w:bodyDiv w:val="1"/>
      <w:marLeft w:val="0"/>
      <w:marRight w:val="0"/>
      <w:marTop w:val="0"/>
      <w:marBottom w:val="0"/>
      <w:divBdr>
        <w:top w:val="none" w:sz="0" w:space="0" w:color="auto"/>
        <w:left w:val="none" w:sz="0" w:space="0" w:color="auto"/>
        <w:bottom w:val="none" w:sz="0" w:space="0" w:color="auto"/>
        <w:right w:val="none" w:sz="0" w:space="0" w:color="auto"/>
      </w:divBdr>
    </w:div>
    <w:div w:id="1768842294">
      <w:bodyDiv w:val="1"/>
      <w:marLeft w:val="0"/>
      <w:marRight w:val="0"/>
      <w:marTop w:val="0"/>
      <w:marBottom w:val="0"/>
      <w:divBdr>
        <w:top w:val="none" w:sz="0" w:space="0" w:color="auto"/>
        <w:left w:val="none" w:sz="0" w:space="0" w:color="auto"/>
        <w:bottom w:val="none" w:sz="0" w:space="0" w:color="auto"/>
        <w:right w:val="none" w:sz="0" w:space="0" w:color="auto"/>
      </w:divBdr>
    </w:div>
    <w:div w:id="1769235176">
      <w:bodyDiv w:val="1"/>
      <w:marLeft w:val="0"/>
      <w:marRight w:val="0"/>
      <w:marTop w:val="0"/>
      <w:marBottom w:val="0"/>
      <w:divBdr>
        <w:top w:val="none" w:sz="0" w:space="0" w:color="auto"/>
        <w:left w:val="none" w:sz="0" w:space="0" w:color="auto"/>
        <w:bottom w:val="none" w:sz="0" w:space="0" w:color="auto"/>
        <w:right w:val="none" w:sz="0" w:space="0" w:color="auto"/>
      </w:divBdr>
    </w:div>
    <w:div w:id="1780248920">
      <w:bodyDiv w:val="1"/>
      <w:marLeft w:val="0"/>
      <w:marRight w:val="0"/>
      <w:marTop w:val="0"/>
      <w:marBottom w:val="0"/>
      <w:divBdr>
        <w:top w:val="none" w:sz="0" w:space="0" w:color="auto"/>
        <w:left w:val="none" w:sz="0" w:space="0" w:color="auto"/>
        <w:bottom w:val="none" w:sz="0" w:space="0" w:color="auto"/>
        <w:right w:val="none" w:sz="0" w:space="0" w:color="auto"/>
      </w:divBdr>
    </w:div>
    <w:div w:id="1810199771">
      <w:bodyDiv w:val="1"/>
      <w:marLeft w:val="0"/>
      <w:marRight w:val="0"/>
      <w:marTop w:val="0"/>
      <w:marBottom w:val="0"/>
      <w:divBdr>
        <w:top w:val="none" w:sz="0" w:space="0" w:color="auto"/>
        <w:left w:val="none" w:sz="0" w:space="0" w:color="auto"/>
        <w:bottom w:val="none" w:sz="0" w:space="0" w:color="auto"/>
        <w:right w:val="none" w:sz="0" w:space="0" w:color="auto"/>
      </w:divBdr>
    </w:div>
    <w:div w:id="1811509610">
      <w:bodyDiv w:val="1"/>
      <w:marLeft w:val="0"/>
      <w:marRight w:val="0"/>
      <w:marTop w:val="0"/>
      <w:marBottom w:val="0"/>
      <w:divBdr>
        <w:top w:val="none" w:sz="0" w:space="0" w:color="auto"/>
        <w:left w:val="none" w:sz="0" w:space="0" w:color="auto"/>
        <w:bottom w:val="none" w:sz="0" w:space="0" w:color="auto"/>
        <w:right w:val="none" w:sz="0" w:space="0" w:color="auto"/>
      </w:divBdr>
    </w:div>
    <w:div w:id="1820614207">
      <w:bodyDiv w:val="1"/>
      <w:marLeft w:val="0"/>
      <w:marRight w:val="0"/>
      <w:marTop w:val="0"/>
      <w:marBottom w:val="0"/>
      <w:divBdr>
        <w:top w:val="none" w:sz="0" w:space="0" w:color="auto"/>
        <w:left w:val="none" w:sz="0" w:space="0" w:color="auto"/>
        <w:bottom w:val="none" w:sz="0" w:space="0" w:color="auto"/>
        <w:right w:val="none" w:sz="0" w:space="0" w:color="auto"/>
      </w:divBdr>
    </w:div>
    <w:div w:id="1829251785">
      <w:bodyDiv w:val="1"/>
      <w:marLeft w:val="0"/>
      <w:marRight w:val="0"/>
      <w:marTop w:val="0"/>
      <w:marBottom w:val="0"/>
      <w:divBdr>
        <w:top w:val="none" w:sz="0" w:space="0" w:color="auto"/>
        <w:left w:val="none" w:sz="0" w:space="0" w:color="auto"/>
        <w:bottom w:val="none" w:sz="0" w:space="0" w:color="auto"/>
        <w:right w:val="none" w:sz="0" w:space="0" w:color="auto"/>
      </w:divBdr>
    </w:div>
    <w:div w:id="1845513338">
      <w:bodyDiv w:val="1"/>
      <w:marLeft w:val="0"/>
      <w:marRight w:val="0"/>
      <w:marTop w:val="0"/>
      <w:marBottom w:val="0"/>
      <w:divBdr>
        <w:top w:val="none" w:sz="0" w:space="0" w:color="auto"/>
        <w:left w:val="none" w:sz="0" w:space="0" w:color="auto"/>
        <w:bottom w:val="none" w:sz="0" w:space="0" w:color="auto"/>
        <w:right w:val="none" w:sz="0" w:space="0" w:color="auto"/>
      </w:divBdr>
    </w:div>
    <w:div w:id="1846171107">
      <w:bodyDiv w:val="1"/>
      <w:marLeft w:val="0"/>
      <w:marRight w:val="0"/>
      <w:marTop w:val="0"/>
      <w:marBottom w:val="0"/>
      <w:divBdr>
        <w:top w:val="none" w:sz="0" w:space="0" w:color="auto"/>
        <w:left w:val="none" w:sz="0" w:space="0" w:color="auto"/>
        <w:bottom w:val="none" w:sz="0" w:space="0" w:color="auto"/>
        <w:right w:val="none" w:sz="0" w:space="0" w:color="auto"/>
      </w:divBdr>
    </w:div>
    <w:div w:id="1851479619">
      <w:bodyDiv w:val="1"/>
      <w:marLeft w:val="0"/>
      <w:marRight w:val="0"/>
      <w:marTop w:val="0"/>
      <w:marBottom w:val="0"/>
      <w:divBdr>
        <w:top w:val="none" w:sz="0" w:space="0" w:color="auto"/>
        <w:left w:val="none" w:sz="0" w:space="0" w:color="auto"/>
        <w:bottom w:val="none" w:sz="0" w:space="0" w:color="auto"/>
        <w:right w:val="none" w:sz="0" w:space="0" w:color="auto"/>
      </w:divBdr>
    </w:div>
    <w:div w:id="1851749857">
      <w:bodyDiv w:val="1"/>
      <w:marLeft w:val="0"/>
      <w:marRight w:val="0"/>
      <w:marTop w:val="0"/>
      <w:marBottom w:val="0"/>
      <w:divBdr>
        <w:top w:val="none" w:sz="0" w:space="0" w:color="auto"/>
        <w:left w:val="none" w:sz="0" w:space="0" w:color="auto"/>
        <w:bottom w:val="none" w:sz="0" w:space="0" w:color="auto"/>
        <w:right w:val="none" w:sz="0" w:space="0" w:color="auto"/>
      </w:divBdr>
    </w:div>
    <w:div w:id="1866670828">
      <w:bodyDiv w:val="1"/>
      <w:marLeft w:val="0"/>
      <w:marRight w:val="0"/>
      <w:marTop w:val="0"/>
      <w:marBottom w:val="0"/>
      <w:divBdr>
        <w:top w:val="none" w:sz="0" w:space="0" w:color="auto"/>
        <w:left w:val="none" w:sz="0" w:space="0" w:color="auto"/>
        <w:bottom w:val="none" w:sz="0" w:space="0" w:color="auto"/>
        <w:right w:val="none" w:sz="0" w:space="0" w:color="auto"/>
      </w:divBdr>
    </w:div>
    <w:div w:id="1895004390">
      <w:bodyDiv w:val="1"/>
      <w:marLeft w:val="0"/>
      <w:marRight w:val="0"/>
      <w:marTop w:val="0"/>
      <w:marBottom w:val="0"/>
      <w:divBdr>
        <w:top w:val="none" w:sz="0" w:space="0" w:color="auto"/>
        <w:left w:val="none" w:sz="0" w:space="0" w:color="auto"/>
        <w:bottom w:val="none" w:sz="0" w:space="0" w:color="auto"/>
        <w:right w:val="none" w:sz="0" w:space="0" w:color="auto"/>
      </w:divBdr>
    </w:div>
    <w:div w:id="1898347617">
      <w:bodyDiv w:val="1"/>
      <w:marLeft w:val="0"/>
      <w:marRight w:val="0"/>
      <w:marTop w:val="0"/>
      <w:marBottom w:val="0"/>
      <w:divBdr>
        <w:top w:val="none" w:sz="0" w:space="0" w:color="auto"/>
        <w:left w:val="none" w:sz="0" w:space="0" w:color="auto"/>
        <w:bottom w:val="none" w:sz="0" w:space="0" w:color="auto"/>
        <w:right w:val="none" w:sz="0" w:space="0" w:color="auto"/>
      </w:divBdr>
    </w:div>
    <w:div w:id="1913269467">
      <w:bodyDiv w:val="1"/>
      <w:marLeft w:val="0"/>
      <w:marRight w:val="0"/>
      <w:marTop w:val="0"/>
      <w:marBottom w:val="0"/>
      <w:divBdr>
        <w:top w:val="none" w:sz="0" w:space="0" w:color="auto"/>
        <w:left w:val="none" w:sz="0" w:space="0" w:color="auto"/>
        <w:bottom w:val="none" w:sz="0" w:space="0" w:color="auto"/>
        <w:right w:val="none" w:sz="0" w:space="0" w:color="auto"/>
      </w:divBdr>
    </w:div>
    <w:div w:id="1914387138">
      <w:bodyDiv w:val="1"/>
      <w:marLeft w:val="0"/>
      <w:marRight w:val="0"/>
      <w:marTop w:val="0"/>
      <w:marBottom w:val="0"/>
      <w:divBdr>
        <w:top w:val="none" w:sz="0" w:space="0" w:color="auto"/>
        <w:left w:val="none" w:sz="0" w:space="0" w:color="auto"/>
        <w:bottom w:val="none" w:sz="0" w:space="0" w:color="auto"/>
        <w:right w:val="none" w:sz="0" w:space="0" w:color="auto"/>
      </w:divBdr>
    </w:div>
    <w:div w:id="1939412940">
      <w:bodyDiv w:val="1"/>
      <w:marLeft w:val="0"/>
      <w:marRight w:val="0"/>
      <w:marTop w:val="0"/>
      <w:marBottom w:val="0"/>
      <w:divBdr>
        <w:top w:val="none" w:sz="0" w:space="0" w:color="auto"/>
        <w:left w:val="none" w:sz="0" w:space="0" w:color="auto"/>
        <w:bottom w:val="none" w:sz="0" w:space="0" w:color="auto"/>
        <w:right w:val="none" w:sz="0" w:space="0" w:color="auto"/>
      </w:divBdr>
    </w:div>
    <w:div w:id="1947615766">
      <w:bodyDiv w:val="1"/>
      <w:marLeft w:val="0"/>
      <w:marRight w:val="0"/>
      <w:marTop w:val="0"/>
      <w:marBottom w:val="0"/>
      <w:divBdr>
        <w:top w:val="none" w:sz="0" w:space="0" w:color="auto"/>
        <w:left w:val="none" w:sz="0" w:space="0" w:color="auto"/>
        <w:bottom w:val="none" w:sz="0" w:space="0" w:color="auto"/>
        <w:right w:val="none" w:sz="0" w:space="0" w:color="auto"/>
      </w:divBdr>
    </w:div>
    <w:div w:id="1953628319">
      <w:bodyDiv w:val="1"/>
      <w:marLeft w:val="0"/>
      <w:marRight w:val="0"/>
      <w:marTop w:val="0"/>
      <w:marBottom w:val="0"/>
      <w:divBdr>
        <w:top w:val="none" w:sz="0" w:space="0" w:color="auto"/>
        <w:left w:val="none" w:sz="0" w:space="0" w:color="auto"/>
        <w:bottom w:val="none" w:sz="0" w:space="0" w:color="auto"/>
        <w:right w:val="none" w:sz="0" w:space="0" w:color="auto"/>
      </w:divBdr>
      <w:divsChild>
        <w:div w:id="1954480948">
          <w:marLeft w:val="0"/>
          <w:marRight w:val="0"/>
          <w:marTop w:val="0"/>
          <w:marBottom w:val="0"/>
          <w:divBdr>
            <w:top w:val="none" w:sz="0" w:space="0" w:color="auto"/>
            <w:left w:val="none" w:sz="0" w:space="0" w:color="auto"/>
            <w:bottom w:val="none" w:sz="0" w:space="0" w:color="auto"/>
            <w:right w:val="none" w:sz="0" w:space="0" w:color="auto"/>
          </w:divBdr>
        </w:div>
        <w:div w:id="1978560803">
          <w:marLeft w:val="0"/>
          <w:marRight w:val="0"/>
          <w:marTop w:val="0"/>
          <w:marBottom w:val="0"/>
          <w:divBdr>
            <w:top w:val="none" w:sz="0" w:space="0" w:color="auto"/>
            <w:left w:val="none" w:sz="0" w:space="0" w:color="auto"/>
            <w:bottom w:val="none" w:sz="0" w:space="0" w:color="auto"/>
            <w:right w:val="none" w:sz="0" w:space="0" w:color="auto"/>
          </w:divBdr>
        </w:div>
      </w:divsChild>
    </w:div>
    <w:div w:id="1954635051">
      <w:bodyDiv w:val="1"/>
      <w:marLeft w:val="0"/>
      <w:marRight w:val="0"/>
      <w:marTop w:val="0"/>
      <w:marBottom w:val="0"/>
      <w:divBdr>
        <w:top w:val="none" w:sz="0" w:space="0" w:color="auto"/>
        <w:left w:val="none" w:sz="0" w:space="0" w:color="auto"/>
        <w:bottom w:val="none" w:sz="0" w:space="0" w:color="auto"/>
        <w:right w:val="none" w:sz="0" w:space="0" w:color="auto"/>
      </w:divBdr>
    </w:div>
    <w:div w:id="1959024759">
      <w:bodyDiv w:val="1"/>
      <w:marLeft w:val="0"/>
      <w:marRight w:val="0"/>
      <w:marTop w:val="0"/>
      <w:marBottom w:val="0"/>
      <w:divBdr>
        <w:top w:val="none" w:sz="0" w:space="0" w:color="auto"/>
        <w:left w:val="none" w:sz="0" w:space="0" w:color="auto"/>
        <w:bottom w:val="none" w:sz="0" w:space="0" w:color="auto"/>
        <w:right w:val="none" w:sz="0" w:space="0" w:color="auto"/>
      </w:divBdr>
    </w:div>
    <w:div w:id="1959411430">
      <w:bodyDiv w:val="1"/>
      <w:marLeft w:val="0"/>
      <w:marRight w:val="0"/>
      <w:marTop w:val="0"/>
      <w:marBottom w:val="0"/>
      <w:divBdr>
        <w:top w:val="none" w:sz="0" w:space="0" w:color="auto"/>
        <w:left w:val="none" w:sz="0" w:space="0" w:color="auto"/>
        <w:bottom w:val="none" w:sz="0" w:space="0" w:color="auto"/>
        <w:right w:val="none" w:sz="0" w:space="0" w:color="auto"/>
      </w:divBdr>
    </w:div>
    <w:div w:id="1996835813">
      <w:bodyDiv w:val="1"/>
      <w:marLeft w:val="0"/>
      <w:marRight w:val="0"/>
      <w:marTop w:val="0"/>
      <w:marBottom w:val="0"/>
      <w:divBdr>
        <w:top w:val="none" w:sz="0" w:space="0" w:color="auto"/>
        <w:left w:val="none" w:sz="0" w:space="0" w:color="auto"/>
        <w:bottom w:val="none" w:sz="0" w:space="0" w:color="auto"/>
        <w:right w:val="none" w:sz="0" w:space="0" w:color="auto"/>
      </w:divBdr>
    </w:div>
    <w:div w:id="1999844025">
      <w:bodyDiv w:val="1"/>
      <w:marLeft w:val="0"/>
      <w:marRight w:val="0"/>
      <w:marTop w:val="0"/>
      <w:marBottom w:val="0"/>
      <w:divBdr>
        <w:top w:val="none" w:sz="0" w:space="0" w:color="auto"/>
        <w:left w:val="none" w:sz="0" w:space="0" w:color="auto"/>
        <w:bottom w:val="none" w:sz="0" w:space="0" w:color="auto"/>
        <w:right w:val="none" w:sz="0" w:space="0" w:color="auto"/>
      </w:divBdr>
    </w:div>
    <w:div w:id="2005281331">
      <w:bodyDiv w:val="1"/>
      <w:marLeft w:val="0"/>
      <w:marRight w:val="0"/>
      <w:marTop w:val="0"/>
      <w:marBottom w:val="0"/>
      <w:divBdr>
        <w:top w:val="none" w:sz="0" w:space="0" w:color="auto"/>
        <w:left w:val="none" w:sz="0" w:space="0" w:color="auto"/>
        <w:bottom w:val="none" w:sz="0" w:space="0" w:color="auto"/>
        <w:right w:val="none" w:sz="0" w:space="0" w:color="auto"/>
      </w:divBdr>
    </w:div>
    <w:div w:id="2006979943">
      <w:bodyDiv w:val="1"/>
      <w:marLeft w:val="0"/>
      <w:marRight w:val="0"/>
      <w:marTop w:val="0"/>
      <w:marBottom w:val="0"/>
      <w:divBdr>
        <w:top w:val="none" w:sz="0" w:space="0" w:color="auto"/>
        <w:left w:val="none" w:sz="0" w:space="0" w:color="auto"/>
        <w:bottom w:val="none" w:sz="0" w:space="0" w:color="auto"/>
        <w:right w:val="none" w:sz="0" w:space="0" w:color="auto"/>
      </w:divBdr>
    </w:div>
    <w:div w:id="2015455706">
      <w:bodyDiv w:val="1"/>
      <w:marLeft w:val="0"/>
      <w:marRight w:val="0"/>
      <w:marTop w:val="0"/>
      <w:marBottom w:val="0"/>
      <w:divBdr>
        <w:top w:val="none" w:sz="0" w:space="0" w:color="auto"/>
        <w:left w:val="none" w:sz="0" w:space="0" w:color="auto"/>
        <w:bottom w:val="none" w:sz="0" w:space="0" w:color="auto"/>
        <w:right w:val="none" w:sz="0" w:space="0" w:color="auto"/>
      </w:divBdr>
    </w:div>
    <w:div w:id="2032149685">
      <w:bodyDiv w:val="1"/>
      <w:marLeft w:val="0"/>
      <w:marRight w:val="0"/>
      <w:marTop w:val="0"/>
      <w:marBottom w:val="0"/>
      <w:divBdr>
        <w:top w:val="none" w:sz="0" w:space="0" w:color="auto"/>
        <w:left w:val="none" w:sz="0" w:space="0" w:color="auto"/>
        <w:bottom w:val="none" w:sz="0" w:space="0" w:color="auto"/>
        <w:right w:val="none" w:sz="0" w:space="0" w:color="auto"/>
      </w:divBdr>
    </w:div>
    <w:div w:id="2041010752">
      <w:bodyDiv w:val="1"/>
      <w:marLeft w:val="0"/>
      <w:marRight w:val="0"/>
      <w:marTop w:val="0"/>
      <w:marBottom w:val="0"/>
      <w:divBdr>
        <w:top w:val="none" w:sz="0" w:space="0" w:color="auto"/>
        <w:left w:val="none" w:sz="0" w:space="0" w:color="auto"/>
        <w:bottom w:val="none" w:sz="0" w:space="0" w:color="auto"/>
        <w:right w:val="none" w:sz="0" w:space="0" w:color="auto"/>
      </w:divBdr>
    </w:div>
    <w:div w:id="2049135280">
      <w:bodyDiv w:val="1"/>
      <w:marLeft w:val="0"/>
      <w:marRight w:val="0"/>
      <w:marTop w:val="0"/>
      <w:marBottom w:val="0"/>
      <w:divBdr>
        <w:top w:val="none" w:sz="0" w:space="0" w:color="auto"/>
        <w:left w:val="none" w:sz="0" w:space="0" w:color="auto"/>
        <w:bottom w:val="none" w:sz="0" w:space="0" w:color="auto"/>
        <w:right w:val="none" w:sz="0" w:space="0" w:color="auto"/>
      </w:divBdr>
    </w:div>
    <w:div w:id="2059548877">
      <w:bodyDiv w:val="1"/>
      <w:marLeft w:val="0"/>
      <w:marRight w:val="0"/>
      <w:marTop w:val="0"/>
      <w:marBottom w:val="0"/>
      <w:divBdr>
        <w:top w:val="none" w:sz="0" w:space="0" w:color="auto"/>
        <w:left w:val="none" w:sz="0" w:space="0" w:color="auto"/>
        <w:bottom w:val="none" w:sz="0" w:space="0" w:color="auto"/>
        <w:right w:val="none" w:sz="0" w:space="0" w:color="auto"/>
      </w:divBdr>
    </w:div>
    <w:div w:id="2060321831">
      <w:bodyDiv w:val="1"/>
      <w:marLeft w:val="0"/>
      <w:marRight w:val="0"/>
      <w:marTop w:val="0"/>
      <w:marBottom w:val="0"/>
      <w:divBdr>
        <w:top w:val="none" w:sz="0" w:space="0" w:color="auto"/>
        <w:left w:val="none" w:sz="0" w:space="0" w:color="auto"/>
        <w:bottom w:val="none" w:sz="0" w:space="0" w:color="auto"/>
        <w:right w:val="none" w:sz="0" w:space="0" w:color="auto"/>
      </w:divBdr>
    </w:div>
    <w:div w:id="2105149482">
      <w:bodyDiv w:val="1"/>
      <w:marLeft w:val="0"/>
      <w:marRight w:val="0"/>
      <w:marTop w:val="0"/>
      <w:marBottom w:val="0"/>
      <w:divBdr>
        <w:top w:val="none" w:sz="0" w:space="0" w:color="auto"/>
        <w:left w:val="none" w:sz="0" w:space="0" w:color="auto"/>
        <w:bottom w:val="none" w:sz="0" w:space="0" w:color="auto"/>
        <w:right w:val="none" w:sz="0" w:space="0" w:color="auto"/>
      </w:divBdr>
    </w:div>
    <w:div w:id="2111509625">
      <w:bodyDiv w:val="1"/>
      <w:marLeft w:val="0"/>
      <w:marRight w:val="0"/>
      <w:marTop w:val="0"/>
      <w:marBottom w:val="0"/>
      <w:divBdr>
        <w:top w:val="none" w:sz="0" w:space="0" w:color="auto"/>
        <w:left w:val="none" w:sz="0" w:space="0" w:color="auto"/>
        <w:bottom w:val="none" w:sz="0" w:space="0" w:color="auto"/>
        <w:right w:val="none" w:sz="0" w:space="0" w:color="auto"/>
      </w:divBdr>
    </w:div>
    <w:div w:id="213713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lstra.com/disa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psforall.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sforall.com.au" TargetMode="External"/><Relationship Id="rId5" Type="http://schemas.openxmlformats.org/officeDocument/2006/relationships/numbering" Target="numbering.xml"/><Relationship Id="rId15" Type="http://schemas.openxmlformats.org/officeDocument/2006/relationships/hyperlink" Target="mailto:AccessibilityAndInclusion@team.telstra.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bilityAndInclusion@team.tels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E69B57E2204449FB97A1E3417771F" ma:contentTypeVersion="12" ma:contentTypeDescription="Create a new document." ma:contentTypeScope="" ma:versionID="5c167b9ac5c9d80f5bce640f2c0b91e2">
  <xsd:schema xmlns:xsd="http://www.w3.org/2001/XMLSchema" xmlns:xs="http://www.w3.org/2001/XMLSchema" xmlns:p="http://schemas.microsoft.com/office/2006/metadata/properties" xmlns:ns3="673fc616-e199-4991-a022-8422f2020367" xmlns:ns4="aad53e70-8fc4-46c3-8922-6140c1c2d942" targetNamespace="http://schemas.microsoft.com/office/2006/metadata/properties" ma:root="true" ma:fieldsID="7c5a02605006ca1389f4d5ff0d585df4" ns3:_="" ns4:_="">
    <xsd:import namespace="673fc616-e199-4991-a022-8422f2020367"/>
    <xsd:import namespace="aad53e70-8fc4-46c3-8922-6140c1c2d9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c616-e199-4991-a022-8422f20203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d53e70-8fc4-46c3-8922-6140c1c2d94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98FA-7FD1-498B-83CD-41E53C375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c616-e199-4991-a022-8422f2020367"/>
    <ds:schemaRef ds:uri="aad53e70-8fc4-46c3-8922-6140c1c2d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4BD30-F10E-4A18-9C9F-87906DE29F8F}">
  <ds:schemaRefs>
    <ds:schemaRef ds:uri="http://schemas.microsoft.com/sharepoint/v3/contenttype/forms"/>
  </ds:schemaRefs>
</ds:datastoreItem>
</file>

<file path=customXml/itemProps3.xml><?xml version="1.0" encoding="utf-8"?>
<ds:datastoreItem xmlns:ds="http://schemas.openxmlformats.org/officeDocument/2006/customXml" ds:itemID="{9B8F63A6-2CD5-4D5F-A5ED-E2ADB72988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7F94A2-058D-4AAE-A7A3-04CF93690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4535</Words>
  <Characters>25850</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dc:creator>
  <cp:lastModifiedBy>Triolo, Jason</cp:lastModifiedBy>
  <cp:revision>2</cp:revision>
  <cp:lastPrinted>2017-07-19T22:54:00Z</cp:lastPrinted>
  <dcterms:created xsi:type="dcterms:W3CDTF">2020-10-19T05:46:00Z</dcterms:created>
  <dcterms:modified xsi:type="dcterms:W3CDTF">2020-10-19T05:46:00Z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0x010100520E69B57E2204449FB97A1E3417771F</vt:lpwstr>
  </property>
</Properties>
</file>