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C5BDC" w14:textId="5584446D" w:rsidR="0019247C" w:rsidRPr="00426C8F" w:rsidRDefault="00DE06A4" w:rsidP="00ED5901">
      <w:pPr>
        <w:pStyle w:val="Title"/>
        <w:spacing w:before="120" w:after="120"/>
        <w:contextualSpacing w:val="0"/>
        <w:rPr>
          <w:iCs/>
        </w:rPr>
      </w:pPr>
      <w:r w:rsidRPr="00426C8F">
        <w:t>Service</w:t>
      </w:r>
      <w:r w:rsidR="00B71B2C" w:rsidRPr="00426C8F">
        <w:t xml:space="preserve"> Terms</w:t>
      </w:r>
      <w:r w:rsidR="00D81917" w:rsidRPr="00426C8F">
        <w:t xml:space="preserve"> </w:t>
      </w:r>
      <w:r w:rsidR="005E2B01" w:rsidRPr="00426C8F">
        <w:t xml:space="preserve">  </w:t>
      </w:r>
    </w:p>
    <w:p w14:paraId="3FA6B00C" w14:textId="47A1EB69" w:rsidR="000805A4" w:rsidRDefault="001D06D5" w:rsidP="00ED5901">
      <w:pPr>
        <w:pStyle w:val="B2BDSubTitle"/>
        <w:spacing w:before="120" w:line="240" w:lineRule="auto"/>
        <w:rPr>
          <w:noProof w:val="0"/>
        </w:rPr>
      </w:pPr>
      <w:r>
        <w:rPr>
          <w:noProof w:val="0"/>
        </w:rPr>
        <w:t>Adaptive Mobility (Invitation)</w:t>
      </w:r>
      <w:r w:rsidR="00483D73" w:rsidRPr="00426C8F">
        <w:rPr>
          <w:noProof w:val="0"/>
        </w:rPr>
        <w:t xml:space="preserve">  </w:t>
      </w:r>
    </w:p>
    <w:p w14:paraId="5C3A57A3" w14:textId="77777777" w:rsidR="00E46B7C" w:rsidRPr="00EB2BBC" w:rsidRDefault="00E46B7C" w:rsidP="00EB2BBC">
      <w:pPr>
        <w:pStyle w:val="B2BDSubTitle"/>
        <w:spacing w:before="240" w:line="240" w:lineRule="auto"/>
        <w:rPr>
          <w:noProof w:val="0"/>
          <w:sz w:val="18"/>
          <w:szCs w:val="18"/>
        </w:rPr>
      </w:pPr>
    </w:p>
    <w:p w14:paraId="7A5BBC08" w14:textId="5D1633DF" w:rsidR="00974BE3" w:rsidRPr="004633BE" w:rsidRDefault="00477A87" w:rsidP="00ED5901">
      <w:pPr>
        <w:pStyle w:val="Heading1"/>
        <w:spacing w:before="120"/>
        <w:rPr>
          <w:rFonts w:asciiTheme="minorHAnsi" w:hAnsiTheme="minorHAnsi" w:cstheme="minorHAnsi"/>
          <w:sz w:val="24"/>
          <w:szCs w:val="24"/>
        </w:rPr>
      </w:pPr>
      <w:bookmarkStart w:id="0" w:name="_About_this_document"/>
      <w:bookmarkEnd w:id="0"/>
      <w:r w:rsidRPr="004633BE">
        <w:rPr>
          <w:rFonts w:asciiTheme="minorHAnsi" w:hAnsiTheme="minorHAnsi" w:cstheme="minorHAnsi"/>
          <w:sz w:val="24"/>
          <w:szCs w:val="24"/>
        </w:rPr>
        <w:t>Ab</w:t>
      </w:r>
      <w:r w:rsidR="00603D7E" w:rsidRPr="004633BE">
        <w:rPr>
          <w:rFonts w:asciiTheme="minorHAnsi" w:hAnsiTheme="minorHAnsi" w:cstheme="minorHAnsi"/>
          <w:sz w:val="24"/>
          <w:szCs w:val="24"/>
        </w:rPr>
        <w:t>out this document</w:t>
      </w:r>
    </w:p>
    <w:tbl>
      <w:tblPr>
        <w:tblStyle w:val="TableGrid"/>
        <w:tblW w:w="1020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0206"/>
      </w:tblGrid>
      <w:tr w:rsidR="00387DF0" w:rsidRPr="004633BE" w14:paraId="0821A005" w14:textId="77777777" w:rsidTr="00EB2BBC">
        <w:trPr>
          <w:trHeight w:val="340"/>
        </w:trPr>
        <w:tc>
          <w:tcPr>
            <w:tcW w:w="10206" w:type="dxa"/>
            <w:tcBorders>
              <w:top w:val="single" w:sz="4" w:space="0" w:color="auto"/>
              <w:left w:val="single" w:sz="4" w:space="0" w:color="auto"/>
              <w:bottom w:val="single" w:sz="4" w:space="0" w:color="auto"/>
              <w:right w:val="single" w:sz="4" w:space="0" w:color="auto"/>
            </w:tcBorders>
            <w:vAlign w:val="center"/>
          </w:tcPr>
          <w:p w14:paraId="1B0ACB30" w14:textId="7D174B8F" w:rsidR="00387DF0" w:rsidRPr="004633BE" w:rsidRDefault="00A04029" w:rsidP="00ED5901">
            <w:pPr>
              <w:pStyle w:val="Heading2"/>
              <w:spacing w:before="120" w:after="120"/>
              <w:rPr>
                <w:rFonts w:cstheme="minorHAnsi"/>
                <w:sz w:val="20"/>
                <w:szCs w:val="20"/>
              </w:rPr>
            </w:pPr>
            <w:bookmarkStart w:id="1" w:name="_Ref36752324"/>
            <w:r w:rsidRPr="004633BE">
              <w:rPr>
                <w:rFonts w:cstheme="minorHAnsi"/>
                <w:color w:val="auto"/>
                <w:sz w:val="20"/>
                <w:szCs w:val="20"/>
              </w:rPr>
              <w:t xml:space="preserve">Where this document fits into our </w:t>
            </w:r>
            <w:r w:rsidR="00A55D51" w:rsidRPr="004633BE">
              <w:rPr>
                <w:rFonts w:cstheme="minorHAnsi"/>
                <w:color w:val="auto"/>
                <w:sz w:val="20"/>
                <w:szCs w:val="20"/>
              </w:rPr>
              <w:t xml:space="preserve">agreement with you </w:t>
            </w:r>
            <w:bookmarkEnd w:id="1"/>
          </w:p>
        </w:tc>
      </w:tr>
      <w:tr w:rsidR="00B72DEA" w:rsidRPr="004633BE" w14:paraId="1618B59A" w14:textId="14910D7A" w:rsidTr="00EB2BBC">
        <w:trPr>
          <w:trHeight w:val="1495"/>
        </w:trPr>
        <w:tc>
          <w:tcPr>
            <w:tcW w:w="10206" w:type="dxa"/>
            <w:tcBorders>
              <w:top w:val="single" w:sz="4" w:space="0" w:color="auto"/>
            </w:tcBorders>
            <w:shd w:val="clear" w:color="auto" w:fill="FFFFFF" w:themeFill="background1"/>
          </w:tcPr>
          <w:p w14:paraId="739B9877" w14:textId="32B76E29" w:rsidR="00925649" w:rsidRPr="004633BE" w:rsidRDefault="00925649" w:rsidP="00ED5901">
            <w:pPr>
              <w:pStyle w:val="B2BDTableHeading"/>
              <w:spacing w:before="120" w:after="120"/>
            </w:pPr>
            <w:bookmarkStart w:id="2" w:name="_Ref36746735"/>
            <w:r w:rsidRPr="004633BE">
              <w:t>Agreement overview</w:t>
            </w:r>
          </w:p>
          <w:p w14:paraId="62791C36" w14:textId="1C07D5A3" w:rsidR="00B72DEA" w:rsidRPr="004633BE" w:rsidRDefault="00A55D51" w:rsidP="00ED5901">
            <w:pPr>
              <w:pStyle w:val="B2BDaSubpara"/>
              <w:spacing w:before="120" w:after="120"/>
              <w:rPr>
                <w:rFonts w:asciiTheme="minorHAnsi" w:hAnsiTheme="minorHAnsi" w:cstheme="minorHAnsi"/>
              </w:rPr>
            </w:pPr>
            <w:r w:rsidRPr="004633BE">
              <w:rPr>
                <w:rFonts w:asciiTheme="minorHAnsi" w:hAnsiTheme="minorHAnsi" w:cstheme="minorHAnsi"/>
              </w:rPr>
              <w:t xml:space="preserve">Thank you for choosing Telstra. </w:t>
            </w:r>
            <w:r w:rsidR="00B96098" w:rsidRPr="004633BE">
              <w:rPr>
                <w:rFonts w:asciiTheme="minorHAnsi" w:hAnsiTheme="minorHAnsi" w:cstheme="minorHAnsi"/>
              </w:rPr>
              <w:t>Our</w:t>
            </w:r>
            <w:r w:rsidR="00BF6B7C" w:rsidRPr="004633BE">
              <w:rPr>
                <w:rFonts w:asciiTheme="minorHAnsi" w:hAnsiTheme="minorHAnsi" w:cstheme="minorHAnsi"/>
              </w:rPr>
              <w:t xml:space="preserve"> Agreement </w:t>
            </w:r>
            <w:r w:rsidR="00B96098" w:rsidRPr="004633BE">
              <w:rPr>
                <w:rFonts w:asciiTheme="minorHAnsi" w:hAnsiTheme="minorHAnsi" w:cstheme="minorHAnsi"/>
              </w:rPr>
              <w:t>with you is</w:t>
            </w:r>
            <w:r w:rsidR="00B72DEA" w:rsidRPr="004633BE">
              <w:rPr>
                <w:rFonts w:asciiTheme="minorHAnsi" w:hAnsiTheme="minorHAnsi" w:cstheme="minorHAnsi"/>
              </w:rPr>
              <w:t xml:space="preserve"> made up of </w:t>
            </w:r>
            <w:r w:rsidR="00BD7E23" w:rsidRPr="004633BE">
              <w:rPr>
                <w:rFonts w:asciiTheme="minorHAnsi" w:hAnsiTheme="minorHAnsi" w:cstheme="minorHAnsi"/>
              </w:rPr>
              <w:t>the following</w:t>
            </w:r>
            <w:r w:rsidR="00BF6B7C" w:rsidRPr="004633BE">
              <w:rPr>
                <w:rFonts w:asciiTheme="minorHAnsi" w:hAnsiTheme="minorHAnsi" w:cstheme="minorHAnsi"/>
              </w:rPr>
              <w:t xml:space="preserve"> </w:t>
            </w:r>
            <w:r w:rsidR="00B72DEA" w:rsidRPr="004633BE">
              <w:rPr>
                <w:rFonts w:asciiTheme="minorHAnsi" w:hAnsiTheme="minorHAnsi" w:cstheme="minorHAnsi"/>
              </w:rPr>
              <w:t>parts:</w:t>
            </w:r>
            <w:bookmarkEnd w:id="2"/>
          </w:p>
          <w:tbl>
            <w:tblPr>
              <w:tblW w:w="9584" w:type="dxa"/>
              <w:tblInd w:w="84" w:type="dxa"/>
              <w:tblLayout w:type="fixed"/>
              <w:tblCellMar>
                <w:top w:w="57" w:type="dxa"/>
                <w:left w:w="57" w:type="dxa"/>
                <w:bottom w:w="57" w:type="dxa"/>
                <w:right w:w="57" w:type="dxa"/>
              </w:tblCellMar>
              <w:tblLook w:val="04A0" w:firstRow="1" w:lastRow="0" w:firstColumn="1" w:lastColumn="0" w:noHBand="0" w:noVBand="1"/>
            </w:tblPr>
            <w:tblGrid>
              <w:gridCol w:w="512"/>
              <w:gridCol w:w="1843"/>
              <w:gridCol w:w="7229"/>
            </w:tblGrid>
            <w:tr w:rsidR="00216607" w:rsidRPr="004633BE" w14:paraId="7F4BFB72" w14:textId="25A5A14C" w:rsidTr="009254EF">
              <w:trPr>
                <w:trHeight w:val="850"/>
              </w:trPr>
              <w:tc>
                <w:tcPr>
                  <w:tcW w:w="512" w:type="dxa"/>
                  <w:tcBorders>
                    <w:right w:val="single" w:sz="4" w:space="0" w:color="auto"/>
                  </w:tcBorders>
                  <w:shd w:val="clear" w:color="auto" w:fill="FFFFFF" w:themeFill="background1"/>
                  <w:vAlign w:val="center"/>
                </w:tcPr>
                <w:p w14:paraId="0971D238" w14:textId="77777777" w:rsidR="00216607" w:rsidRPr="004633BE" w:rsidRDefault="00216607" w:rsidP="00ED5901">
                  <w:pPr>
                    <w:spacing w:before="120" w:after="120" w:line="240" w:lineRule="auto"/>
                    <w:jc w:val="right"/>
                    <w:textAlignment w:val="baseline"/>
                    <w:rPr>
                      <w:rFonts w:cstheme="minorHAnsi"/>
                      <w:noProof/>
                      <w:color w:val="001E82"/>
                      <w:sz w:val="20"/>
                      <w:szCs w:val="20"/>
                      <w:lang w:val="en-AU"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3262CC8" w14:textId="77777777" w:rsidR="00216607" w:rsidRPr="000B7B89" w:rsidRDefault="00216607" w:rsidP="00ED5901">
                  <w:pPr>
                    <w:pStyle w:val="B2BDSummaryHeader"/>
                    <w:spacing w:before="60" w:after="60" w:line="240" w:lineRule="auto"/>
                    <w:rPr>
                      <w:rFonts w:cstheme="minorHAnsi"/>
                      <w:color w:val="FFFFFF" w:themeColor="background1"/>
                    </w:rPr>
                  </w:pPr>
                  <w:r w:rsidRPr="000B7B89">
                    <w:rPr>
                      <w:rFonts w:cstheme="minorHAnsi"/>
                      <w:color w:val="FFFFFF" w:themeColor="background1"/>
                    </w:rPr>
                    <w:t>Overview</w:t>
                  </w:r>
                </w:p>
              </w:tc>
              <w:tc>
                <w:tcPr>
                  <w:tcW w:w="7229" w:type="dxa"/>
                  <w:tcBorders>
                    <w:top w:val="single" w:sz="4" w:space="0" w:color="auto"/>
                    <w:left w:val="single" w:sz="4" w:space="0" w:color="auto"/>
                    <w:bottom w:val="single" w:sz="4" w:space="0" w:color="auto"/>
                    <w:right w:val="single" w:sz="4" w:space="0" w:color="auto"/>
                  </w:tcBorders>
                  <w:vAlign w:val="center"/>
                  <w:hideMark/>
                </w:tcPr>
                <w:p w14:paraId="7DCE6F5A" w14:textId="4761205E" w:rsidR="00216607" w:rsidRPr="004633BE" w:rsidRDefault="00216607" w:rsidP="00ED5901">
                  <w:pPr>
                    <w:pStyle w:val="B2BDNormal"/>
                    <w:spacing w:before="60" w:line="240" w:lineRule="auto"/>
                    <w:rPr>
                      <w:rFonts w:cstheme="minorHAnsi"/>
                    </w:rPr>
                  </w:pPr>
                  <w:r w:rsidRPr="004633BE">
                    <w:rPr>
                      <w:rFonts w:cstheme="minorHAnsi"/>
                    </w:rPr>
                    <w:t>You sign this</w:t>
                  </w:r>
                  <w:r w:rsidR="00611A4E" w:rsidRPr="004633BE">
                    <w:rPr>
                      <w:rFonts w:cstheme="minorHAnsi"/>
                    </w:rPr>
                    <w:t xml:space="preserve"> part of the Agreement</w:t>
                  </w:r>
                  <w:r w:rsidRPr="004633BE">
                    <w:rPr>
                      <w:rFonts w:cstheme="minorHAnsi"/>
                    </w:rPr>
                    <w:t xml:space="preserve"> when you first agree to buy Services from us. It includes your key Agreement details. </w:t>
                  </w:r>
                </w:p>
                <w:p w14:paraId="5A90C7C0" w14:textId="72B63FBB" w:rsidR="00216607" w:rsidRPr="004633BE" w:rsidRDefault="00216607" w:rsidP="00ED5901">
                  <w:pPr>
                    <w:pStyle w:val="B2BDNormal"/>
                    <w:spacing w:before="60" w:line="240" w:lineRule="auto"/>
                    <w:rPr>
                      <w:rFonts w:cstheme="minorHAnsi"/>
                    </w:rPr>
                  </w:pPr>
                </w:p>
              </w:tc>
            </w:tr>
            <w:tr w:rsidR="00216607" w:rsidRPr="004633BE" w14:paraId="65BA2506" w14:textId="43D20F5E" w:rsidTr="009254EF">
              <w:trPr>
                <w:trHeight w:val="850"/>
              </w:trPr>
              <w:tc>
                <w:tcPr>
                  <w:tcW w:w="512" w:type="dxa"/>
                  <w:tcBorders>
                    <w:right w:val="single" w:sz="4" w:space="0" w:color="auto"/>
                  </w:tcBorders>
                  <w:shd w:val="clear" w:color="auto" w:fill="FFFFFF" w:themeFill="background1"/>
                  <w:vAlign w:val="center"/>
                </w:tcPr>
                <w:p w14:paraId="20FA376E" w14:textId="77777777" w:rsidR="00216607" w:rsidRPr="004633BE" w:rsidRDefault="00216607" w:rsidP="00ED5901">
                  <w:pPr>
                    <w:spacing w:before="120" w:after="120" w:line="240" w:lineRule="auto"/>
                    <w:jc w:val="right"/>
                    <w:textAlignment w:val="baseline"/>
                    <w:rPr>
                      <w:rFonts w:cstheme="minorHAnsi"/>
                      <w:noProof/>
                      <w:color w:val="001E82"/>
                      <w:sz w:val="20"/>
                      <w:szCs w:val="20"/>
                      <w:lang w:val="en-AU"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679260A" w14:textId="77777777" w:rsidR="00216607" w:rsidRPr="000B7B89" w:rsidRDefault="00216607" w:rsidP="00ED5901">
                  <w:pPr>
                    <w:pStyle w:val="B2BDSummaryHeader"/>
                    <w:spacing w:before="60" w:after="60" w:line="240" w:lineRule="auto"/>
                    <w:rPr>
                      <w:rFonts w:cstheme="minorHAnsi"/>
                      <w:color w:val="FFFFFF" w:themeColor="background1"/>
                    </w:rPr>
                  </w:pPr>
                  <w:r w:rsidRPr="000B7B89">
                    <w:rPr>
                      <w:rFonts w:cstheme="minorHAnsi"/>
                      <w:color w:val="FFFFFF" w:themeColor="background1"/>
                    </w:rPr>
                    <w:t>Price Schedule</w:t>
                  </w:r>
                </w:p>
              </w:tc>
              <w:tc>
                <w:tcPr>
                  <w:tcW w:w="7229" w:type="dxa"/>
                  <w:tcBorders>
                    <w:top w:val="single" w:sz="4" w:space="0" w:color="auto"/>
                    <w:left w:val="single" w:sz="4" w:space="0" w:color="auto"/>
                    <w:bottom w:val="single" w:sz="4" w:space="0" w:color="auto"/>
                    <w:right w:val="single" w:sz="4" w:space="0" w:color="auto"/>
                  </w:tcBorders>
                  <w:vAlign w:val="center"/>
                  <w:hideMark/>
                </w:tcPr>
                <w:p w14:paraId="20B548E4" w14:textId="71E175EC" w:rsidR="00216607" w:rsidRPr="004633BE" w:rsidRDefault="004238DA" w:rsidP="00ED5901">
                  <w:pPr>
                    <w:pStyle w:val="B2BDNormal"/>
                    <w:spacing w:before="60" w:line="240" w:lineRule="auto"/>
                    <w:rPr>
                      <w:rFonts w:cstheme="minorHAnsi"/>
                    </w:rPr>
                  </w:pPr>
                  <w:r w:rsidRPr="004633BE">
                    <w:rPr>
                      <w:rFonts w:cstheme="minorHAnsi"/>
                    </w:rPr>
                    <w:t xml:space="preserve">This </w:t>
                  </w:r>
                  <w:r w:rsidR="00214AD5" w:rsidRPr="004633BE">
                    <w:rPr>
                      <w:rFonts w:cstheme="minorHAnsi"/>
                    </w:rPr>
                    <w:t xml:space="preserve">part of the Agreement </w:t>
                  </w:r>
                  <w:r w:rsidRPr="004633BE">
                    <w:rPr>
                      <w:rFonts w:cstheme="minorHAnsi"/>
                    </w:rPr>
                    <w:t>o</w:t>
                  </w:r>
                  <w:r w:rsidR="00216607" w:rsidRPr="004633BE">
                    <w:rPr>
                      <w:rFonts w:cstheme="minorHAnsi"/>
                    </w:rPr>
                    <w:t>utlines the prices and pricing conditions of the Services you buy from us. </w:t>
                  </w:r>
                </w:p>
              </w:tc>
            </w:tr>
            <w:tr w:rsidR="00216607" w:rsidRPr="004633BE" w14:paraId="32003ADC" w14:textId="7ACA9488" w:rsidTr="009254EF">
              <w:trPr>
                <w:trHeight w:val="850"/>
              </w:trPr>
              <w:tc>
                <w:tcPr>
                  <w:tcW w:w="512" w:type="dxa"/>
                  <w:tcBorders>
                    <w:right w:val="single" w:sz="4" w:space="0" w:color="auto"/>
                  </w:tcBorders>
                  <w:shd w:val="clear" w:color="auto" w:fill="FFFFFF" w:themeFill="background1"/>
                  <w:vAlign w:val="center"/>
                </w:tcPr>
                <w:p w14:paraId="312B3AFC" w14:textId="77777777" w:rsidR="00216607" w:rsidRPr="004633BE" w:rsidRDefault="00216607" w:rsidP="00ED5901">
                  <w:pPr>
                    <w:spacing w:before="120" w:after="120" w:line="240" w:lineRule="auto"/>
                    <w:jc w:val="right"/>
                    <w:textAlignment w:val="baseline"/>
                    <w:rPr>
                      <w:rFonts w:cstheme="minorHAnsi"/>
                      <w:noProof/>
                      <w:color w:val="001E82"/>
                      <w:sz w:val="20"/>
                      <w:szCs w:val="20"/>
                      <w:lang w:val="en-AU"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A3EBE42" w14:textId="0C5FDC15" w:rsidR="00216607" w:rsidRPr="000B7B89" w:rsidRDefault="00164CC1" w:rsidP="00ED5901">
                  <w:pPr>
                    <w:pStyle w:val="B2BDSummaryHeader"/>
                    <w:spacing w:before="60" w:after="60" w:line="240" w:lineRule="auto"/>
                    <w:rPr>
                      <w:rFonts w:cstheme="minorHAnsi"/>
                      <w:color w:val="FFFFFF" w:themeColor="background1"/>
                    </w:rPr>
                  </w:pPr>
                  <w:r w:rsidRPr="000B7B89">
                    <w:rPr>
                      <w:rFonts w:cstheme="minorHAnsi"/>
                      <w:color w:val="FFFFFF" w:themeColor="background1"/>
                    </w:rPr>
                    <w:t>Order</w:t>
                  </w:r>
                  <w:r w:rsidR="00216607" w:rsidRPr="000B7B89">
                    <w:rPr>
                      <w:rFonts w:cstheme="minorHAnsi"/>
                      <w:color w:val="FFFFFF" w:themeColor="background1"/>
                    </w:rPr>
                    <w:t xml:space="preserve"> </w:t>
                  </w:r>
                  <w:r w:rsidR="00C92625" w:rsidRPr="000B7B89">
                    <w:rPr>
                      <w:rFonts w:cstheme="minorHAnsi"/>
                      <w:color w:val="FFFFFF" w:themeColor="background1"/>
                    </w:rPr>
                    <w:t>Request</w:t>
                  </w:r>
                </w:p>
              </w:tc>
              <w:tc>
                <w:tcPr>
                  <w:tcW w:w="7229" w:type="dxa"/>
                  <w:tcBorders>
                    <w:top w:val="single" w:sz="4" w:space="0" w:color="auto"/>
                    <w:left w:val="single" w:sz="4" w:space="0" w:color="auto"/>
                    <w:bottom w:val="single" w:sz="4" w:space="0" w:color="auto"/>
                    <w:right w:val="single" w:sz="4" w:space="0" w:color="auto"/>
                  </w:tcBorders>
                  <w:vAlign w:val="center"/>
                  <w:hideMark/>
                </w:tcPr>
                <w:p w14:paraId="6415C3AA" w14:textId="0CB95BE3" w:rsidR="00216607" w:rsidRPr="004633BE" w:rsidRDefault="00214AD5" w:rsidP="00ED5901">
                  <w:pPr>
                    <w:pStyle w:val="B2BDNormal"/>
                    <w:spacing w:before="60" w:line="240" w:lineRule="auto"/>
                    <w:ind w:right="203"/>
                    <w:rPr>
                      <w:rFonts w:cstheme="minorHAnsi"/>
                    </w:rPr>
                  </w:pPr>
                  <w:r w:rsidRPr="004633BE">
                    <w:rPr>
                      <w:rFonts w:cstheme="minorHAnsi"/>
                    </w:rPr>
                    <w:t>This part of the Agreement is a</w:t>
                  </w:r>
                  <w:r w:rsidR="00216607" w:rsidRPr="004633BE">
                    <w:rPr>
                      <w:rFonts w:cstheme="minorHAnsi"/>
                    </w:rPr>
                    <w:t xml:space="preserve"> record of the orders you submit to us, including changes you request to your Services that incur a charge. </w:t>
                  </w:r>
                </w:p>
              </w:tc>
            </w:tr>
            <w:tr w:rsidR="004F2379" w:rsidRPr="004633BE" w14:paraId="2E97698D" w14:textId="77777777" w:rsidTr="009254EF">
              <w:trPr>
                <w:trHeight w:val="850"/>
              </w:trPr>
              <w:tc>
                <w:tcPr>
                  <w:tcW w:w="512" w:type="dxa"/>
                  <w:tcBorders>
                    <w:right w:val="single" w:sz="4" w:space="0" w:color="auto"/>
                  </w:tcBorders>
                  <w:shd w:val="clear" w:color="auto" w:fill="FFFFFF" w:themeFill="background1"/>
                  <w:vAlign w:val="center"/>
                </w:tcPr>
                <w:p w14:paraId="45A5A680" w14:textId="77777777" w:rsidR="004F2379" w:rsidRPr="004633BE" w:rsidRDefault="004F2379" w:rsidP="004F2379">
                  <w:pPr>
                    <w:spacing w:before="120" w:after="120" w:line="240" w:lineRule="auto"/>
                    <w:jc w:val="right"/>
                    <w:textAlignment w:val="baseline"/>
                    <w:rPr>
                      <w:rFonts w:cstheme="minorHAnsi"/>
                      <w:noProof/>
                      <w:color w:val="001E82"/>
                      <w:sz w:val="20"/>
                      <w:szCs w:val="20"/>
                      <w:lang w:val="en-AU" w:eastAsia="en-AU"/>
                    </w:rPr>
                  </w:pPr>
                </w:p>
              </w:tc>
              <w:tc>
                <w:tcPr>
                  <w:tcW w:w="1843"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7EF14FF7" w14:textId="48171DA9" w:rsidR="004F2379" w:rsidRPr="000B7B89" w:rsidRDefault="004F2379" w:rsidP="004F2379">
                  <w:pPr>
                    <w:spacing w:before="60" w:after="60" w:line="240" w:lineRule="auto"/>
                    <w:jc w:val="center"/>
                    <w:textAlignment w:val="baseline"/>
                    <w:rPr>
                      <w:rFonts w:cstheme="minorHAnsi"/>
                      <w:noProof/>
                      <w:color w:val="FFFFFF" w:themeColor="background1"/>
                      <w:sz w:val="20"/>
                      <w:szCs w:val="20"/>
                    </w:rPr>
                  </w:pPr>
                  <w:r w:rsidRPr="000B7B89">
                    <w:rPr>
                      <w:rFonts w:cstheme="minorHAnsi"/>
                      <w:b/>
                      <w:bCs/>
                      <w:noProof/>
                      <w:color w:val="FFFFFF" w:themeColor="background1"/>
                      <w:sz w:val="20"/>
                      <w:szCs w:val="20"/>
                    </w:rPr>
                    <w:t>Data Protection Addendum (DPA)</w:t>
                  </w:r>
                </w:p>
              </w:tc>
              <w:tc>
                <w:tcPr>
                  <w:tcW w:w="7229" w:type="dxa"/>
                  <w:tcBorders>
                    <w:top w:val="single" w:sz="4" w:space="0" w:color="auto"/>
                    <w:left w:val="single" w:sz="4" w:space="0" w:color="auto"/>
                    <w:bottom w:val="single" w:sz="4" w:space="0" w:color="auto"/>
                    <w:right w:val="single" w:sz="4" w:space="0" w:color="auto"/>
                  </w:tcBorders>
                  <w:vAlign w:val="center"/>
                </w:tcPr>
                <w:p w14:paraId="0A95C446" w14:textId="20C1E735" w:rsidR="004F2379" w:rsidRPr="004633BE" w:rsidRDefault="004F2379" w:rsidP="004F2379">
                  <w:pPr>
                    <w:pStyle w:val="B2BDNormal"/>
                    <w:spacing w:before="60" w:line="240" w:lineRule="auto"/>
                    <w:ind w:right="203"/>
                    <w:rPr>
                      <w:rFonts w:cstheme="minorHAnsi"/>
                    </w:rPr>
                  </w:pPr>
                  <w:r w:rsidRPr="004633BE">
                    <w:rPr>
                      <w:rFonts w:cstheme="minorHAnsi"/>
                      <w:iCs/>
                      <w:lang w:val="en-GB" w:eastAsia="en-US"/>
                    </w:rPr>
                    <w:t xml:space="preserve">For customers who sign up or renew their service from 23 December 2022, this part of the Agreement applies if the Services involve the processing of any personal data regulated by EU and/or UK data protection law or any other data protection law referenced in the DPA.  You give us the right to process such personal data in a manner consistent with the applicable DPA.  It supersedes any data processing addendum or agreement that you may have been previously executed with us.  You can find a copy of the DPA at </w:t>
                  </w:r>
                  <w:hyperlink r:id="rId13" w:history="1">
                    <w:r w:rsidRPr="004633BE">
                      <w:rPr>
                        <w:rStyle w:val="Hyperlink"/>
                        <w:rFonts w:cstheme="minorHAnsi"/>
                        <w:lang w:val="en-GB" w:eastAsia="en-US"/>
                      </w:rPr>
                      <w:t>www.telstra.com/DPA</w:t>
                    </w:r>
                  </w:hyperlink>
                  <w:r w:rsidRPr="004633BE">
                    <w:rPr>
                      <w:rFonts w:cstheme="minorHAnsi"/>
                      <w:lang w:val="en-GB" w:eastAsia="en-US"/>
                    </w:rPr>
                    <w:t xml:space="preserve"> </w:t>
                  </w:r>
                </w:p>
              </w:tc>
            </w:tr>
            <w:tr w:rsidR="00216607" w:rsidRPr="004633BE" w14:paraId="199133C2" w14:textId="457F6B5F" w:rsidTr="00EB2BBC">
              <w:trPr>
                <w:trHeight w:val="567"/>
              </w:trPr>
              <w:tc>
                <w:tcPr>
                  <w:tcW w:w="512" w:type="dxa"/>
                  <w:tcBorders>
                    <w:right w:val="single" w:sz="4" w:space="0" w:color="auto"/>
                  </w:tcBorders>
                  <w:shd w:val="clear" w:color="auto" w:fill="FFFFFF" w:themeFill="background1"/>
                  <w:vAlign w:val="center"/>
                </w:tcPr>
                <w:p w14:paraId="4DDEC531" w14:textId="77777777" w:rsidR="00216607" w:rsidRPr="004633BE" w:rsidRDefault="00216607" w:rsidP="00ED5901">
                  <w:pPr>
                    <w:pStyle w:val="B2BDNormal"/>
                    <w:spacing w:after="120" w:line="240" w:lineRule="auto"/>
                    <w:rPr>
                      <w:rFonts w:cstheme="minorHAnsi"/>
                    </w:rPr>
                  </w:pPr>
                </w:p>
              </w:tc>
              <w:tc>
                <w:tcPr>
                  <w:tcW w:w="9072" w:type="dxa"/>
                  <w:gridSpan w:val="2"/>
                  <w:tcBorders>
                    <w:top w:val="single" w:sz="4" w:space="0" w:color="auto"/>
                    <w:left w:val="single" w:sz="4" w:space="0" w:color="auto"/>
                    <w:bottom w:val="single" w:sz="4" w:space="0" w:color="auto"/>
                    <w:right w:val="single" w:sz="4" w:space="0" w:color="auto"/>
                  </w:tcBorders>
                  <w:vAlign w:val="center"/>
                </w:tcPr>
                <w:p w14:paraId="05409498" w14:textId="6B0BDD7C" w:rsidR="00216607" w:rsidRPr="004633BE" w:rsidRDefault="00216607" w:rsidP="00ED5901">
                  <w:pPr>
                    <w:pStyle w:val="B2BDTableText"/>
                    <w:spacing w:before="120" w:after="120"/>
                    <w:rPr>
                      <w:sz w:val="20"/>
                      <w:szCs w:val="20"/>
                    </w:rPr>
                  </w:pPr>
                  <w:r w:rsidRPr="004633BE">
                    <w:rPr>
                      <w:sz w:val="20"/>
                      <w:szCs w:val="20"/>
                    </w:rPr>
                    <w:t xml:space="preserve">The </w:t>
                  </w:r>
                  <w:r w:rsidR="00C84009" w:rsidRPr="004633BE">
                    <w:rPr>
                      <w:sz w:val="20"/>
                      <w:szCs w:val="20"/>
                    </w:rPr>
                    <w:t>two below</w:t>
                  </w:r>
                  <w:r w:rsidR="0038321E" w:rsidRPr="004633BE">
                    <w:rPr>
                      <w:sz w:val="20"/>
                      <w:szCs w:val="20"/>
                    </w:rPr>
                    <w:t xml:space="preserve"> </w:t>
                  </w:r>
                  <w:r w:rsidRPr="004633BE">
                    <w:rPr>
                      <w:sz w:val="20"/>
                      <w:szCs w:val="20"/>
                    </w:rPr>
                    <w:t xml:space="preserve">parts make up our standard form of agreement  with our customers for the purposes of </w:t>
                  </w:r>
                  <w:hyperlink r:id="rId14" w:history="1">
                    <w:r w:rsidRPr="004633BE">
                      <w:rPr>
                        <w:rStyle w:val="Hyperlink"/>
                        <w:b w:val="0"/>
                        <w:bCs w:val="0"/>
                        <w:color w:val="001E82"/>
                        <w:sz w:val="20"/>
                        <w:szCs w:val="20"/>
                      </w:rPr>
                      <w:t>Part 23 of the Telco Act</w:t>
                    </w:r>
                  </w:hyperlink>
                  <w:r w:rsidRPr="004633BE">
                    <w:rPr>
                      <w:sz w:val="20"/>
                      <w:szCs w:val="20"/>
                    </w:rPr>
                    <w:t>. We update these terms from time to time in line, with our Agreement with you. </w:t>
                  </w:r>
                </w:p>
              </w:tc>
            </w:tr>
            <w:tr w:rsidR="00216607" w:rsidRPr="004633BE" w14:paraId="25CE04E3" w14:textId="3DB9D0E3" w:rsidTr="0038126F">
              <w:trPr>
                <w:trHeight w:val="850"/>
              </w:trPr>
              <w:tc>
                <w:tcPr>
                  <w:tcW w:w="512" w:type="dxa"/>
                  <w:tcBorders>
                    <w:right w:val="single" w:sz="4" w:space="0" w:color="auto"/>
                  </w:tcBorders>
                  <w:shd w:val="clear" w:color="auto" w:fill="FFFFFF" w:themeFill="background1"/>
                  <w:vAlign w:val="center"/>
                </w:tcPr>
                <w:p w14:paraId="727B5737" w14:textId="6524DBD9" w:rsidR="00216607" w:rsidRPr="004633BE" w:rsidRDefault="00216607" w:rsidP="00ED5901">
                  <w:pPr>
                    <w:spacing w:before="120" w:after="120" w:line="240" w:lineRule="auto"/>
                    <w:jc w:val="right"/>
                    <w:textAlignment w:val="baseline"/>
                    <w:rPr>
                      <w:rFonts w:cstheme="minorHAnsi"/>
                      <w:b/>
                      <w:bCs/>
                      <w:noProof/>
                      <w:color w:val="000000" w:themeColor="text1"/>
                      <w:sz w:val="20"/>
                      <w:szCs w:val="20"/>
                      <w:lang w:val="en-AU"/>
                    </w:rPr>
                  </w:pPr>
                  <w:r w:rsidRPr="004633BE">
                    <w:rPr>
                      <w:rFonts w:cstheme="minorHAnsi"/>
                      <w:noProof/>
                      <w:color w:val="000000" w:themeColor="text1"/>
                      <w:sz w:val="20"/>
                      <w:szCs w:val="20"/>
                    </w:rPr>
                    <w:drawing>
                      <wp:inline distT="0" distB="0" distL="0" distR="0" wp14:anchorId="5212FCCE" wp14:editId="0D8BFC3C">
                        <wp:extent cx="288000" cy="288000"/>
                        <wp:effectExtent l="0" t="0" r="0" b="0"/>
                        <wp:docPr id="144" name="Picture 14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44"/>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88000" cy="288000"/>
                                </a:xfrm>
                                <a:prstGeom prst="rect">
                                  <a:avLst/>
                                </a:prstGeom>
                              </pic:spPr>
                            </pic:pic>
                          </a:graphicData>
                        </a:graphic>
                      </wp:inline>
                    </w:drawing>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2EC78C" w14:textId="77777777" w:rsidR="00216607" w:rsidRPr="004633BE" w:rsidRDefault="00216607" w:rsidP="00ED5901">
                  <w:pPr>
                    <w:pStyle w:val="B2BDSummaryHeader"/>
                    <w:spacing w:after="120" w:line="240" w:lineRule="auto"/>
                    <w:rPr>
                      <w:rFonts w:cstheme="minorHAnsi"/>
                    </w:rPr>
                  </w:pPr>
                  <w:r w:rsidRPr="004633BE">
                    <w:rPr>
                      <w:rFonts w:cstheme="minorHAnsi"/>
                      <w:color w:val="auto"/>
                    </w:rPr>
                    <w:t>Service Terms</w:t>
                  </w:r>
                </w:p>
              </w:tc>
              <w:tc>
                <w:tcPr>
                  <w:tcW w:w="722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AA2805" w14:textId="5E4E77EE" w:rsidR="00216607" w:rsidRPr="004633BE" w:rsidRDefault="00214AD5" w:rsidP="00ED5901">
                  <w:pPr>
                    <w:pStyle w:val="B2BDNormal"/>
                    <w:spacing w:after="120" w:line="240" w:lineRule="auto"/>
                    <w:rPr>
                      <w:rFonts w:cstheme="minorHAnsi"/>
                      <w14:props3d w14:extrusionH="0" w14:contourW="0" w14:prstMaterial="matte"/>
                    </w:rPr>
                  </w:pPr>
                  <w:r w:rsidRPr="004633BE">
                    <w:rPr>
                      <w:rFonts w:cstheme="minorHAnsi"/>
                    </w:rPr>
                    <w:t>This part of the Agreement</w:t>
                  </w:r>
                  <w:r w:rsidR="00216607" w:rsidRPr="004633BE">
                    <w:rPr>
                      <w:rFonts w:cstheme="minorHAnsi"/>
                      <w14:props3d w14:extrusionH="0" w14:contourW="0" w14:prstMaterial="matte"/>
                    </w:rPr>
                    <w:t xml:space="preserve"> </w:t>
                  </w:r>
                  <w:r w:rsidR="00292862" w:rsidRPr="004633BE">
                    <w:rPr>
                      <w:rFonts w:cstheme="minorHAnsi"/>
                      <w14:props3d w14:extrusionH="0" w14:contourW="0" w14:prstMaterial="matte"/>
                    </w:rPr>
                    <w:t>contains</w:t>
                  </w:r>
                  <w:r w:rsidR="00216607" w:rsidRPr="004633BE">
                    <w:rPr>
                      <w:rFonts w:cstheme="minorHAnsi"/>
                      <w14:props3d w14:extrusionH="0" w14:contourW="0" w14:prstMaterial="matte"/>
                    </w:rPr>
                    <w:t xml:space="preserve"> the specific conditions for </w:t>
                  </w:r>
                  <w:r w:rsidR="008357CD" w:rsidRPr="004633BE">
                    <w:rPr>
                      <w:rFonts w:cstheme="minorHAnsi"/>
                      <w14:props3d w14:extrusionH="0" w14:contourW="0" w14:prstMaterial="matte"/>
                    </w:rPr>
                    <w:t xml:space="preserve">each </w:t>
                  </w:r>
                  <w:r w:rsidR="00B8084F" w:rsidRPr="004633BE">
                    <w:rPr>
                      <w:rFonts w:cstheme="minorHAnsi"/>
                      <w14:props3d w14:extrusionH="0" w14:contourW="0" w14:prstMaterial="matte"/>
                    </w:rPr>
                    <w:t>s</w:t>
                  </w:r>
                  <w:r w:rsidR="00216607" w:rsidRPr="004633BE">
                    <w:rPr>
                      <w:rFonts w:cstheme="minorHAnsi"/>
                      <w14:props3d w14:extrusionH="0" w14:contourW="0" w14:prstMaterial="matte"/>
                    </w:rPr>
                    <w:t>ervice you buy from us. </w:t>
                  </w:r>
                </w:p>
              </w:tc>
            </w:tr>
            <w:tr w:rsidR="00216607" w:rsidRPr="004633BE" w14:paraId="1AFA8B5B" w14:textId="4586EF75" w:rsidTr="000B7B89">
              <w:trPr>
                <w:trHeight w:val="850"/>
              </w:trPr>
              <w:tc>
                <w:tcPr>
                  <w:tcW w:w="512" w:type="dxa"/>
                  <w:tcBorders>
                    <w:right w:val="single" w:sz="4" w:space="0" w:color="auto"/>
                  </w:tcBorders>
                  <w:shd w:val="clear" w:color="auto" w:fill="FFFFFF" w:themeFill="background1"/>
                  <w:vAlign w:val="center"/>
                </w:tcPr>
                <w:p w14:paraId="6B9E2D5D" w14:textId="4B82F138" w:rsidR="00216607" w:rsidRPr="004633BE" w:rsidRDefault="00216607" w:rsidP="00ED5901">
                  <w:pPr>
                    <w:pStyle w:val="B2BDSummaryHeader"/>
                    <w:spacing w:after="120" w:line="240" w:lineRule="auto"/>
                    <w:rPr>
                      <w:rFonts w:cstheme="minorHAnsi"/>
                    </w:rPr>
                  </w:pPr>
                </w:p>
              </w:tc>
              <w:tc>
                <w:tcPr>
                  <w:tcW w:w="1843" w:type="dxa"/>
                  <w:tcBorders>
                    <w:top w:val="single" w:sz="4" w:space="0" w:color="auto"/>
                    <w:left w:val="single" w:sz="4" w:space="0" w:color="auto"/>
                    <w:bottom w:val="single" w:sz="4" w:space="0" w:color="auto"/>
                    <w:right w:val="single" w:sz="4" w:space="0" w:color="auto"/>
                  </w:tcBorders>
                  <w:shd w:val="clear" w:color="auto" w:fill="4472C4" w:themeFill="accent1"/>
                  <w:vAlign w:val="center"/>
                </w:tcPr>
                <w:p w14:paraId="487ED618" w14:textId="77777777" w:rsidR="00216607" w:rsidRPr="004633BE" w:rsidRDefault="00216607" w:rsidP="00ED5901">
                  <w:pPr>
                    <w:pStyle w:val="B2BDSummaryHeader"/>
                    <w:spacing w:after="120" w:line="240" w:lineRule="auto"/>
                    <w:rPr>
                      <w:rFonts w:cstheme="minorHAnsi"/>
                    </w:rPr>
                  </w:pPr>
                  <w:r w:rsidRPr="000B7B89">
                    <w:rPr>
                      <w:rFonts w:cstheme="minorHAnsi"/>
                      <w:color w:val="FFFFFF" w:themeColor="background1"/>
                    </w:rPr>
                    <w:t>General Terms</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5C6316" w14:textId="5DBE083A" w:rsidR="00675F19" w:rsidRPr="004633BE" w:rsidRDefault="00F83402" w:rsidP="00ED5901">
                  <w:pPr>
                    <w:pStyle w:val="B2BDNormal"/>
                    <w:spacing w:after="120" w:line="240" w:lineRule="auto"/>
                    <w:rPr>
                      <w:rFonts w:cstheme="minorHAnsi"/>
                      <w14:props3d w14:extrusionH="0" w14:contourW="0" w14:prstMaterial="matte"/>
                    </w:rPr>
                  </w:pPr>
                  <w:r w:rsidRPr="004633BE">
                    <w:rPr>
                      <w:rFonts w:cstheme="minorHAnsi"/>
                    </w:rPr>
                    <w:t xml:space="preserve">This part of the Agreement </w:t>
                  </w:r>
                  <w:r w:rsidR="001E04AD" w:rsidRPr="004633BE">
                    <w:rPr>
                      <w:rFonts w:cstheme="minorHAnsi"/>
                    </w:rPr>
                    <w:t>contains the</w:t>
                  </w:r>
                  <w:r w:rsidR="00216607" w:rsidRPr="004633BE">
                    <w:rPr>
                      <w:rFonts w:cstheme="minorHAnsi"/>
                      <w14:props3d w14:extrusionH="0" w14:contourW="0" w14:prstMaterial="matte"/>
                    </w:rPr>
                    <w:t xml:space="preserve"> conditions </w:t>
                  </w:r>
                  <w:r w:rsidR="001E04AD" w:rsidRPr="004633BE">
                    <w:rPr>
                      <w:rFonts w:cstheme="minorHAnsi"/>
                      <w14:props3d w14:extrusionH="0" w14:contourW="0" w14:prstMaterial="matte"/>
                    </w:rPr>
                    <w:t xml:space="preserve">that </w:t>
                  </w:r>
                  <w:r w:rsidR="00216607" w:rsidRPr="004633BE">
                    <w:rPr>
                      <w:rFonts w:cstheme="minorHAnsi"/>
                      <w14:props3d w14:extrusionH="0" w14:contourW="0" w14:prstMaterial="matte"/>
                    </w:rPr>
                    <w:t xml:space="preserve">apply to all our </w:t>
                  </w:r>
                  <w:r w:rsidR="00B8084F" w:rsidRPr="004633BE">
                    <w:rPr>
                      <w:rFonts w:cstheme="minorHAnsi"/>
                      <w14:props3d w14:extrusionH="0" w14:contourW="0" w14:prstMaterial="matte"/>
                    </w:rPr>
                    <w:t>s</w:t>
                  </w:r>
                  <w:r w:rsidR="00216607" w:rsidRPr="004633BE">
                    <w:rPr>
                      <w:rFonts w:cstheme="minorHAnsi"/>
                      <w14:props3d w14:extrusionH="0" w14:contourW="0" w14:prstMaterial="matte"/>
                    </w:rPr>
                    <w:t>ervices</w:t>
                  </w:r>
                  <w:r w:rsidRPr="004633BE">
                    <w:rPr>
                      <w:rFonts w:cstheme="minorHAnsi"/>
                      <w14:props3d w14:extrusionH="0" w14:contourW="0" w14:prstMaterial="matte"/>
                    </w:rPr>
                    <w:t>, unless we agree otherwise with you.</w:t>
                  </w:r>
                  <w:r w:rsidR="00737DF2" w:rsidRPr="004633BE">
                    <w:rPr>
                      <w:rFonts w:cstheme="minorHAnsi"/>
                      <w14:props3d w14:extrusionH="0" w14:contourW="0" w14:prstMaterial="matte"/>
                    </w:rPr>
                    <w:t xml:space="preserve"> </w:t>
                  </w:r>
                </w:p>
                <w:p w14:paraId="44E83308" w14:textId="413CD33C" w:rsidR="00216607" w:rsidRPr="004633BE" w:rsidRDefault="0083433A" w:rsidP="00ED5901">
                  <w:pPr>
                    <w:pStyle w:val="B2BDNormal"/>
                    <w:spacing w:after="120" w:line="240" w:lineRule="auto"/>
                    <w:rPr>
                      <w:rFonts w:cstheme="minorHAnsi"/>
                      <w14:props3d w14:extrusionH="0" w14:contourW="0" w14:prstMaterial="matte"/>
                    </w:rPr>
                  </w:pPr>
                  <w:r w:rsidRPr="004633BE">
                    <w:rPr>
                      <w:rFonts w:cstheme="minorHAnsi"/>
                      <w14:props3d w14:extrusionH="0" w14:contourW="0" w14:prstMaterial="matte"/>
                    </w:rPr>
                    <w:t>They are available online at</w:t>
                  </w:r>
                  <w:r w:rsidR="00317721" w:rsidRPr="004633BE">
                    <w:rPr>
                      <w:rFonts w:cstheme="minorHAnsi"/>
                    </w:rPr>
                    <w:t xml:space="preserve"> </w:t>
                  </w:r>
                  <w:hyperlink r:id="rId17" w:history="1">
                    <w:r w:rsidR="00317721" w:rsidRPr="004633BE">
                      <w:rPr>
                        <w:rStyle w:val="Hyperlink"/>
                        <w:rFonts w:cstheme="minorHAnsi"/>
                      </w:rPr>
                      <w:t>telstra.com/</w:t>
                    </w:r>
                    <w:proofErr w:type="spellStart"/>
                    <w:r w:rsidR="00317721" w:rsidRPr="004633BE">
                      <w:rPr>
                        <w:rStyle w:val="Hyperlink"/>
                        <w:rFonts w:cstheme="minorHAnsi"/>
                      </w:rPr>
                      <w:t>digitalterms</w:t>
                    </w:r>
                    <w:proofErr w:type="spellEnd"/>
                  </w:hyperlink>
                  <w:r w:rsidR="00317721" w:rsidRPr="004633BE">
                    <w:rPr>
                      <w:rFonts w:cstheme="minorHAnsi"/>
                    </w:rPr>
                    <w:t xml:space="preserve">. </w:t>
                  </w:r>
                </w:p>
              </w:tc>
            </w:tr>
          </w:tbl>
          <w:p w14:paraId="26AA536E" w14:textId="08D8900A" w:rsidR="008817E0" w:rsidRPr="004633BE" w:rsidRDefault="008817E0" w:rsidP="00ED5901">
            <w:pPr>
              <w:pStyle w:val="B2BDaSubpara"/>
              <w:spacing w:before="120" w:after="120"/>
              <w:rPr>
                <w:rFonts w:asciiTheme="minorHAnsi" w:hAnsiTheme="minorHAnsi" w:cstheme="minorHAnsi"/>
              </w:rPr>
            </w:pPr>
            <w:r w:rsidRPr="004633BE">
              <w:rPr>
                <w:rFonts w:asciiTheme="minorHAnsi" w:hAnsiTheme="minorHAnsi" w:cstheme="minorHAnsi"/>
              </w:rPr>
              <w:t>If different parts of this Agreement </w:t>
            </w:r>
            <w:r w:rsidR="00B8084F" w:rsidRPr="004633BE">
              <w:rPr>
                <w:rFonts w:asciiTheme="minorHAnsi" w:hAnsiTheme="minorHAnsi" w:cstheme="minorHAnsi"/>
              </w:rPr>
              <w:t>are inconsistent</w:t>
            </w:r>
            <w:r w:rsidRPr="004633BE">
              <w:rPr>
                <w:rFonts w:asciiTheme="minorHAnsi" w:hAnsiTheme="minorHAnsi" w:cstheme="minorHAnsi"/>
              </w:rPr>
              <w:t>, the part listed earlier in the table applies to the extent of the inconsistency.</w:t>
            </w:r>
          </w:p>
          <w:p w14:paraId="1BBEC210" w14:textId="59CD06CA" w:rsidR="00B47436" w:rsidRPr="004633BE" w:rsidRDefault="00B47436" w:rsidP="00ED5901">
            <w:pPr>
              <w:pStyle w:val="B2BDaSubpara"/>
              <w:numPr>
                <w:ilvl w:val="0"/>
                <w:numId w:val="0"/>
              </w:numPr>
              <w:spacing w:before="120" w:after="120"/>
              <w:rPr>
                <w:rFonts w:asciiTheme="minorHAnsi" w:hAnsiTheme="minorHAnsi" w:cstheme="minorHAnsi"/>
              </w:rPr>
            </w:pPr>
          </w:p>
        </w:tc>
      </w:tr>
    </w:tbl>
    <w:p w14:paraId="1DD45BF0" w14:textId="69843013" w:rsidR="00D41C8E" w:rsidRPr="004633BE" w:rsidRDefault="00D41C8E" w:rsidP="00ED5901">
      <w:pPr>
        <w:pStyle w:val="B2BDNormal"/>
        <w:spacing w:after="120" w:line="240" w:lineRule="auto"/>
        <w:rPr>
          <w:rFonts w:cstheme="minorHAnsi"/>
          <w:highlight w:val="yellow"/>
        </w:rPr>
      </w:pPr>
      <w:bookmarkStart w:id="3" w:name="_Service_summary"/>
      <w:bookmarkEnd w:id="3"/>
    </w:p>
    <w:p w14:paraId="0F353088" w14:textId="77777777" w:rsidR="00D41C8E" w:rsidRPr="004633BE" w:rsidRDefault="00D41C8E">
      <w:pPr>
        <w:rPr>
          <w:rFonts w:cstheme="minorHAnsi"/>
          <w:color w:val="000000" w:themeColor="text1"/>
          <w:sz w:val="20"/>
          <w:szCs w:val="20"/>
          <w:highlight w:val="yellow"/>
          <w:lang w:val="en-AU" w:eastAsia="en-AU"/>
        </w:rPr>
      </w:pPr>
      <w:r w:rsidRPr="004633BE">
        <w:rPr>
          <w:rFonts w:cstheme="minorHAnsi"/>
          <w:sz w:val="20"/>
          <w:szCs w:val="20"/>
          <w:highlight w:val="yellow"/>
        </w:rPr>
        <w:br w:type="page"/>
      </w:r>
    </w:p>
    <w:p w14:paraId="1B6414F1" w14:textId="77777777" w:rsidR="000E78C0" w:rsidRPr="004633BE" w:rsidRDefault="000E78C0" w:rsidP="00ED5901">
      <w:pPr>
        <w:pStyle w:val="B2BDNormal"/>
        <w:spacing w:after="120" w:line="240" w:lineRule="auto"/>
        <w:rPr>
          <w:rFonts w:cstheme="minorHAnsi"/>
          <w:highlight w:val="yellow"/>
        </w:rPr>
      </w:pPr>
    </w:p>
    <w:p w14:paraId="1A260E11" w14:textId="09EBAC82" w:rsidR="000D55A4" w:rsidRPr="004633BE" w:rsidRDefault="000C0C5E" w:rsidP="00EB2BBC">
      <w:pPr>
        <w:pStyle w:val="Heading1"/>
        <w:tabs>
          <w:tab w:val="clear" w:pos="737"/>
          <w:tab w:val="num" w:pos="567"/>
        </w:tabs>
        <w:spacing w:before="120"/>
        <w:ind w:left="567" w:hanging="567"/>
        <w:rPr>
          <w:rFonts w:asciiTheme="minorHAnsi" w:hAnsiTheme="minorHAnsi" w:cstheme="minorHAnsi"/>
          <w:sz w:val="24"/>
          <w:szCs w:val="24"/>
        </w:rPr>
      </w:pPr>
      <w:r w:rsidRPr="004633BE">
        <w:rPr>
          <w:rFonts w:asciiTheme="minorHAnsi" w:hAnsiTheme="minorHAnsi" w:cstheme="minorHAnsi"/>
          <w:sz w:val="24"/>
          <w:szCs w:val="24"/>
        </w:rPr>
        <w:t>Service summary</w:t>
      </w:r>
    </w:p>
    <w:tbl>
      <w:tblPr>
        <w:tblStyle w:val="TableGrid"/>
        <w:tblW w:w="10065"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57" w:type="dxa"/>
          <w:left w:w="113" w:type="dxa"/>
          <w:bottom w:w="57" w:type="dxa"/>
          <w:right w:w="113" w:type="dxa"/>
        </w:tblCellMar>
        <w:tblLook w:val="04A0" w:firstRow="1" w:lastRow="0" w:firstColumn="1" w:lastColumn="0" w:noHBand="0" w:noVBand="1"/>
      </w:tblPr>
      <w:tblGrid>
        <w:gridCol w:w="1843"/>
        <w:gridCol w:w="8222"/>
      </w:tblGrid>
      <w:tr w:rsidR="00724150" w:rsidRPr="004633BE" w14:paraId="58096F87" w14:textId="77777777" w:rsidTr="00A25836">
        <w:tc>
          <w:tcPr>
            <w:tcW w:w="10065" w:type="dxa"/>
            <w:gridSpan w:val="2"/>
            <w:tcBorders>
              <w:top w:val="single" w:sz="4" w:space="0" w:color="auto"/>
              <w:left w:val="single" w:sz="4" w:space="0" w:color="auto"/>
              <w:bottom w:val="single" w:sz="4" w:space="0" w:color="auto"/>
              <w:right w:val="single" w:sz="4" w:space="0" w:color="auto"/>
            </w:tcBorders>
            <w:vAlign w:val="center"/>
          </w:tcPr>
          <w:p w14:paraId="6D5B0631" w14:textId="79C1EE00" w:rsidR="00724150" w:rsidRPr="004633BE" w:rsidRDefault="000F02CA" w:rsidP="00EB2BBC">
            <w:pPr>
              <w:pStyle w:val="Heading2"/>
              <w:tabs>
                <w:tab w:val="clear" w:pos="879"/>
                <w:tab w:val="num" w:pos="937"/>
              </w:tabs>
              <w:spacing w:before="120" w:after="120"/>
              <w:ind w:left="652" w:hanging="652"/>
              <w:rPr>
                <w:rFonts w:cstheme="minorHAnsi"/>
                <w:sz w:val="20"/>
                <w:szCs w:val="20"/>
              </w:rPr>
            </w:pPr>
            <w:r w:rsidRPr="004633BE">
              <w:rPr>
                <w:rFonts w:cstheme="minorHAnsi"/>
                <w:color w:val="auto"/>
                <w:sz w:val="20"/>
                <w:szCs w:val="20"/>
              </w:rPr>
              <w:t xml:space="preserve">What is </w:t>
            </w:r>
            <w:r w:rsidR="00601D9D">
              <w:rPr>
                <w:rFonts w:cstheme="minorHAnsi"/>
                <w:color w:val="auto"/>
                <w:sz w:val="20"/>
                <w:szCs w:val="20"/>
              </w:rPr>
              <w:t>Adaptive Mobility</w:t>
            </w:r>
            <w:r w:rsidRPr="004633BE">
              <w:rPr>
                <w:rFonts w:cstheme="minorHAnsi"/>
                <w:color w:val="auto"/>
                <w:sz w:val="20"/>
                <w:szCs w:val="20"/>
              </w:rPr>
              <w:t>?</w:t>
            </w:r>
          </w:p>
        </w:tc>
      </w:tr>
      <w:tr w:rsidR="00724150" w:rsidRPr="004633BE" w14:paraId="501644F9" w14:textId="77777777" w:rsidTr="00A25836">
        <w:tc>
          <w:tcPr>
            <w:tcW w:w="1843" w:type="dxa"/>
            <w:tcBorders>
              <w:top w:val="single" w:sz="4" w:space="0" w:color="auto"/>
              <w:bottom w:val="single" w:sz="4" w:space="0" w:color="auto"/>
              <w:right w:val="single" w:sz="4" w:space="0" w:color="auto"/>
            </w:tcBorders>
          </w:tcPr>
          <w:p w14:paraId="45EAE1C2" w14:textId="177AB20B" w:rsidR="00724150" w:rsidRPr="004633BE" w:rsidRDefault="00277D15" w:rsidP="65642880">
            <w:pPr>
              <w:pStyle w:val="B2BDSummaryHeader"/>
              <w:spacing w:after="120" w:line="240" w:lineRule="auto"/>
              <w:rPr>
                <w:i/>
                <w:iCs/>
              </w:rPr>
            </w:pPr>
            <w:r w:rsidRPr="65642880">
              <w:t xml:space="preserve">About </w:t>
            </w:r>
            <w:r w:rsidR="7FD3E740" w:rsidRPr="65642880">
              <w:t>your</w:t>
            </w:r>
            <w:r w:rsidRPr="65642880">
              <w:t xml:space="preserve"> Service</w:t>
            </w:r>
          </w:p>
        </w:tc>
        <w:tc>
          <w:tcPr>
            <w:tcW w:w="8222" w:type="dxa"/>
            <w:tcBorders>
              <w:top w:val="single" w:sz="4" w:space="0" w:color="auto"/>
              <w:left w:val="single" w:sz="4" w:space="0" w:color="auto"/>
              <w:bottom w:val="single" w:sz="4" w:space="0" w:color="auto"/>
            </w:tcBorders>
          </w:tcPr>
          <w:p w14:paraId="078CF9C9" w14:textId="77777777" w:rsidR="00E25D51" w:rsidRDefault="00E25D51" w:rsidP="00BF4787">
            <w:pPr>
              <w:pStyle w:val="B2BDaSubpara"/>
              <w:tabs>
                <w:tab w:val="clear" w:pos="1474"/>
              </w:tabs>
              <w:ind w:left="745"/>
            </w:pPr>
            <w:r>
              <w:t xml:space="preserve">Adaptive Mobility is a modular Mobile, Mobile Broadband and Enterprise Wireless solution. </w:t>
            </w:r>
          </w:p>
          <w:p w14:paraId="465739B5" w14:textId="50BE1F85" w:rsidR="00E25D51" w:rsidRDefault="00E25D51" w:rsidP="00BF4787">
            <w:pPr>
              <w:pStyle w:val="B2BDaSubpara"/>
              <w:tabs>
                <w:tab w:val="clear" w:pos="1474"/>
              </w:tabs>
              <w:ind w:left="745"/>
            </w:pPr>
            <w:r>
              <w:t xml:space="preserve">You can add one or more Adaptive Mobility plans to your Adaptive Mobility solution. Each Adaptive Mobility plan and its inclusions and options are described in section </w:t>
            </w:r>
            <w:r w:rsidR="00BE0001">
              <w:fldChar w:fldCharType="begin"/>
            </w:r>
            <w:r w:rsidR="00BE0001">
              <w:instrText xml:space="preserve"> REF _Ref212037520 \r \h </w:instrText>
            </w:r>
            <w:r w:rsidR="00EE793D">
              <w:instrText xml:space="preserve"> \* MERGEFORMAT </w:instrText>
            </w:r>
            <w:r w:rsidR="00BE0001">
              <w:fldChar w:fldCharType="separate"/>
            </w:r>
            <w:r w:rsidR="0076571E">
              <w:t>3.1</w:t>
            </w:r>
            <w:r w:rsidR="00BE0001">
              <w:fldChar w:fldCharType="end"/>
            </w:r>
            <w:r>
              <w:t>.</w:t>
            </w:r>
          </w:p>
          <w:p w14:paraId="1B4DBC9B" w14:textId="361FB75A" w:rsidR="00E25D51" w:rsidRDefault="00E25D51" w:rsidP="00BF4787">
            <w:pPr>
              <w:pStyle w:val="B2BDaSubpara"/>
              <w:tabs>
                <w:tab w:val="clear" w:pos="1474"/>
              </w:tabs>
              <w:ind w:left="745"/>
            </w:pPr>
            <w:r>
              <w:t xml:space="preserve">You can also add various optional add-ons to each Adaptive Mobility Plan as described in section </w:t>
            </w:r>
            <w:r w:rsidR="00BE0001">
              <w:fldChar w:fldCharType="begin"/>
            </w:r>
            <w:r w:rsidR="00BE0001">
              <w:instrText xml:space="preserve"> REF _Ref212037530 \r \h </w:instrText>
            </w:r>
            <w:r w:rsidR="00EE793D">
              <w:instrText xml:space="preserve"> \* MERGEFORMAT </w:instrText>
            </w:r>
            <w:r w:rsidR="00BE0001">
              <w:fldChar w:fldCharType="separate"/>
            </w:r>
            <w:r w:rsidR="0076571E">
              <w:t>4.1</w:t>
            </w:r>
            <w:r w:rsidR="00BE0001">
              <w:fldChar w:fldCharType="end"/>
            </w:r>
            <w:r>
              <w:t>.</w:t>
            </w:r>
          </w:p>
          <w:p w14:paraId="104956B6" w14:textId="77777777" w:rsidR="00E25D51" w:rsidRDefault="00E25D51" w:rsidP="00BF4787">
            <w:pPr>
              <w:pStyle w:val="B2BDaSubpara"/>
              <w:tabs>
                <w:tab w:val="clear" w:pos="1474"/>
              </w:tabs>
              <w:ind w:left="745"/>
            </w:pPr>
            <w:r>
              <w:t>You can also:</w:t>
            </w:r>
          </w:p>
          <w:p w14:paraId="689033C5" w14:textId="4D10F69B" w:rsidR="00E25D51" w:rsidRDefault="00E25D51" w:rsidP="00BF4787">
            <w:pPr>
              <w:pStyle w:val="Heading4"/>
              <w:tabs>
                <w:tab w:val="clear" w:pos="2211"/>
              </w:tabs>
              <w:ind w:left="1453"/>
            </w:pPr>
            <w:r>
              <w:t xml:space="preserve">purchase compatible devices and accessories under your Adaptive Mobility </w:t>
            </w:r>
            <w:r>
              <w:rPr>
                <w:lang w:val="en-GB"/>
              </w:rPr>
              <w:t xml:space="preserve">solution either </w:t>
            </w:r>
            <w:r>
              <w:t xml:space="preserve">outright or on a repayment plan, as further described in section </w:t>
            </w:r>
            <w:r w:rsidR="00BE0001">
              <w:fldChar w:fldCharType="begin"/>
            </w:r>
            <w:r w:rsidR="00BE0001">
              <w:instrText xml:space="preserve"> REF _Ref212037545 \r \h </w:instrText>
            </w:r>
            <w:r w:rsidR="00BE0001">
              <w:fldChar w:fldCharType="separate"/>
            </w:r>
            <w:r w:rsidR="0076571E">
              <w:t>4.4</w:t>
            </w:r>
            <w:r w:rsidR="00BE0001">
              <w:fldChar w:fldCharType="end"/>
            </w:r>
            <w:r>
              <w:t>; or</w:t>
            </w:r>
          </w:p>
          <w:p w14:paraId="0277FC4A" w14:textId="308F31BC" w:rsidR="00D41C8E" w:rsidRPr="004633BE" w:rsidRDefault="00E25D51" w:rsidP="00BF4787">
            <w:pPr>
              <w:pStyle w:val="Heading4"/>
              <w:tabs>
                <w:tab w:val="clear" w:pos="2211"/>
              </w:tabs>
              <w:ind w:left="1453"/>
              <w:rPr>
                <w:rFonts w:asciiTheme="minorHAnsi" w:hAnsiTheme="minorHAnsi" w:cstheme="minorHAnsi"/>
              </w:rPr>
            </w:pPr>
            <w:r>
              <w:t xml:space="preserve">lease devices under your Adaptive Mobility solution as further described in section </w:t>
            </w:r>
            <w:r w:rsidR="00BE0001">
              <w:fldChar w:fldCharType="begin"/>
            </w:r>
            <w:r w:rsidR="00BE0001">
              <w:instrText xml:space="preserve"> REF _Ref212037545 \r \h </w:instrText>
            </w:r>
            <w:r w:rsidR="00BE0001">
              <w:fldChar w:fldCharType="separate"/>
            </w:r>
            <w:r w:rsidR="0076571E">
              <w:t>4.4</w:t>
            </w:r>
            <w:r w:rsidR="00BE0001">
              <w:fldChar w:fldCharType="end"/>
            </w:r>
            <w:r>
              <w:t xml:space="preserve"> and section </w:t>
            </w:r>
            <w:r w:rsidR="00BE0001">
              <w:fldChar w:fldCharType="begin"/>
            </w:r>
            <w:r w:rsidR="00BE0001">
              <w:instrText xml:space="preserve"> REF _Ref212037564 \r \h </w:instrText>
            </w:r>
            <w:r w:rsidR="00BE0001">
              <w:fldChar w:fldCharType="separate"/>
            </w:r>
            <w:r w:rsidR="0076571E">
              <w:t>4.9</w:t>
            </w:r>
            <w:r w:rsidR="00BE0001">
              <w:fldChar w:fldCharType="end"/>
            </w:r>
            <w:r>
              <w:t>.</w:t>
            </w:r>
          </w:p>
        </w:tc>
      </w:tr>
      <w:tr w:rsidR="00225CD1" w:rsidRPr="004633BE" w14:paraId="0CD87103" w14:textId="77777777" w:rsidTr="00A25836">
        <w:tc>
          <w:tcPr>
            <w:tcW w:w="10065" w:type="dxa"/>
            <w:gridSpan w:val="2"/>
            <w:tcBorders>
              <w:top w:val="single" w:sz="4" w:space="0" w:color="auto"/>
              <w:left w:val="single" w:sz="4" w:space="0" w:color="auto"/>
              <w:bottom w:val="single" w:sz="4" w:space="0" w:color="auto"/>
              <w:right w:val="single" w:sz="4" w:space="0" w:color="auto"/>
            </w:tcBorders>
          </w:tcPr>
          <w:p w14:paraId="26C5C9B8" w14:textId="5AB6310F" w:rsidR="00225CD1" w:rsidRDefault="00854BF5" w:rsidP="00A25836">
            <w:pPr>
              <w:pStyle w:val="Heading2"/>
              <w:tabs>
                <w:tab w:val="clear" w:pos="879"/>
                <w:tab w:val="num" w:pos="937"/>
              </w:tabs>
              <w:spacing w:before="120" w:after="120"/>
              <w:ind w:left="652" w:hanging="652"/>
            </w:pPr>
            <w:r w:rsidRPr="00A25836">
              <w:rPr>
                <w:rFonts w:cstheme="minorHAnsi"/>
                <w:color w:val="auto"/>
                <w:sz w:val="20"/>
                <w:szCs w:val="20"/>
              </w:rPr>
              <w:t>5G Network Access</w:t>
            </w:r>
          </w:p>
        </w:tc>
      </w:tr>
      <w:tr w:rsidR="00854BF5" w:rsidRPr="004633BE" w14:paraId="7953A43E" w14:textId="77777777" w:rsidTr="00A25836">
        <w:tc>
          <w:tcPr>
            <w:tcW w:w="1843" w:type="dxa"/>
            <w:tcBorders>
              <w:top w:val="single" w:sz="4" w:space="0" w:color="auto"/>
              <w:bottom w:val="single" w:sz="4" w:space="0" w:color="auto"/>
              <w:right w:val="single" w:sz="4" w:space="0" w:color="auto"/>
            </w:tcBorders>
          </w:tcPr>
          <w:p w14:paraId="7A7BC55D" w14:textId="77777777" w:rsidR="00854BF5" w:rsidRPr="65642880" w:rsidRDefault="00854BF5" w:rsidP="00854BF5">
            <w:pPr>
              <w:pStyle w:val="B2BDSummaryHeader"/>
              <w:spacing w:after="120" w:line="240" w:lineRule="auto"/>
            </w:pPr>
          </w:p>
        </w:tc>
        <w:tc>
          <w:tcPr>
            <w:tcW w:w="8222" w:type="dxa"/>
            <w:tcBorders>
              <w:top w:val="single" w:sz="4" w:space="0" w:color="auto"/>
              <w:left w:val="single" w:sz="4" w:space="0" w:color="auto"/>
              <w:bottom w:val="single" w:sz="4" w:space="0" w:color="auto"/>
            </w:tcBorders>
          </w:tcPr>
          <w:p w14:paraId="11182D77" w14:textId="77777777" w:rsidR="00854BF5" w:rsidRPr="00D81A33" w:rsidRDefault="00854BF5" w:rsidP="00A25836">
            <w:pPr>
              <w:pStyle w:val="B2BDaSubpara"/>
              <w:tabs>
                <w:tab w:val="clear" w:pos="1474"/>
              </w:tabs>
              <w:ind w:left="745"/>
            </w:pPr>
            <w:r w:rsidRPr="00D81A33">
              <w:t xml:space="preserve">Telstra’s 5G network includes coverage from both 5G Standalone (5G SA) and 5G </w:t>
            </w:r>
            <w:proofErr w:type="gramStart"/>
            <w:r w:rsidRPr="00D81A33">
              <w:t>Non-standalone</w:t>
            </w:r>
            <w:proofErr w:type="gramEnd"/>
            <w:r w:rsidRPr="00D81A33">
              <w:t xml:space="preserve"> (5G NSA) mobile sites.</w:t>
            </w:r>
          </w:p>
          <w:p w14:paraId="6794E573" w14:textId="77777777" w:rsidR="00854BF5" w:rsidRPr="00D81A33" w:rsidRDefault="00854BF5" w:rsidP="00A25836">
            <w:pPr>
              <w:pStyle w:val="B2BDaSubpara"/>
              <w:tabs>
                <w:tab w:val="clear" w:pos="1474"/>
              </w:tabs>
              <w:ind w:left="745"/>
            </w:pPr>
            <w:r w:rsidRPr="00D81A33">
              <w:t>To access 5G NSA mobile coverage, you will need:</w:t>
            </w:r>
          </w:p>
          <w:p w14:paraId="563367F5" w14:textId="77777777" w:rsidR="00854BF5" w:rsidRPr="00136593" w:rsidRDefault="00854BF5" w:rsidP="00A25836">
            <w:pPr>
              <w:pStyle w:val="Heading4"/>
              <w:tabs>
                <w:tab w:val="clear" w:pos="2211"/>
              </w:tabs>
              <w:ind w:left="1453"/>
            </w:pPr>
            <w:r w:rsidRPr="00136593">
              <w:t>a 5G NSA compatible device; and</w:t>
            </w:r>
          </w:p>
          <w:p w14:paraId="0D281386" w14:textId="77777777" w:rsidR="00854BF5" w:rsidRPr="00D81A33" w:rsidRDefault="00854BF5" w:rsidP="00A25836">
            <w:pPr>
              <w:pStyle w:val="Heading4"/>
              <w:tabs>
                <w:tab w:val="clear" w:pos="2211"/>
              </w:tabs>
              <w:ind w:left="1453"/>
            </w:pPr>
            <w:r w:rsidRPr="00D81A33">
              <w:t>be in a 5G NSA coverage area.</w:t>
            </w:r>
          </w:p>
          <w:p w14:paraId="5581B646" w14:textId="77777777" w:rsidR="00854BF5" w:rsidRPr="00D81A33" w:rsidRDefault="00854BF5" w:rsidP="00A25836">
            <w:pPr>
              <w:pStyle w:val="B2BDaSubpara"/>
              <w:tabs>
                <w:tab w:val="clear" w:pos="1474"/>
              </w:tabs>
              <w:ind w:left="745"/>
            </w:pPr>
            <w:r w:rsidRPr="00D81A33">
              <w:t>To access 5G SA mobile coverage, you will need:</w:t>
            </w:r>
          </w:p>
          <w:p w14:paraId="6C3A76EA" w14:textId="77777777" w:rsidR="00854BF5" w:rsidRPr="00D81A33" w:rsidRDefault="00854BF5" w:rsidP="00A25836">
            <w:pPr>
              <w:pStyle w:val="Heading4"/>
              <w:tabs>
                <w:tab w:val="clear" w:pos="2211"/>
              </w:tabs>
              <w:ind w:left="1453"/>
            </w:pPr>
            <w:r w:rsidRPr="00D81A33">
              <w:rPr>
                <w:lang w:val="en-GB"/>
              </w:rPr>
              <w:t xml:space="preserve">an eligible </w:t>
            </w:r>
            <w:r w:rsidRPr="00D81A33">
              <w:t>mobile plan with access to 5G SA included (check the Critical Information Summary of your mobile plan to confirm</w:t>
            </w:r>
            <w:proofErr w:type="gramStart"/>
            <w:r w:rsidRPr="00D81A33">
              <w:t>);</w:t>
            </w:r>
            <w:proofErr w:type="gramEnd"/>
          </w:p>
          <w:p w14:paraId="19F0E6E5" w14:textId="77777777" w:rsidR="00854BF5" w:rsidRPr="00D81A33" w:rsidRDefault="00854BF5" w:rsidP="00A25836">
            <w:pPr>
              <w:pStyle w:val="Heading4"/>
              <w:tabs>
                <w:tab w:val="clear" w:pos="2211"/>
              </w:tabs>
              <w:ind w:left="1453"/>
            </w:pPr>
            <w:r w:rsidRPr="00D81A33">
              <w:t>a 5G SA compatible device and sim; and</w:t>
            </w:r>
          </w:p>
          <w:p w14:paraId="49D6AAA5" w14:textId="77777777" w:rsidR="00854BF5" w:rsidRPr="00D81A33" w:rsidRDefault="00854BF5" w:rsidP="00A25836">
            <w:pPr>
              <w:pStyle w:val="Heading4"/>
              <w:tabs>
                <w:tab w:val="clear" w:pos="2211"/>
              </w:tabs>
              <w:ind w:left="1453"/>
            </w:pPr>
            <w:r w:rsidRPr="00D81A33">
              <w:t>be in a 5G SA coverage area.</w:t>
            </w:r>
          </w:p>
          <w:p w14:paraId="794F7BF7" w14:textId="4B5D5269" w:rsidR="00854BF5" w:rsidRDefault="00854BF5" w:rsidP="00A25836">
            <w:pPr>
              <w:pStyle w:val="B2BDaSubpara"/>
              <w:tabs>
                <w:tab w:val="clear" w:pos="1474"/>
              </w:tabs>
              <w:ind w:left="745"/>
            </w:pPr>
            <w:r w:rsidRPr="00D81A33">
              <w:t>Some parts of 5G SA (known as ‘slices’) may be reserved for certain types of applications or certain user groups.  While a 5G SA enabled plan will provide access to Telstra’s 5G SA mobile sites, allowing use of 5G SA coverage areas (subject to handset and sim requirements), you may or may not have access to these ‘slices’ at given points in time.</w:t>
            </w:r>
          </w:p>
        </w:tc>
      </w:tr>
    </w:tbl>
    <w:p w14:paraId="33788875" w14:textId="77777777" w:rsidR="001D7FB7" w:rsidRDefault="001D7FB7">
      <w:pPr>
        <w:rPr>
          <w:rFonts w:cstheme="minorHAnsi"/>
          <w:b/>
          <w:bCs/>
          <w:color w:val="001E82"/>
          <w:lang w:val="en-AU"/>
        </w:rPr>
      </w:pPr>
      <w:bookmarkStart w:id="4" w:name="_OUR_RELATIONSHIP"/>
      <w:bookmarkEnd w:id="4"/>
      <w:r>
        <w:rPr>
          <w:rFonts w:cstheme="minorHAnsi"/>
        </w:rPr>
        <w:br w:type="page"/>
      </w:r>
    </w:p>
    <w:p w14:paraId="185E0D7A" w14:textId="5C473992" w:rsidR="000B4189" w:rsidRPr="004633BE" w:rsidRDefault="00A92DCA" w:rsidP="00EB2BBC">
      <w:pPr>
        <w:pStyle w:val="Heading1"/>
        <w:tabs>
          <w:tab w:val="clear" w:pos="737"/>
          <w:tab w:val="num" w:pos="567"/>
        </w:tabs>
        <w:spacing w:before="120"/>
        <w:ind w:left="567" w:hanging="567"/>
        <w:rPr>
          <w:rFonts w:asciiTheme="minorHAnsi" w:hAnsiTheme="minorHAnsi" w:cstheme="minorHAnsi"/>
          <w:sz w:val="24"/>
          <w:szCs w:val="24"/>
        </w:rPr>
      </w:pPr>
      <w:r>
        <w:rPr>
          <w:rFonts w:asciiTheme="minorHAnsi" w:hAnsiTheme="minorHAnsi" w:cstheme="minorHAnsi"/>
          <w:sz w:val="24"/>
          <w:szCs w:val="24"/>
        </w:rPr>
        <w:lastRenderedPageBreak/>
        <w:t>Available Plans</w:t>
      </w:r>
    </w:p>
    <w:tbl>
      <w:tblPr>
        <w:tblStyle w:val="TableGrid"/>
        <w:tblW w:w="10360"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57" w:type="dxa"/>
          <w:left w:w="113" w:type="dxa"/>
          <w:bottom w:w="57" w:type="dxa"/>
          <w:right w:w="113" w:type="dxa"/>
        </w:tblCellMar>
        <w:tblLook w:val="04A0" w:firstRow="1" w:lastRow="0" w:firstColumn="1" w:lastColumn="0" w:noHBand="0" w:noVBand="1"/>
      </w:tblPr>
      <w:tblGrid>
        <w:gridCol w:w="1755"/>
        <w:gridCol w:w="8605"/>
      </w:tblGrid>
      <w:tr w:rsidR="000B4189" w:rsidRPr="004633BE" w14:paraId="572C9733" w14:textId="77777777" w:rsidTr="005B1C25">
        <w:trPr>
          <w:trHeight w:val="340"/>
        </w:trPr>
        <w:tc>
          <w:tcPr>
            <w:tcW w:w="10360" w:type="dxa"/>
            <w:gridSpan w:val="2"/>
            <w:tcBorders>
              <w:top w:val="single" w:sz="4" w:space="0" w:color="auto"/>
              <w:left w:val="single" w:sz="4" w:space="0" w:color="auto"/>
              <w:bottom w:val="single" w:sz="4" w:space="0" w:color="auto"/>
              <w:right w:val="single" w:sz="4" w:space="0" w:color="auto"/>
            </w:tcBorders>
          </w:tcPr>
          <w:p w14:paraId="66AEB397" w14:textId="02392862" w:rsidR="000B4189" w:rsidRPr="004633BE" w:rsidRDefault="0035625A">
            <w:pPr>
              <w:pStyle w:val="Heading2"/>
              <w:tabs>
                <w:tab w:val="clear" w:pos="879"/>
                <w:tab w:val="num" w:pos="937"/>
              </w:tabs>
              <w:spacing w:before="120" w:after="120"/>
              <w:ind w:left="652" w:hanging="652"/>
              <w:rPr>
                <w:rFonts w:cstheme="minorHAnsi"/>
                <w:sz w:val="20"/>
                <w:szCs w:val="20"/>
              </w:rPr>
            </w:pPr>
            <w:bookmarkStart w:id="5" w:name="_Ref212037520"/>
            <w:r>
              <w:rPr>
                <w:rFonts w:cstheme="minorHAnsi"/>
                <w:color w:val="auto"/>
                <w:sz w:val="20"/>
                <w:szCs w:val="20"/>
              </w:rPr>
              <w:t>Adaptive Mobility Plans</w:t>
            </w:r>
            <w:bookmarkEnd w:id="5"/>
          </w:p>
        </w:tc>
      </w:tr>
      <w:tr w:rsidR="000B4189" w:rsidRPr="004633BE" w14:paraId="0AF5CB84" w14:textId="77777777" w:rsidTr="00BF4787">
        <w:trPr>
          <w:trHeight w:val="399"/>
        </w:trPr>
        <w:tc>
          <w:tcPr>
            <w:tcW w:w="1755" w:type="dxa"/>
            <w:tcBorders>
              <w:top w:val="nil"/>
              <w:left w:val="nil"/>
              <w:bottom w:val="nil"/>
              <w:right w:val="single" w:sz="4" w:space="0" w:color="000000"/>
            </w:tcBorders>
          </w:tcPr>
          <w:p w14:paraId="64B15638" w14:textId="65CEEA40" w:rsidR="000B4189" w:rsidRPr="004633BE" w:rsidRDefault="000B4189">
            <w:pPr>
              <w:pStyle w:val="B2BDSummaryHeader"/>
              <w:spacing w:after="120" w:line="240" w:lineRule="auto"/>
              <w:rPr>
                <w:rFonts w:cstheme="minorHAnsi"/>
              </w:rPr>
            </w:pPr>
          </w:p>
        </w:tc>
        <w:tc>
          <w:tcPr>
            <w:tcW w:w="8605" w:type="dxa"/>
            <w:tcBorders>
              <w:top w:val="single" w:sz="4" w:space="0" w:color="auto"/>
              <w:left w:val="single" w:sz="4" w:space="0" w:color="000000"/>
              <w:bottom w:val="single" w:sz="4" w:space="0" w:color="000000"/>
            </w:tcBorders>
          </w:tcPr>
          <w:p w14:paraId="3F751D67" w14:textId="00622BA4" w:rsidR="000B4189" w:rsidRPr="005D00AE" w:rsidRDefault="005D00AE" w:rsidP="00600CA7">
            <w:pPr>
              <w:pStyle w:val="B2BDaSubpara"/>
              <w:numPr>
                <w:ilvl w:val="0"/>
                <w:numId w:val="0"/>
              </w:numPr>
              <w:spacing w:before="120" w:after="120"/>
              <w:ind w:left="737"/>
              <w:rPr>
                <w:rFonts w:asciiTheme="minorHAnsi" w:hAnsiTheme="minorHAnsi" w:cstheme="minorHAnsi"/>
              </w:rPr>
            </w:pPr>
            <w:r w:rsidRPr="005D00AE">
              <w:rPr>
                <w:rFonts w:asciiTheme="minorHAnsi" w:hAnsiTheme="minorHAnsi" w:cstheme="minorHAnsi"/>
                <w:lang w:val="en-GB"/>
              </w:rPr>
              <w:t>You can add one or more of the following Adaptive Mobility plans to your Adaptive Mobility solution</w:t>
            </w:r>
            <w:r w:rsidR="00FA47D1" w:rsidRPr="004633BE">
              <w:rPr>
                <w:rFonts w:asciiTheme="minorHAnsi" w:hAnsiTheme="minorHAnsi" w:cstheme="minorHAnsi"/>
              </w:rPr>
              <w:t>:</w:t>
            </w:r>
          </w:p>
        </w:tc>
      </w:tr>
      <w:tr w:rsidR="00BB44C8" w:rsidRPr="004633BE" w14:paraId="483CE154" w14:textId="77777777" w:rsidTr="005B1C25">
        <w:trPr>
          <w:trHeight w:val="57"/>
        </w:trPr>
        <w:tc>
          <w:tcPr>
            <w:tcW w:w="1755" w:type="dxa"/>
            <w:tcBorders>
              <w:top w:val="nil"/>
              <w:left w:val="nil"/>
              <w:bottom w:val="nil"/>
              <w:right w:val="single" w:sz="4" w:space="0" w:color="000000"/>
            </w:tcBorders>
          </w:tcPr>
          <w:p w14:paraId="7955F2A3" w14:textId="77777777" w:rsidR="00BB44C8" w:rsidRPr="004633BE" w:rsidRDefault="00BB44C8">
            <w:pPr>
              <w:pStyle w:val="B2BDSummaryHeader"/>
              <w:spacing w:after="120" w:line="240" w:lineRule="auto"/>
              <w:rPr>
                <w:rFonts w:cstheme="minorHAnsi"/>
              </w:rPr>
            </w:pPr>
          </w:p>
        </w:tc>
        <w:tc>
          <w:tcPr>
            <w:tcW w:w="8605" w:type="dxa"/>
            <w:tcBorders>
              <w:top w:val="single" w:sz="4" w:space="0" w:color="000000"/>
              <w:left w:val="single" w:sz="4" w:space="0" w:color="000000"/>
              <w:bottom w:val="single" w:sz="4" w:space="0" w:color="000000"/>
              <w:right w:val="single" w:sz="4" w:space="0" w:color="000000"/>
            </w:tcBorders>
          </w:tcPr>
          <w:p w14:paraId="3F523F6B" w14:textId="4A5946F5" w:rsidR="00BB44C8" w:rsidRPr="00762A93" w:rsidRDefault="00BB44C8">
            <w:pPr>
              <w:pStyle w:val="B2BDaSubpara"/>
              <w:tabs>
                <w:tab w:val="clear" w:pos="1474"/>
              </w:tabs>
              <w:ind w:left="745"/>
              <w:rPr>
                <w:rFonts w:asciiTheme="minorHAnsi" w:hAnsiTheme="minorHAnsi" w:cstheme="minorHAnsi"/>
                <w:color w:val="auto"/>
                <w:lang w:val="en-GB"/>
              </w:rPr>
            </w:pPr>
            <w:r w:rsidRPr="00BF4787">
              <w:rPr>
                <w:color w:val="auto"/>
              </w:rPr>
              <w:t>Invitation</w:t>
            </w:r>
            <w:r w:rsidRPr="00762A93">
              <w:rPr>
                <w:rFonts w:asciiTheme="minorHAnsi" w:hAnsiTheme="minorHAnsi" w:cstheme="minorHAnsi"/>
                <w:color w:val="auto"/>
                <w:lang w:val="en-GB"/>
              </w:rPr>
              <w:t xml:space="preserve"> Only Mobile Plans </w:t>
            </w:r>
          </w:p>
          <w:tbl>
            <w:tblPr>
              <w:tblStyle w:val="TableGrid"/>
              <w:tblW w:w="8002" w:type="dxa"/>
              <w:tblInd w:w="150" w:type="dxa"/>
              <w:tblLayout w:type="fixed"/>
              <w:tblLook w:val="04A0" w:firstRow="1" w:lastRow="0" w:firstColumn="1" w:lastColumn="0" w:noHBand="0" w:noVBand="1"/>
            </w:tblPr>
            <w:tblGrid>
              <w:gridCol w:w="1802"/>
              <w:gridCol w:w="1605"/>
              <w:gridCol w:w="1440"/>
              <w:gridCol w:w="1590"/>
              <w:gridCol w:w="1565"/>
            </w:tblGrid>
            <w:tr w:rsidR="009974F7" w:rsidRPr="009974F7" w14:paraId="7E1FEE05" w14:textId="77777777" w:rsidTr="00445212">
              <w:tc>
                <w:tcPr>
                  <w:tcW w:w="8002" w:type="dxa"/>
                  <w:gridSpan w:val="5"/>
                  <w:tcBorders>
                    <w:top w:val="single" w:sz="4" w:space="0" w:color="000000"/>
                    <w:left w:val="single" w:sz="4" w:space="0" w:color="000000"/>
                    <w:bottom w:val="single" w:sz="4" w:space="0" w:color="000000"/>
                    <w:right w:val="single" w:sz="4" w:space="0" w:color="000000"/>
                  </w:tcBorders>
                  <w:shd w:val="clear" w:color="auto" w:fill="4472C4" w:themeFill="accent1"/>
                </w:tcPr>
                <w:p w14:paraId="34A02108" w14:textId="77777777" w:rsidR="00B60698" w:rsidRPr="009974F7" w:rsidRDefault="00B60698" w:rsidP="00D95490">
                  <w:pPr>
                    <w:pStyle w:val="B2BDaSubpara"/>
                    <w:numPr>
                      <w:ilvl w:val="0"/>
                      <w:numId w:val="0"/>
                    </w:numPr>
                    <w:ind w:left="70"/>
                    <w:rPr>
                      <w:b/>
                      <w:bCs/>
                      <w:color w:val="auto"/>
                      <w:sz w:val="16"/>
                      <w:szCs w:val="16"/>
                    </w:rPr>
                  </w:pPr>
                  <w:r w:rsidRPr="009974F7">
                    <w:rPr>
                      <w:b/>
                      <w:bCs/>
                      <w:color w:val="FFFFFF" w:themeColor="background1"/>
                      <w:sz w:val="16"/>
                      <w:szCs w:val="16"/>
                    </w:rPr>
                    <w:t>Invitation Only Mobile Plans (smartphones, feature phones, voice-enabled PDAs)</w:t>
                  </w:r>
                </w:p>
              </w:tc>
            </w:tr>
            <w:tr w:rsidR="009974F7" w:rsidRPr="009974F7" w14:paraId="0F6AFD87" w14:textId="77777777" w:rsidTr="00445212">
              <w:tc>
                <w:tcPr>
                  <w:tcW w:w="18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9FB25E9" w14:textId="77777777" w:rsidR="00B60698" w:rsidRPr="009974F7" w:rsidRDefault="00B60698" w:rsidP="00D95490">
                  <w:pPr>
                    <w:pStyle w:val="B2BDaSubpara"/>
                    <w:numPr>
                      <w:ilvl w:val="0"/>
                      <w:numId w:val="0"/>
                    </w:numPr>
                    <w:ind w:left="70"/>
                    <w:rPr>
                      <w:color w:val="auto"/>
                      <w:sz w:val="16"/>
                      <w:szCs w:val="16"/>
                    </w:rPr>
                  </w:pPr>
                </w:p>
              </w:tc>
              <w:tc>
                <w:tcPr>
                  <w:tcW w:w="160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2EA2B4C" w14:textId="77777777" w:rsidR="00B60698" w:rsidRPr="009974F7" w:rsidRDefault="00B60698" w:rsidP="00D95490">
                  <w:pPr>
                    <w:pStyle w:val="B2BDaSubpara"/>
                    <w:numPr>
                      <w:ilvl w:val="0"/>
                      <w:numId w:val="0"/>
                    </w:numPr>
                    <w:ind w:left="70"/>
                    <w:jc w:val="center"/>
                    <w:rPr>
                      <w:b/>
                      <w:bCs/>
                      <w:color w:val="auto"/>
                      <w:sz w:val="16"/>
                      <w:szCs w:val="16"/>
                    </w:rPr>
                  </w:pPr>
                  <w:r w:rsidRPr="009974F7">
                    <w:rPr>
                      <w:b/>
                      <w:bCs/>
                      <w:color w:val="auto"/>
                      <w:sz w:val="16"/>
                      <w:szCs w:val="16"/>
                    </w:rPr>
                    <w:t>On-Demand</w:t>
                  </w:r>
                </w:p>
              </w:tc>
              <w:tc>
                <w:tcPr>
                  <w:tcW w:w="14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C8BB94F" w14:textId="77777777" w:rsidR="00B60698" w:rsidRPr="009974F7" w:rsidRDefault="00B60698" w:rsidP="00D95490">
                  <w:pPr>
                    <w:pStyle w:val="B2BDaSubpara"/>
                    <w:numPr>
                      <w:ilvl w:val="0"/>
                      <w:numId w:val="0"/>
                    </w:numPr>
                    <w:ind w:left="70"/>
                    <w:jc w:val="center"/>
                    <w:rPr>
                      <w:b/>
                      <w:bCs/>
                      <w:color w:val="auto"/>
                      <w:sz w:val="16"/>
                      <w:szCs w:val="16"/>
                    </w:rPr>
                  </w:pPr>
                  <w:r w:rsidRPr="009974F7">
                    <w:rPr>
                      <w:b/>
                      <w:bCs/>
                      <w:color w:val="auto"/>
                      <w:sz w:val="16"/>
                      <w:szCs w:val="16"/>
                    </w:rPr>
                    <w:t>Voice</w:t>
                  </w:r>
                </w:p>
                <w:p w14:paraId="6750D61A" w14:textId="77777777" w:rsidR="00B60698" w:rsidRPr="009974F7" w:rsidRDefault="00B60698" w:rsidP="00D95490">
                  <w:pPr>
                    <w:pStyle w:val="B2BDaSubpara"/>
                    <w:numPr>
                      <w:ilvl w:val="0"/>
                      <w:numId w:val="0"/>
                    </w:numPr>
                    <w:ind w:left="70"/>
                    <w:jc w:val="center"/>
                    <w:rPr>
                      <w:b/>
                      <w:bCs/>
                      <w:color w:val="auto"/>
                      <w:sz w:val="16"/>
                      <w:szCs w:val="16"/>
                    </w:rPr>
                  </w:pPr>
                </w:p>
              </w:tc>
              <w:tc>
                <w:tcPr>
                  <w:tcW w:w="15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3328B73" w14:textId="77777777" w:rsidR="00B60698" w:rsidRPr="009974F7" w:rsidRDefault="00B60698" w:rsidP="00D95490">
                  <w:pPr>
                    <w:pStyle w:val="B2BDaSubpara"/>
                    <w:numPr>
                      <w:ilvl w:val="0"/>
                      <w:numId w:val="0"/>
                    </w:numPr>
                    <w:ind w:left="70"/>
                    <w:jc w:val="center"/>
                    <w:rPr>
                      <w:b/>
                      <w:bCs/>
                      <w:color w:val="auto"/>
                      <w:sz w:val="16"/>
                      <w:szCs w:val="16"/>
                    </w:rPr>
                  </w:pPr>
                  <w:r w:rsidRPr="009974F7">
                    <w:rPr>
                      <w:b/>
                      <w:bCs/>
                      <w:color w:val="auto"/>
                      <w:sz w:val="16"/>
                      <w:szCs w:val="16"/>
                    </w:rPr>
                    <w:t xml:space="preserve">Elevate </w:t>
                  </w:r>
                </w:p>
              </w:tc>
              <w:tc>
                <w:tcPr>
                  <w:tcW w:w="156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51C72BF" w14:textId="77777777" w:rsidR="00B60698" w:rsidRPr="009974F7" w:rsidRDefault="00B60698" w:rsidP="00D95490">
                  <w:pPr>
                    <w:pStyle w:val="B2BDaSubpara"/>
                    <w:numPr>
                      <w:ilvl w:val="0"/>
                      <w:numId w:val="0"/>
                    </w:numPr>
                    <w:ind w:left="70"/>
                    <w:jc w:val="center"/>
                    <w:rPr>
                      <w:b/>
                      <w:bCs/>
                      <w:color w:val="auto"/>
                      <w:sz w:val="16"/>
                      <w:szCs w:val="16"/>
                    </w:rPr>
                  </w:pPr>
                  <w:r w:rsidRPr="009974F7">
                    <w:rPr>
                      <w:b/>
                      <w:bCs/>
                      <w:color w:val="auto"/>
                      <w:sz w:val="16"/>
                      <w:szCs w:val="16"/>
                    </w:rPr>
                    <w:t>Entry</w:t>
                  </w:r>
                </w:p>
              </w:tc>
            </w:tr>
            <w:tr w:rsidR="009974F7" w:rsidRPr="009974F7" w14:paraId="6B51CF2C" w14:textId="77777777" w:rsidTr="00445212">
              <w:tc>
                <w:tcPr>
                  <w:tcW w:w="18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68CEC5A" w14:textId="77777777" w:rsidR="00B60698" w:rsidRPr="009974F7" w:rsidRDefault="00B60698" w:rsidP="00D95490">
                  <w:pPr>
                    <w:pStyle w:val="B2BDaSubpara"/>
                    <w:numPr>
                      <w:ilvl w:val="0"/>
                      <w:numId w:val="0"/>
                    </w:numPr>
                    <w:ind w:left="70"/>
                    <w:rPr>
                      <w:b/>
                      <w:bCs/>
                      <w:color w:val="auto"/>
                      <w:sz w:val="16"/>
                      <w:szCs w:val="16"/>
                    </w:rPr>
                  </w:pPr>
                  <w:r w:rsidRPr="009974F7">
                    <w:rPr>
                      <w:b/>
                      <w:bCs/>
                      <w:color w:val="auto"/>
                      <w:sz w:val="16"/>
                      <w:szCs w:val="16"/>
                    </w:rPr>
                    <w:t xml:space="preserve">Monthly charge </w:t>
                  </w:r>
                </w:p>
                <w:p w14:paraId="3753F709" w14:textId="77777777" w:rsidR="00B60698" w:rsidRPr="009974F7" w:rsidRDefault="00B60698" w:rsidP="00D95490">
                  <w:pPr>
                    <w:pStyle w:val="B2BDaSubpara"/>
                    <w:numPr>
                      <w:ilvl w:val="0"/>
                      <w:numId w:val="0"/>
                    </w:numPr>
                    <w:ind w:left="70"/>
                    <w:rPr>
                      <w:color w:val="auto"/>
                      <w:sz w:val="16"/>
                      <w:szCs w:val="16"/>
                    </w:rPr>
                  </w:pPr>
                  <w:r w:rsidRPr="009974F7">
                    <w:rPr>
                      <w:color w:val="auto"/>
                      <w:sz w:val="16"/>
                      <w:szCs w:val="16"/>
                    </w:rPr>
                    <w:t xml:space="preserve">(per plan, </w:t>
                  </w:r>
                  <w:proofErr w:type="spellStart"/>
                  <w:r w:rsidRPr="009974F7">
                    <w:rPr>
                      <w:color w:val="auto"/>
                      <w:sz w:val="16"/>
                      <w:szCs w:val="16"/>
                    </w:rPr>
                    <w:t>inc</w:t>
                  </w:r>
                  <w:proofErr w:type="spellEnd"/>
                  <w:r w:rsidRPr="009974F7">
                    <w:rPr>
                      <w:color w:val="auto"/>
                      <w:sz w:val="16"/>
                      <w:szCs w:val="16"/>
                    </w:rPr>
                    <w:t xml:space="preserve"> GST)</w:t>
                  </w:r>
                </w:p>
              </w:tc>
              <w:tc>
                <w:tcPr>
                  <w:tcW w:w="1605" w:type="dxa"/>
                  <w:tcBorders>
                    <w:top w:val="single" w:sz="4" w:space="0" w:color="000000"/>
                    <w:left w:val="single" w:sz="4" w:space="0" w:color="000000"/>
                    <w:bottom w:val="single" w:sz="4" w:space="0" w:color="000000"/>
                    <w:right w:val="single" w:sz="4" w:space="0" w:color="000000"/>
                  </w:tcBorders>
                  <w:vAlign w:val="center"/>
                </w:tcPr>
                <w:p w14:paraId="2B38F2E8"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$3</w:t>
                  </w:r>
                </w:p>
              </w:tc>
              <w:tc>
                <w:tcPr>
                  <w:tcW w:w="1440" w:type="dxa"/>
                  <w:tcBorders>
                    <w:top w:val="single" w:sz="4" w:space="0" w:color="000000"/>
                    <w:left w:val="single" w:sz="4" w:space="0" w:color="000000"/>
                    <w:bottom w:val="single" w:sz="4" w:space="0" w:color="000000"/>
                    <w:right w:val="single" w:sz="4" w:space="0" w:color="000000"/>
                  </w:tcBorders>
                  <w:vAlign w:val="center"/>
                </w:tcPr>
                <w:p w14:paraId="42CB7191"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$40</w:t>
                  </w:r>
                </w:p>
              </w:tc>
              <w:tc>
                <w:tcPr>
                  <w:tcW w:w="1590" w:type="dxa"/>
                  <w:tcBorders>
                    <w:top w:val="single" w:sz="4" w:space="0" w:color="000000"/>
                    <w:left w:val="single" w:sz="4" w:space="0" w:color="000000"/>
                    <w:bottom w:val="single" w:sz="4" w:space="0" w:color="000000"/>
                    <w:right w:val="single" w:sz="4" w:space="0" w:color="000000"/>
                  </w:tcBorders>
                  <w:vAlign w:val="center"/>
                </w:tcPr>
                <w:p w14:paraId="11D0A5DD"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$50</w:t>
                  </w:r>
                </w:p>
              </w:tc>
              <w:tc>
                <w:tcPr>
                  <w:tcW w:w="1565" w:type="dxa"/>
                  <w:tcBorders>
                    <w:top w:val="single" w:sz="4" w:space="0" w:color="000000"/>
                    <w:left w:val="single" w:sz="4" w:space="0" w:color="000000"/>
                    <w:bottom w:val="single" w:sz="4" w:space="0" w:color="000000"/>
                    <w:right w:val="single" w:sz="4" w:space="0" w:color="000000"/>
                  </w:tcBorders>
                  <w:vAlign w:val="center"/>
                </w:tcPr>
                <w:p w14:paraId="0C77CF21"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$60</w:t>
                  </w:r>
                </w:p>
              </w:tc>
            </w:tr>
            <w:tr w:rsidR="009974F7" w:rsidRPr="009974F7" w14:paraId="45075486" w14:textId="77777777" w:rsidTr="00966089">
              <w:tc>
                <w:tcPr>
                  <w:tcW w:w="18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C85AEF0" w14:textId="77777777" w:rsidR="00B60698" w:rsidRPr="009974F7" w:rsidRDefault="00B60698" w:rsidP="00D95490">
                  <w:pPr>
                    <w:pStyle w:val="B2BDaSubpara"/>
                    <w:numPr>
                      <w:ilvl w:val="0"/>
                      <w:numId w:val="0"/>
                    </w:numPr>
                    <w:ind w:left="70"/>
                    <w:rPr>
                      <w:b/>
                      <w:bCs/>
                      <w:color w:val="auto"/>
                      <w:sz w:val="16"/>
                      <w:szCs w:val="16"/>
                    </w:rPr>
                  </w:pPr>
                  <w:r w:rsidRPr="009974F7">
                    <w:rPr>
                      <w:b/>
                      <w:bCs/>
                      <w:color w:val="auto"/>
                      <w:sz w:val="16"/>
                      <w:szCs w:val="16"/>
                    </w:rPr>
                    <w:t>Mobile network</w:t>
                  </w:r>
                </w:p>
              </w:tc>
              <w:tc>
                <w:tcPr>
                  <w:tcW w:w="6200" w:type="dxa"/>
                  <w:gridSpan w:val="4"/>
                  <w:tcBorders>
                    <w:top w:val="single" w:sz="4" w:space="0" w:color="000000"/>
                    <w:left w:val="single" w:sz="4" w:space="0" w:color="000000"/>
                    <w:bottom w:val="single" w:sz="4" w:space="0" w:color="000000"/>
                    <w:right w:val="single" w:sz="4" w:space="0" w:color="000000"/>
                  </w:tcBorders>
                </w:tcPr>
                <w:p w14:paraId="6F951303" w14:textId="2B4A15E6" w:rsidR="00B60698" w:rsidRPr="009974F7" w:rsidRDefault="00B60698" w:rsidP="00D95490">
                  <w:pPr>
                    <w:pStyle w:val="B2BDaSubpara"/>
                    <w:numPr>
                      <w:ilvl w:val="0"/>
                      <w:numId w:val="0"/>
                    </w:numPr>
                    <w:ind w:left="70"/>
                    <w:jc w:val="center"/>
                    <w:rPr>
                      <w:bCs/>
                      <w:color w:val="auto"/>
                      <w:sz w:val="16"/>
                      <w:szCs w:val="16"/>
                    </w:rPr>
                  </w:pPr>
                  <w:r w:rsidRPr="009974F7">
                    <w:rPr>
                      <w:bCs/>
                      <w:color w:val="auto"/>
                      <w:sz w:val="16"/>
                      <w:szCs w:val="16"/>
                    </w:rPr>
                    <w:t>4G/LTE and 5G</w:t>
                  </w:r>
                  <w:r w:rsidRPr="009974F7" w:rsidDel="00422BB2">
                    <w:rPr>
                      <w:color w:val="auto"/>
                      <w:sz w:val="16"/>
                      <w:szCs w:val="16"/>
                    </w:rPr>
                    <w:t xml:space="preserve"> </w:t>
                  </w:r>
                  <w:r w:rsidRPr="009974F7">
                    <w:rPr>
                      <w:color w:val="auto"/>
                      <w:sz w:val="16"/>
                      <w:szCs w:val="16"/>
                    </w:rPr>
                    <w:t>compatible</w:t>
                  </w:r>
                </w:p>
              </w:tc>
            </w:tr>
            <w:tr w:rsidR="009974F7" w:rsidRPr="009974F7" w14:paraId="26F0E947" w14:textId="77777777" w:rsidTr="00966089">
              <w:tc>
                <w:tcPr>
                  <w:tcW w:w="18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5426B07" w14:textId="77777777" w:rsidR="00B60698" w:rsidRPr="009974F7" w:rsidRDefault="00B60698" w:rsidP="00D95490">
                  <w:pPr>
                    <w:pStyle w:val="B2BDaSubpara"/>
                    <w:numPr>
                      <w:ilvl w:val="0"/>
                      <w:numId w:val="0"/>
                    </w:numPr>
                    <w:ind w:left="70"/>
                    <w:rPr>
                      <w:b/>
                      <w:bCs/>
                      <w:color w:val="auto"/>
                      <w:sz w:val="16"/>
                      <w:szCs w:val="16"/>
                    </w:rPr>
                  </w:pPr>
                  <w:r w:rsidRPr="009974F7">
                    <w:rPr>
                      <w:b/>
                      <w:bCs/>
                      <w:color w:val="auto"/>
                      <w:sz w:val="16"/>
                      <w:szCs w:val="16"/>
                    </w:rPr>
                    <w:t xml:space="preserve">Monthly data allowance </w:t>
                  </w:r>
                </w:p>
                <w:p w14:paraId="2010B6EC" w14:textId="77777777" w:rsidR="00B60698" w:rsidRPr="009974F7" w:rsidRDefault="00B60698" w:rsidP="00D95490">
                  <w:pPr>
                    <w:pStyle w:val="B2BDaSubpara"/>
                    <w:numPr>
                      <w:ilvl w:val="0"/>
                      <w:numId w:val="0"/>
                    </w:numPr>
                    <w:ind w:left="70"/>
                    <w:rPr>
                      <w:color w:val="auto"/>
                      <w:sz w:val="16"/>
                      <w:szCs w:val="16"/>
                    </w:rPr>
                  </w:pPr>
                  <w:r w:rsidRPr="009974F7">
                    <w:rPr>
                      <w:color w:val="auto"/>
                      <w:sz w:val="16"/>
                      <w:szCs w:val="16"/>
                    </w:rPr>
                    <w:t>For use in Australia</w:t>
                  </w:r>
                </w:p>
                <w:p w14:paraId="3C464B3C" w14:textId="6B72DDAE" w:rsidR="00B60698" w:rsidRPr="009974F7" w:rsidRDefault="00B60698" w:rsidP="00D95490">
                  <w:pPr>
                    <w:pStyle w:val="B2BDaSubpara"/>
                    <w:numPr>
                      <w:ilvl w:val="0"/>
                      <w:numId w:val="0"/>
                    </w:numPr>
                    <w:ind w:left="70"/>
                    <w:rPr>
                      <w:color w:val="auto"/>
                      <w:sz w:val="16"/>
                      <w:szCs w:val="16"/>
                    </w:rPr>
                  </w:pPr>
                  <w:r w:rsidRPr="009974F7">
                    <w:rPr>
                      <w:color w:val="auto"/>
                      <w:sz w:val="16"/>
                      <w:szCs w:val="16"/>
                    </w:rPr>
                    <w:t>(</w:t>
                  </w:r>
                  <w:proofErr w:type="gramStart"/>
                  <w:r w:rsidRPr="009974F7">
                    <w:rPr>
                      <w:color w:val="auto"/>
                      <w:sz w:val="16"/>
                      <w:szCs w:val="16"/>
                    </w:rPr>
                    <w:t>per</w:t>
                  </w:r>
                  <w:proofErr w:type="gramEnd"/>
                  <w:r w:rsidRPr="009974F7">
                    <w:rPr>
                      <w:color w:val="auto"/>
                      <w:sz w:val="16"/>
                      <w:szCs w:val="16"/>
                    </w:rPr>
                    <w:t xml:space="preserve"> plan, </w:t>
                  </w:r>
                  <w:proofErr w:type="spellStart"/>
                  <w:r w:rsidRPr="009974F7">
                    <w:rPr>
                      <w:color w:val="auto"/>
                      <w:sz w:val="16"/>
                      <w:szCs w:val="16"/>
                    </w:rPr>
                    <w:t>inc</w:t>
                  </w:r>
                  <w:proofErr w:type="spellEnd"/>
                  <w:r w:rsidRPr="009974F7">
                    <w:rPr>
                      <w:color w:val="auto"/>
                      <w:sz w:val="16"/>
                      <w:szCs w:val="16"/>
                    </w:rPr>
                    <w:t xml:space="preserve"> GST. See section </w:t>
                  </w:r>
                  <w:r w:rsidRPr="009974F7">
                    <w:rPr>
                      <w:color w:val="auto"/>
                      <w:sz w:val="16"/>
                      <w:szCs w:val="16"/>
                    </w:rPr>
                    <w:fldChar w:fldCharType="begin"/>
                  </w:r>
                  <w:r w:rsidRPr="009974F7">
                    <w:rPr>
                      <w:color w:val="auto"/>
                      <w:sz w:val="16"/>
                      <w:szCs w:val="16"/>
                    </w:rPr>
                    <w:instrText xml:space="preserve"> REF _Ref44666750 \r \h  \* MERGEFORMAT </w:instrText>
                  </w:r>
                  <w:r w:rsidRPr="009974F7">
                    <w:rPr>
                      <w:color w:val="auto"/>
                      <w:sz w:val="16"/>
                      <w:szCs w:val="16"/>
                    </w:rPr>
                  </w:r>
                  <w:r w:rsidRPr="009974F7">
                    <w:rPr>
                      <w:color w:val="auto"/>
                      <w:sz w:val="16"/>
                      <w:szCs w:val="16"/>
                    </w:rPr>
                    <w:fldChar w:fldCharType="separate"/>
                  </w:r>
                  <w:r w:rsidR="0076571E">
                    <w:rPr>
                      <w:b/>
                      <w:bCs/>
                      <w:color w:val="auto"/>
                      <w:sz w:val="16"/>
                      <w:szCs w:val="16"/>
                      <w:lang w:val="en-US"/>
                    </w:rPr>
                    <w:t>Error! Reference source not found.</w:t>
                  </w:r>
                  <w:r w:rsidRPr="009974F7">
                    <w:rPr>
                      <w:color w:val="auto"/>
                      <w:sz w:val="16"/>
                      <w:szCs w:val="16"/>
                    </w:rPr>
                    <w:fldChar w:fldCharType="end"/>
                  </w:r>
                  <w:r w:rsidRPr="009974F7">
                    <w:rPr>
                      <w:color w:val="auto"/>
                      <w:sz w:val="16"/>
                      <w:szCs w:val="16"/>
                    </w:rPr>
                    <w:t>)</w:t>
                  </w:r>
                </w:p>
              </w:tc>
              <w:tc>
                <w:tcPr>
                  <w:tcW w:w="1605" w:type="dxa"/>
                  <w:tcBorders>
                    <w:top w:val="single" w:sz="4" w:space="0" w:color="000000"/>
                    <w:left w:val="single" w:sz="4" w:space="0" w:color="000000"/>
                    <w:bottom w:val="single" w:sz="4" w:space="0" w:color="000000"/>
                    <w:right w:val="single" w:sz="4" w:space="0" w:color="000000"/>
                  </w:tcBorders>
                  <w:vAlign w:val="center"/>
                </w:tcPr>
                <w:p w14:paraId="6FC10BEB"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No monthly data allowance.</w:t>
                  </w:r>
                </w:p>
                <w:p w14:paraId="5BF32F61"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On-Demand Day Pass: $1 per day triggered upon usage, providing 100MB.</w:t>
                  </w:r>
                </w:p>
                <w:p w14:paraId="1B6D8391"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On-Demand Data Top-Up: $1 per subsequent 100MB blocks.</w:t>
                  </w:r>
                </w:p>
                <w:p w14:paraId="535D17A8"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 xml:space="preserve">All data expires daily at midnight. </w:t>
                  </w:r>
                </w:p>
                <w:p w14:paraId="35617AE6"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No data sharing or access to Adaptive Shared Data Pool.</w:t>
                  </w:r>
                </w:p>
              </w:tc>
              <w:tc>
                <w:tcPr>
                  <w:tcW w:w="1440" w:type="dxa"/>
                  <w:tcBorders>
                    <w:top w:val="single" w:sz="4" w:space="0" w:color="000000"/>
                    <w:left w:val="single" w:sz="4" w:space="0" w:color="000000"/>
                    <w:bottom w:val="single" w:sz="4" w:space="0" w:color="000000"/>
                    <w:right w:val="single" w:sz="4" w:space="0" w:color="000000"/>
                  </w:tcBorders>
                  <w:vAlign w:val="center"/>
                </w:tcPr>
                <w:p w14:paraId="77B48E7C"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N/A</w:t>
                  </w:r>
                </w:p>
                <w:p w14:paraId="64CB2F71"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This is a voice only service</w:t>
                  </w:r>
                </w:p>
              </w:tc>
              <w:tc>
                <w:tcPr>
                  <w:tcW w:w="1590" w:type="dxa"/>
                  <w:tcBorders>
                    <w:top w:val="single" w:sz="4" w:space="0" w:color="000000"/>
                    <w:left w:val="single" w:sz="4" w:space="0" w:color="000000"/>
                    <w:bottom w:val="single" w:sz="4" w:space="0" w:color="000000"/>
                    <w:right w:val="single" w:sz="4" w:space="0" w:color="000000"/>
                  </w:tcBorders>
                  <w:vAlign w:val="center"/>
                </w:tcPr>
                <w:p w14:paraId="61E800C1"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 xml:space="preserve">1GB </w:t>
                  </w:r>
                </w:p>
                <w:p w14:paraId="1C71CBE0" w14:textId="77777777" w:rsidR="00B60698" w:rsidRPr="009974F7" w:rsidRDefault="00B60698" w:rsidP="00D95490">
                  <w:pPr>
                    <w:pStyle w:val="B2BDaSubpara"/>
                    <w:numPr>
                      <w:ilvl w:val="0"/>
                      <w:numId w:val="0"/>
                    </w:numPr>
                    <w:ind w:left="70"/>
                    <w:jc w:val="center"/>
                    <w:rPr>
                      <w:color w:val="auto"/>
                      <w:sz w:val="16"/>
                      <w:szCs w:val="16"/>
                    </w:rPr>
                  </w:pPr>
                </w:p>
                <w:p w14:paraId="54A70918"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Auto Data Top up policy applies. See section 4.1</w:t>
                  </w:r>
                </w:p>
              </w:tc>
              <w:tc>
                <w:tcPr>
                  <w:tcW w:w="1565" w:type="dxa"/>
                  <w:tcBorders>
                    <w:top w:val="single" w:sz="4" w:space="0" w:color="000000"/>
                    <w:left w:val="single" w:sz="4" w:space="0" w:color="000000"/>
                    <w:bottom w:val="single" w:sz="4" w:space="0" w:color="000000"/>
                    <w:right w:val="single" w:sz="4" w:space="0" w:color="000000"/>
                  </w:tcBorders>
                  <w:vAlign w:val="center"/>
                </w:tcPr>
                <w:p w14:paraId="2714CAD1"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10GB</w:t>
                  </w:r>
                </w:p>
                <w:p w14:paraId="63B57962"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Access to Adaptive Shared Data Pool.</w:t>
                  </w:r>
                </w:p>
                <w:p w14:paraId="43FE8D0D" w14:textId="0F1CA4F0"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300GB limit per plan applies from May 2023.</w:t>
                  </w:r>
                  <w:r w:rsidRPr="009974F7">
                    <w:rPr>
                      <w:color w:val="auto"/>
                      <w:sz w:val="16"/>
                      <w:szCs w:val="16"/>
                      <w:lang w:val="en-GB"/>
                    </w:rPr>
                    <w:t xml:space="preserve"> See section </w:t>
                  </w:r>
                  <w:r w:rsidRPr="009974F7">
                    <w:rPr>
                      <w:color w:val="auto"/>
                      <w:sz w:val="16"/>
                      <w:szCs w:val="16"/>
                      <w:lang w:val="en-GB"/>
                    </w:rPr>
                    <w:fldChar w:fldCharType="begin"/>
                  </w:r>
                  <w:r w:rsidRPr="009974F7">
                    <w:rPr>
                      <w:color w:val="auto"/>
                      <w:sz w:val="16"/>
                      <w:szCs w:val="16"/>
                      <w:lang w:val="en-GB"/>
                    </w:rPr>
                    <w:instrText xml:space="preserve"> REF _Ref44666750 \r \h  \* MERGEFORMAT </w:instrText>
                  </w:r>
                  <w:r w:rsidRPr="009974F7">
                    <w:rPr>
                      <w:color w:val="auto"/>
                      <w:sz w:val="16"/>
                      <w:szCs w:val="16"/>
                      <w:lang w:val="en-GB"/>
                    </w:rPr>
                  </w:r>
                  <w:r w:rsidRPr="009974F7">
                    <w:rPr>
                      <w:color w:val="auto"/>
                      <w:sz w:val="16"/>
                      <w:szCs w:val="16"/>
                      <w:lang w:val="en-GB"/>
                    </w:rPr>
                    <w:fldChar w:fldCharType="separate"/>
                  </w:r>
                  <w:r w:rsidR="0076571E">
                    <w:rPr>
                      <w:b/>
                      <w:bCs/>
                      <w:color w:val="auto"/>
                      <w:sz w:val="16"/>
                      <w:szCs w:val="16"/>
                      <w:lang w:val="en-US"/>
                    </w:rPr>
                    <w:t>Error! Reference source not found.</w:t>
                  </w:r>
                  <w:r w:rsidRPr="009974F7">
                    <w:rPr>
                      <w:color w:val="auto"/>
                      <w:sz w:val="16"/>
                      <w:szCs w:val="16"/>
                      <w:lang w:val="en-GB"/>
                    </w:rPr>
                    <w:fldChar w:fldCharType="end"/>
                  </w:r>
                  <w:r w:rsidRPr="009974F7">
                    <w:rPr>
                      <w:color w:val="auto"/>
                      <w:sz w:val="16"/>
                      <w:szCs w:val="16"/>
                      <w:lang w:val="en-GB"/>
                    </w:rPr>
                    <w:t>.</w:t>
                  </w:r>
                </w:p>
                <w:p w14:paraId="17760D82"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No Excess Data Charges</w:t>
                  </w:r>
                </w:p>
              </w:tc>
            </w:tr>
            <w:tr w:rsidR="009974F7" w:rsidRPr="009974F7" w14:paraId="7E738C9B" w14:textId="77777777" w:rsidTr="00445212">
              <w:tc>
                <w:tcPr>
                  <w:tcW w:w="18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32135A" w14:textId="77777777" w:rsidR="00B60698" w:rsidRPr="009974F7" w:rsidRDefault="00B60698" w:rsidP="00D95490">
                  <w:pPr>
                    <w:pStyle w:val="B2BDaSubpara"/>
                    <w:numPr>
                      <w:ilvl w:val="0"/>
                      <w:numId w:val="0"/>
                    </w:numPr>
                    <w:ind w:left="70"/>
                    <w:rPr>
                      <w:b/>
                      <w:bCs/>
                      <w:color w:val="auto"/>
                      <w:sz w:val="16"/>
                      <w:szCs w:val="16"/>
                    </w:rPr>
                  </w:pPr>
                  <w:r w:rsidRPr="009974F7">
                    <w:rPr>
                      <w:b/>
                      <w:bCs/>
                      <w:color w:val="auto"/>
                      <w:sz w:val="16"/>
                      <w:szCs w:val="16"/>
                    </w:rPr>
                    <w:t>Speed cap</w:t>
                  </w:r>
                </w:p>
                <w:p w14:paraId="331D0CE8" w14:textId="77777777" w:rsidR="00B60698" w:rsidRPr="009974F7" w:rsidRDefault="00B60698" w:rsidP="00D95490">
                  <w:pPr>
                    <w:pStyle w:val="B2BDaSubpara"/>
                    <w:numPr>
                      <w:ilvl w:val="0"/>
                      <w:numId w:val="0"/>
                    </w:numPr>
                    <w:ind w:left="70"/>
                    <w:rPr>
                      <w:bCs/>
                      <w:color w:val="auto"/>
                      <w:sz w:val="16"/>
                      <w:szCs w:val="16"/>
                    </w:rPr>
                  </w:pPr>
                  <w:r w:rsidRPr="009974F7">
                    <w:rPr>
                      <w:bCs/>
                      <w:color w:val="auto"/>
                      <w:sz w:val="16"/>
                      <w:szCs w:val="16"/>
                    </w:rPr>
                    <w:t>Downloads/Uploads</w:t>
                  </w:r>
                </w:p>
              </w:tc>
              <w:tc>
                <w:tcPr>
                  <w:tcW w:w="1605" w:type="dxa"/>
                  <w:tcBorders>
                    <w:top w:val="single" w:sz="4" w:space="0" w:color="000000"/>
                    <w:left w:val="single" w:sz="4" w:space="0" w:color="000000"/>
                    <w:bottom w:val="single" w:sz="4" w:space="0" w:color="000000"/>
                    <w:right w:val="single" w:sz="4" w:space="0" w:color="000000"/>
                  </w:tcBorders>
                  <w:vAlign w:val="center"/>
                </w:tcPr>
                <w:p w14:paraId="7C84F65F"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No speed cap when using On-Demand Day Pass or On-Demand Data Top-Up data.</w:t>
                  </w:r>
                </w:p>
              </w:tc>
              <w:tc>
                <w:tcPr>
                  <w:tcW w:w="1440" w:type="dxa"/>
                  <w:tcBorders>
                    <w:top w:val="single" w:sz="4" w:space="0" w:color="000000"/>
                    <w:left w:val="single" w:sz="4" w:space="0" w:color="000000"/>
                    <w:bottom w:val="single" w:sz="4" w:space="0" w:color="000000"/>
                    <w:right w:val="single" w:sz="4" w:space="0" w:color="000000"/>
                  </w:tcBorders>
                  <w:vAlign w:val="center"/>
                </w:tcPr>
                <w:p w14:paraId="13ECA668"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N/A</w:t>
                  </w:r>
                </w:p>
                <w:p w14:paraId="78B89C0D"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This is a voice only service</w:t>
                  </w:r>
                </w:p>
              </w:tc>
              <w:tc>
                <w:tcPr>
                  <w:tcW w:w="1590" w:type="dxa"/>
                  <w:tcBorders>
                    <w:top w:val="single" w:sz="4" w:space="0" w:color="000000"/>
                    <w:left w:val="single" w:sz="4" w:space="0" w:color="000000"/>
                    <w:bottom w:val="single" w:sz="4" w:space="0" w:color="000000"/>
                    <w:right w:val="single" w:sz="4" w:space="0" w:color="000000"/>
                  </w:tcBorders>
                  <w:vAlign w:val="center"/>
                </w:tcPr>
                <w:p w14:paraId="5D47885F"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No Speed cap. Auto Data Top up policy applies. See section 4.1</w:t>
                  </w:r>
                </w:p>
              </w:tc>
              <w:tc>
                <w:tcPr>
                  <w:tcW w:w="1565" w:type="dxa"/>
                  <w:tcBorders>
                    <w:top w:val="single" w:sz="4" w:space="0" w:color="000000"/>
                    <w:left w:val="single" w:sz="4" w:space="0" w:color="000000"/>
                    <w:bottom w:val="single" w:sz="4" w:space="0" w:color="000000"/>
                    <w:right w:val="single" w:sz="4" w:space="0" w:color="000000"/>
                  </w:tcBorders>
                  <w:vAlign w:val="center"/>
                </w:tcPr>
                <w:p w14:paraId="1C4782D9" w14:textId="1B34FE45"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 xml:space="preserve">No speed cap when using monthly data allowance, Adaptive Shared Data Pool or optional User Data Top-Up add-on. </w:t>
                  </w:r>
                  <w:r w:rsidRPr="009974F7">
                    <w:rPr>
                      <w:color w:val="auto"/>
                      <w:sz w:val="16"/>
                      <w:szCs w:val="16"/>
                      <w:lang w:val="en-GB"/>
                    </w:rPr>
                    <w:t xml:space="preserve">See sections </w:t>
                  </w:r>
                  <w:r w:rsidRPr="009974F7">
                    <w:rPr>
                      <w:color w:val="auto"/>
                      <w:sz w:val="16"/>
                    </w:rPr>
                    <w:fldChar w:fldCharType="begin"/>
                  </w:r>
                  <w:r w:rsidRPr="009974F7">
                    <w:rPr>
                      <w:color w:val="auto"/>
                      <w:sz w:val="16"/>
                    </w:rPr>
                    <w:instrText xml:space="preserve"> REF _Ref44665443 \r \h  \* MERGEFORMAT </w:instrText>
                  </w:r>
                  <w:r w:rsidRPr="009974F7">
                    <w:rPr>
                      <w:color w:val="auto"/>
                      <w:sz w:val="16"/>
                    </w:rPr>
                  </w:r>
                  <w:r w:rsidRPr="009974F7">
                    <w:rPr>
                      <w:color w:val="auto"/>
                      <w:sz w:val="16"/>
                    </w:rPr>
                    <w:fldChar w:fldCharType="separate"/>
                  </w:r>
                  <w:r w:rsidR="0076571E">
                    <w:rPr>
                      <w:b/>
                      <w:bCs/>
                      <w:color w:val="auto"/>
                      <w:sz w:val="16"/>
                      <w:lang w:val="en-US"/>
                    </w:rPr>
                    <w:t>Error! Reference source not found.</w:t>
                  </w:r>
                  <w:r w:rsidRPr="009974F7">
                    <w:rPr>
                      <w:color w:val="auto"/>
                      <w:sz w:val="16"/>
                    </w:rPr>
                    <w:fldChar w:fldCharType="end"/>
                  </w:r>
                  <w:r w:rsidRPr="009974F7">
                    <w:rPr>
                      <w:color w:val="auto"/>
                      <w:sz w:val="16"/>
                    </w:rPr>
                    <w:t xml:space="preserve"> and</w:t>
                  </w:r>
                  <w:r w:rsidRPr="009974F7">
                    <w:rPr>
                      <w:color w:val="auto"/>
                      <w:sz w:val="16"/>
                      <w:szCs w:val="16"/>
                      <w:lang w:val="en-GB"/>
                    </w:rPr>
                    <w:t xml:space="preserve"> </w:t>
                  </w:r>
                  <w:r w:rsidRPr="009974F7">
                    <w:rPr>
                      <w:color w:val="auto"/>
                      <w:sz w:val="16"/>
                      <w:szCs w:val="16"/>
                      <w:lang w:val="en-GB"/>
                    </w:rPr>
                    <w:fldChar w:fldCharType="begin"/>
                  </w:r>
                  <w:r w:rsidRPr="009974F7">
                    <w:rPr>
                      <w:color w:val="auto"/>
                      <w:sz w:val="16"/>
                      <w:szCs w:val="16"/>
                      <w:lang w:val="en-GB"/>
                    </w:rPr>
                    <w:instrText xml:space="preserve"> REF _Ref44666750 \r \h  \* MERGEFORMAT </w:instrText>
                  </w:r>
                  <w:r w:rsidRPr="009974F7">
                    <w:rPr>
                      <w:color w:val="auto"/>
                      <w:sz w:val="16"/>
                      <w:szCs w:val="16"/>
                      <w:lang w:val="en-GB"/>
                    </w:rPr>
                  </w:r>
                  <w:r w:rsidRPr="009974F7">
                    <w:rPr>
                      <w:color w:val="auto"/>
                      <w:sz w:val="16"/>
                      <w:szCs w:val="16"/>
                      <w:lang w:val="en-GB"/>
                    </w:rPr>
                    <w:fldChar w:fldCharType="separate"/>
                  </w:r>
                  <w:r w:rsidR="0076571E">
                    <w:rPr>
                      <w:b/>
                      <w:bCs/>
                      <w:color w:val="auto"/>
                      <w:sz w:val="16"/>
                      <w:szCs w:val="16"/>
                      <w:lang w:val="en-US"/>
                    </w:rPr>
                    <w:t>Error! Reference source not found.</w:t>
                  </w:r>
                  <w:r w:rsidRPr="009974F7">
                    <w:rPr>
                      <w:color w:val="auto"/>
                      <w:sz w:val="16"/>
                      <w:szCs w:val="16"/>
                      <w:lang w:val="en-GB"/>
                    </w:rPr>
                    <w:fldChar w:fldCharType="end"/>
                  </w:r>
                  <w:r w:rsidRPr="009974F7">
                    <w:rPr>
                      <w:color w:val="auto"/>
                      <w:sz w:val="16"/>
                      <w:szCs w:val="16"/>
                      <w:lang w:val="en-GB"/>
                    </w:rPr>
                    <w:t>.</w:t>
                  </w:r>
                </w:p>
              </w:tc>
            </w:tr>
            <w:tr w:rsidR="009974F7" w:rsidRPr="009974F7" w14:paraId="4959B3B1" w14:textId="77777777" w:rsidTr="00445212">
              <w:tc>
                <w:tcPr>
                  <w:tcW w:w="18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1E604FB" w14:textId="77777777" w:rsidR="00B60698" w:rsidRPr="009974F7" w:rsidRDefault="00B60698" w:rsidP="00D95490">
                  <w:pPr>
                    <w:pStyle w:val="B2BDaSubpara"/>
                    <w:numPr>
                      <w:ilvl w:val="0"/>
                      <w:numId w:val="0"/>
                    </w:numPr>
                    <w:ind w:left="70"/>
                    <w:rPr>
                      <w:b/>
                      <w:bCs/>
                      <w:color w:val="auto"/>
                      <w:sz w:val="16"/>
                      <w:szCs w:val="16"/>
                    </w:rPr>
                  </w:pPr>
                  <w:r w:rsidRPr="009974F7">
                    <w:rPr>
                      <w:b/>
                      <w:bCs/>
                      <w:color w:val="auto"/>
                      <w:sz w:val="16"/>
                      <w:szCs w:val="16"/>
                    </w:rPr>
                    <w:t xml:space="preserve">Calls + SMS + MMS + </w:t>
                  </w:r>
                  <w:proofErr w:type="spellStart"/>
                  <w:r w:rsidRPr="009974F7">
                    <w:rPr>
                      <w:b/>
                      <w:bCs/>
                      <w:color w:val="auto"/>
                      <w:sz w:val="16"/>
                      <w:szCs w:val="16"/>
                    </w:rPr>
                    <w:t>MessageBank</w:t>
                  </w:r>
                  <w:proofErr w:type="spellEnd"/>
                  <w:r w:rsidRPr="009974F7">
                    <w:rPr>
                      <w:b/>
                      <w:bCs/>
                      <w:color w:val="auto"/>
                      <w:sz w:val="16"/>
                      <w:szCs w:val="16"/>
                    </w:rPr>
                    <w:t>®</w:t>
                  </w:r>
                </w:p>
                <w:p w14:paraId="6059CF99" w14:textId="77777777" w:rsidR="00B60698" w:rsidRPr="009974F7" w:rsidRDefault="00B60698" w:rsidP="00D95490">
                  <w:pPr>
                    <w:pStyle w:val="B2BDaSubpara"/>
                    <w:numPr>
                      <w:ilvl w:val="0"/>
                      <w:numId w:val="0"/>
                    </w:numPr>
                    <w:ind w:left="70"/>
                    <w:rPr>
                      <w:color w:val="auto"/>
                      <w:sz w:val="16"/>
                      <w:szCs w:val="16"/>
                    </w:rPr>
                  </w:pPr>
                  <w:r w:rsidRPr="009974F7">
                    <w:rPr>
                      <w:color w:val="auto"/>
                      <w:sz w:val="16"/>
                      <w:szCs w:val="16"/>
                    </w:rPr>
                    <w:t>To standard Australian numbers</w:t>
                  </w:r>
                </w:p>
                <w:p w14:paraId="707E062F" w14:textId="77777777" w:rsidR="00B60698" w:rsidRPr="009974F7" w:rsidRDefault="00B60698" w:rsidP="00D95490">
                  <w:pPr>
                    <w:pStyle w:val="B2BDaSubpara"/>
                    <w:numPr>
                      <w:ilvl w:val="0"/>
                      <w:numId w:val="0"/>
                    </w:numPr>
                    <w:ind w:left="70"/>
                    <w:rPr>
                      <w:color w:val="auto"/>
                      <w:sz w:val="16"/>
                      <w:szCs w:val="16"/>
                      <w:highlight w:val="red"/>
                    </w:rPr>
                  </w:pPr>
                  <w:r w:rsidRPr="009974F7">
                    <w:rPr>
                      <w:color w:val="auto"/>
                      <w:sz w:val="16"/>
                      <w:szCs w:val="16"/>
                    </w:rPr>
                    <w:t xml:space="preserve">(per plan, </w:t>
                  </w:r>
                  <w:proofErr w:type="spellStart"/>
                  <w:r w:rsidRPr="009974F7">
                    <w:rPr>
                      <w:color w:val="auto"/>
                      <w:sz w:val="16"/>
                      <w:szCs w:val="16"/>
                    </w:rPr>
                    <w:t>inc</w:t>
                  </w:r>
                  <w:proofErr w:type="spellEnd"/>
                  <w:r w:rsidRPr="009974F7">
                    <w:rPr>
                      <w:color w:val="auto"/>
                      <w:sz w:val="16"/>
                      <w:szCs w:val="16"/>
                    </w:rPr>
                    <w:t xml:space="preserve"> GST)</w:t>
                  </w:r>
                </w:p>
              </w:tc>
              <w:tc>
                <w:tcPr>
                  <w:tcW w:w="1605" w:type="dxa"/>
                  <w:tcBorders>
                    <w:top w:val="single" w:sz="4" w:space="0" w:color="000000"/>
                    <w:left w:val="single" w:sz="4" w:space="0" w:color="000000"/>
                    <w:bottom w:val="single" w:sz="4" w:space="0" w:color="000000"/>
                    <w:right w:val="single" w:sz="4" w:space="0" w:color="000000"/>
                  </w:tcBorders>
                  <w:vAlign w:val="center"/>
                </w:tcPr>
                <w:p w14:paraId="2DC01E9A"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On-Demand Day Pass: $1 per day triggered upon usage, providing unlimited usage. Your On-Demand Day Pass expires daily at midnight, or if your account number begins with “7000”, 24 hours from the activation time.</w:t>
                  </w:r>
                </w:p>
                <w:p w14:paraId="3E62D895" w14:textId="77777777" w:rsidR="00B60698" w:rsidRPr="009974F7" w:rsidRDefault="00B60698" w:rsidP="00D95490">
                  <w:pPr>
                    <w:pStyle w:val="B2BDaSubpara"/>
                    <w:numPr>
                      <w:ilvl w:val="0"/>
                      <w:numId w:val="0"/>
                    </w:numPr>
                    <w:ind w:left="70"/>
                    <w:jc w:val="center"/>
                    <w:rPr>
                      <w:color w:val="auto"/>
                      <w:sz w:val="16"/>
                      <w:szCs w:val="16"/>
                    </w:rPr>
                  </w:pPr>
                </w:p>
              </w:tc>
              <w:tc>
                <w:tcPr>
                  <w:tcW w:w="4595" w:type="dxa"/>
                  <w:gridSpan w:val="3"/>
                  <w:tcBorders>
                    <w:top w:val="single" w:sz="4" w:space="0" w:color="000000"/>
                    <w:left w:val="single" w:sz="4" w:space="0" w:color="000000"/>
                    <w:bottom w:val="single" w:sz="4" w:space="0" w:color="000000"/>
                    <w:right w:val="single" w:sz="4" w:space="0" w:color="000000"/>
                  </w:tcBorders>
                  <w:vAlign w:val="center"/>
                </w:tcPr>
                <w:p w14:paraId="711B8F69"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Unlimited</w:t>
                  </w:r>
                </w:p>
              </w:tc>
            </w:tr>
            <w:tr w:rsidR="009974F7" w:rsidRPr="009974F7" w14:paraId="0B7660F7" w14:textId="77777777" w:rsidTr="00445212">
              <w:tc>
                <w:tcPr>
                  <w:tcW w:w="18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4F7395" w14:textId="77777777" w:rsidR="00B60698" w:rsidRPr="009974F7" w:rsidRDefault="00B60698" w:rsidP="00D95490">
                  <w:pPr>
                    <w:pStyle w:val="B2BDaSubpara"/>
                    <w:numPr>
                      <w:ilvl w:val="0"/>
                      <w:numId w:val="0"/>
                    </w:numPr>
                    <w:ind w:left="70"/>
                    <w:rPr>
                      <w:b/>
                      <w:bCs/>
                      <w:color w:val="auto"/>
                      <w:sz w:val="16"/>
                      <w:szCs w:val="16"/>
                    </w:rPr>
                  </w:pPr>
                  <w:r w:rsidRPr="009974F7">
                    <w:rPr>
                      <w:b/>
                      <w:bCs/>
                      <w:color w:val="auto"/>
                      <w:sz w:val="16"/>
                      <w:szCs w:val="16"/>
                    </w:rPr>
                    <w:t>Calls + SMS + MMS</w:t>
                  </w:r>
                </w:p>
                <w:p w14:paraId="3011CC48" w14:textId="77777777" w:rsidR="00B60698" w:rsidRPr="009974F7" w:rsidRDefault="00B60698" w:rsidP="00D95490">
                  <w:pPr>
                    <w:pStyle w:val="B2BDaSubpara"/>
                    <w:numPr>
                      <w:ilvl w:val="0"/>
                      <w:numId w:val="0"/>
                    </w:numPr>
                    <w:ind w:left="70"/>
                    <w:rPr>
                      <w:color w:val="auto"/>
                      <w:sz w:val="16"/>
                      <w:szCs w:val="16"/>
                      <w:highlight w:val="red"/>
                    </w:rPr>
                  </w:pPr>
                  <w:r w:rsidRPr="009974F7">
                    <w:rPr>
                      <w:color w:val="auto"/>
                      <w:sz w:val="16"/>
                      <w:szCs w:val="16"/>
                    </w:rPr>
                    <w:t>To standard international numbers from Australia</w:t>
                  </w:r>
                </w:p>
              </w:tc>
              <w:tc>
                <w:tcPr>
                  <w:tcW w:w="6200" w:type="dxa"/>
                  <w:gridSpan w:val="4"/>
                  <w:tcBorders>
                    <w:top w:val="single" w:sz="4" w:space="0" w:color="000000"/>
                    <w:left w:val="single" w:sz="4" w:space="0" w:color="000000"/>
                    <w:bottom w:val="single" w:sz="4" w:space="0" w:color="000000"/>
                    <w:right w:val="single" w:sz="4" w:space="0" w:color="000000"/>
                  </w:tcBorders>
                  <w:vAlign w:val="center"/>
                </w:tcPr>
                <w:p w14:paraId="35D6C5FE"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Standard international calling rates apply.</w:t>
                  </w:r>
                </w:p>
              </w:tc>
            </w:tr>
            <w:tr w:rsidR="009974F7" w:rsidRPr="009974F7" w14:paraId="4871E098" w14:textId="77777777" w:rsidTr="00445212">
              <w:tc>
                <w:tcPr>
                  <w:tcW w:w="18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772A657" w14:textId="77777777" w:rsidR="00B60698" w:rsidRPr="009974F7" w:rsidRDefault="00B60698" w:rsidP="00D95490">
                  <w:pPr>
                    <w:pStyle w:val="B2BDaSubpara"/>
                    <w:numPr>
                      <w:ilvl w:val="0"/>
                      <w:numId w:val="0"/>
                    </w:numPr>
                    <w:ind w:left="70"/>
                    <w:rPr>
                      <w:color w:val="auto"/>
                      <w:sz w:val="16"/>
                      <w:szCs w:val="16"/>
                    </w:rPr>
                  </w:pPr>
                  <w:r w:rsidRPr="009974F7">
                    <w:rPr>
                      <w:b/>
                      <w:bCs/>
                      <w:color w:val="auto"/>
                      <w:sz w:val="16"/>
                      <w:szCs w:val="16"/>
                    </w:rPr>
                    <w:lastRenderedPageBreak/>
                    <w:t>Roaming calls + SMS + MMS + data</w:t>
                  </w:r>
                </w:p>
                <w:p w14:paraId="646443CD" w14:textId="77777777" w:rsidR="00B60698" w:rsidRPr="009974F7" w:rsidRDefault="00B60698" w:rsidP="00D95490">
                  <w:pPr>
                    <w:pStyle w:val="B2BDaSubpara"/>
                    <w:numPr>
                      <w:ilvl w:val="0"/>
                      <w:numId w:val="0"/>
                    </w:numPr>
                    <w:ind w:left="70"/>
                    <w:rPr>
                      <w:color w:val="auto"/>
                      <w:sz w:val="16"/>
                      <w:szCs w:val="16"/>
                      <w:highlight w:val="red"/>
                    </w:rPr>
                  </w:pPr>
                  <w:r w:rsidRPr="009974F7">
                    <w:rPr>
                      <w:color w:val="auto"/>
                      <w:sz w:val="16"/>
                      <w:szCs w:val="16"/>
                    </w:rPr>
                    <w:t>For use while overseas</w:t>
                  </w:r>
                </w:p>
              </w:tc>
              <w:tc>
                <w:tcPr>
                  <w:tcW w:w="6200" w:type="dxa"/>
                  <w:gridSpan w:val="4"/>
                  <w:tcBorders>
                    <w:top w:val="single" w:sz="4" w:space="0" w:color="000000"/>
                    <w:left w:val="single" w:sz="4" w:space="0" w:color="000000"/>
                    <w:bottom w:val="single" w:sz="4" w:space="0" w:color="000000"/>
                    <w:right w:val="single" w:sz="4" w:space="0" w:color="000000"/>
                  </w:tcBorders>
                  <w:vAlign w:val="center"/>
                </w:tcPr>
                <w:p w14:paraId="7589F466" w14:textId="77777777"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International Roaming Day Pass for use in Eligible Roaming Destinations will apply. Standard international roaming rates apply for non-Eligible Roaming Destinations.</w:t>
                  </w:r>
                </w:p>
              </w:tc>
            </w:tr>
            <w:tr w:rsidR="009974F7" w:rsidRPr="009974F7" w14:paraId="16544F68" w14:textId="77777777" w:rsidTr="00445212">
              <w:tc>
                <w:tcPr>
                  <w:tcW w:w="18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3C204A7" w14:textId="77777777" w:rsidR="00B60698" w:rsidRPr="009974F7" w:rsidRDefault="00B60698" w:rsidP="00D95490">
                  <w:pPr>
                    <w:pStyle w:val="B2BDaSubpara"/>
                    <w:numPr>
                      <w:ilvl w:val="0"/>
                      <w:numId w:val="0"/>
                    </w:numPr>
                    <w:ind w:left="70"/>
                    <w:rPr>
                      <w:b/>
                      <w:bCs/>
                      <w:color w:val="auto"/>
                      <w:sz w:val="16"/>
                      <w:szCs w:val="16"/>
                    </w:rPr>
                  </w:pPr>
                  <w:r w:rsidRPr="009974F7">
                    <w:rPr>
                      <w:b/>
                      <w:bCs/>
                      <w:color w:val="auto"/>
                      <w:sz w:val="16"/>
                      <w:szCs w:val="16"/>
                    </w:rPr>
                    <w:t>What’s not included?</w:t>
                  </w:r>
                </w:p>
              </w:tc>
              <w:tc>
                <w:tcPr>
                  <w:tcW w:w="6200" w:type="dxa"/>
                  <w:gridSpan w:val="4"/>
                  <w:tcBorders>
                    <w:top w:val="single" w:sz="4" w:space="0" w:color="000000"/>
                    <w:left w:val="single" w:sz="4" w:space="0" w:color="000000"/>
                    <w:bottom w:val="single" w:sz="4" w:space="0" w:color="000000"/>
                    <w:right w:val="single" w:sz="4" w:space="0" w:color="000000"/>
                  </w:tcBorders>
                  <w:vAlign w:val="center"/>
                </w:tcPr>
                <w:p w14:paraId="553967EA" w14:textId="7FC09C0D" w:rsidR="00B60698" w:rsidRPr="009974F7" w:rsidRDefault="00B60698" w:rsidP="00D95490">
                  <w:pPr>
                    <w:pStyle w:val="B2BDaSubpara"/>
                    <w:numPr>
                      <w:ilvl w:val="0"/>
                      <w:numId w:val="0"/>
                    </w:numPr>
                    <w:ind w:left="70"/>
                    <w:jc w:val="center"/>
                    <w:rPr>
                      <w:color w:val="auto"/>
                      <w:sz w:val="16"/>
                      <w:szCs w:val="16"/>
                    </w:rPr>
                  </w:pPr>
                  <w:r w:rsidRPr="009974F7">
                    <w:rPr>
                      <w:color w:val="auto"/>
                      <w:sz w:val="16"/>
                      <w:szCs w:val="16"/>
                    </w:rPr>
                    <w:t xml:space="preserve">Any optional add-on set out in section </w:t>
                  </w:r>
                  <w:r w:rsidRPr="009974F7">
                    <w:rPr>
                      <w:color w:val="auto"/>
                      <w:sz w:val="16"/>
                      <w:szCs w:val="16"/>
                    </w:rPr>
                    <w:fldChar w:fldCharType="begin"/>
                  </w:r>
                  <w:r w:rsidRPr="009974F7">
                    <w:rPr>
                      <w:color w:val="auto"/>
                      <w:sz w:val="16"/>
                      <w:szCs w:val="16"/>
                    </w:rPr>
                    <w:instrText xml:space="preserve"> REF _Ref44665443 \r \h  \* MERGEFORMAT </w:instrText>
                  </w:r>
                  <w:r w:rsidRPr="009974F7">
                    <w:rPr>
                      <w:color w:val="auto"/>
                      <w:sz w:val="16"/>
                      <w:szCs w:val="16"/>
                    </w:rPr>
                  </w:r>
                  <w:r w:rsidRPr="009974F7">
                    <w:rPr>
                      <w:color w:val="auto"/>
                      <w:sz w:val="16"/>
                      <w:szCs w:val="16"/>
                    </w:rPr>
                    <w:fldChar w:fldCharType="separate"/>
                  </w:r>
                  <w:r w:rsidR="0076571E">
                    <w:rPr>
                      <w:b/>
                      <w:bCs/>
                      <w:color w:val="auto"/>
                      <w:sz w:val="16"/>
                      <w:szCs w:val="16"/>
                      <w:lang w:val="en-US"/>
                    </w:rPr>
                    <w:t>Error! Reference source not found.</w:t>
                  </w:r>
                  <w:r w:rsidRPr="009974F7">
                    <w:rPr>
                      <w:color w:val="auto"/>
                      <w:sz w:val="16"/>
                      <w:szCs w:val="16"/>
                    </w:rPr>
                    <w:fldChar w:fldCharType="end"/>
                  </w:r>
                  <w:r w:rsidRPr="009974F7">
                    <w:rPr>
                      <w:color w:val="auto"/>
                      <w:sz w:val="16"/>
                      <w:szCs w:val="16"/>
                    </w:rPr>
                    <w:t>, unless you take up these add-ons.</w:t>
                  </w:r>
                  <w:r w:rsidRPr="009974F7">
                    <w:rPr>
                      <w:color w:val="auto"/>
                      <w:sz w:val="16"/>
                      <w:szCs w:val="16"/>
                    </w:rPr>
                    <w:br/>
                    <w:t xml:space="preserve">Non-standard calls and messages. </w:t>
                  </w:r>
                  <w:r w:rsidRPr="009974F7">
                    <w:rPr>
                      <w:color w:val="auto"/>
                      <w:sz w:val="16"/>
                      <w:szCs w:val="16"/>
                      <w:lang w:val="en-GB"/>
                    </w:rPr>
                    <w:t xml:space="preserve">See section </w:t>
                  </w:r>
                  <w:r w:rsidRPr="009974F7">
                    <w:rPr>
                      <w:color w:val="auto"/>
                      <w:sz w:val="16"/>
                      <w:szCs w:val="16"/>
                      <w:lang w:val="en-GB"/>
                    </w:rPr>
                    <w:fldChar w:fldCharType="begin"/>
                  </w:r>
                  <w:r w:rsidRPr="009974F7">
                    <w:rPr>
                      <w:color w:val="auto"/>
                      <w:sz w:val="16"/>
                      <w:szCs w:val="16"/>
                      <w:lang w:val="en-GB"/>
                    </w:rPr>
                    <w:instrText xml:space="preserve"> REF _Ref44666750 \r \h  \* MERGEFORMAT </w:instrText>
                  </w:r>
                  <w:r w:rsidRPr="009974F7">
                    <w:rPr>
                      <w:color w:val="auto"/>
                      <w:sz w:val="16"/>
                      <w:szCs w:val="16"/>
                      <w:lang w:val="en-GB"/>
                    </w:rPr>
                  </w:r>
                  <w:r w:rsidRPr="009974F7">
                    <w:rPr>
                      <w:color w:val="auto"/>
                      <w:sz w:val="16"/>
                      <w:szCs w:val="16"/>
                      <w:lang w:val="en-GB"/>
                    </w:rPr>
                    <w:fldChar w:fldCharType="separate"/>
                  </w:r>
                  <w:r w:rsidR="0076571E">
                    <w:rPr>
                      <w:b/>
                      <w:bCs/>
                      <w:color w:val="auto"/>
                      <w:sz w:val="16"/>
                      <w:szCs w:val="16"/>
                      <w:lang w:val="en-US"/>
                    </w:rPr>
                    <w:t>Error! Reference source not found.</w:t>
                  </w:r>
                  <w:r w:rsidRPr="009974F7">
                    <w:rPr>
                      <w:color w:val="auto"/>
                      <w:sz w:val="16"/>
                      <w:szCs w:val="16"/>
                      <w:lang w:val="en-GB"/>
                    </w:rPr>
                    <w:fldChar w:fldCharType="end"/>
                  </w:r>
                  <w:r w:rsidRPr="009974F7">
                    <w:rPr>
                      <w:color w:val="auto"/>
                      <w:sz w:val="16"/>
                      <w:szCs w:val="16"/>
                      <w:lang w:val="en-GB"/>
                    </w:rPr>
                    <w:t xml:space="preserve"> for further details.</w:t>
                  </w:r>
                </w:p>
              </w:tc>
            </w:tr>
          </w:tbl>
          <w:p w14:paraId="714A3E17" w14:textId="369832AD" w:rsidR="00765DE0" w:rsidRPr="009974F7" w:rsidRDefault="00765DE0" w:rsidP="00445212">
            <w:pPr>
              <w:pStyle w:val="Heading2"/>
              <w:numPr>
                <w:ilvl w:val="0"/>
                <w:numId w:val="0"/>
              </w:numPr>
              <w:ind w:left="142"/>
            </w:pPr>
          </w:p>
        </w:tc>
      </w:tr>
      <w:tr w:rsidR="00FE7BD9" w:rsidRPr="004633BE" w14:paraId="0AA2C907" w14:textId="77777777" w:rsidTr="005B1C25">
        <w:trPr>
          <w:trHeight w:val="51"/>
        </w:trPr>
        <w:tc>
          <w:tcPr>
            <w:tcW w:w="1755" w:type="dxa"/>
            <w:tcBorders>
              <w:top w:val="nil"/>
              <w:left w:val="nil"/>
              <w:bottom w:val="single" w:sz="8" w:space="0" w:color="F2F2F2" w:themeColor="background1" w:themeShade="F2"/>
              <w:right w:val="single" w:sz="4" w:space="0" w:color="auto"/>
            </w:tcBorders>
          </w:tcPr>
          <w:p w14:paraId="3D488672" w14:textId="77777777" w:rsidR="00FE7BD9" w:rsidRPr="001676D0" w:rsidRDefault="00FE7BD9" w:rsidP="001676D0">
            <w:pPr>
              <w:pStyle w:val="B2BDSummaryHeader"/>
              <w:spacing w:after="120" w:line="240" w:lineRule="auto"/>
              <w:rPr>
                <w:b w:val="0"/>
                <w:bCs w:val="0"/>
                <w:color w:val="auto"/>
                <w:sz w:val="16"/>
                <w:szCs w:val="16"/>
                <w:lang w:val="en-GB"/>
              </w:rPr>
            </w:pPr>
          </w:p>
        </w:tc>
        <w:tc>
          <w:tcPr>
            <w:tcW w:w="8605" w:type="dxa"/>
            <w:tcBorders>
              <w:top w:val="single" w:sz="4" w:space="0" w:color="auto"/>
              <w:left w:val="single" w:sz="4" w:space="0" w:color="auto"/>
              <w:bottom w:val="single" w:sz="4" w:space="0" w:color="auto"/>
              <w:right w:val="single" w:sz="4" w:space="0" w:color="auto"/>
            </w:tcBorders>
          </w:tcPr>
          <w:p w14:paraId="429EEAB9" w14:textId="3DDFAEF4" w:rsidR="00FE7BD9" w:rsidRPr="00947018" w:rsidRDefault="00FE7BD9" w:rsidP="00186066">
            <w:pPr>
              <w:pStyle w:val="B2BDaSubpara"/>
              <w:spacing w:before="120" w:after="120"/>
              <w:rPr>
                <w:lang w:val="en-GB"/>
              </w:rPr>
            </w:pPr>
            <w:r w:rsidRPr="00D029A1">
              <w:rPr>
                <w:b/>
                <w:bCs/>
                <w:lang w:val="en-GB"/>
              </w:rPr>
              <w:t xml:space="preserve">Mobile Plans </w:t>
            </w:r>
          </w:p>
          <w:tbl>
            <w:tblPr>
              <w:tblStyle w:val="TableGrid"/>
              <w:tblW w:w="8080" w:type="dxa"/>
              <w:tblInd w:w="125" w:type="dxa"/>
              <w:tblLayout w:type="fixed"/>
              <w:tblLook w:val="04A0" w:firstRow="1" w:lastRow="0" w:firstColumn="1" w:lastColumn="0" w:noHBand="0" w:noVBand="1"/>
            </w:tblPr>
            <w:tblGrid>
              <w:gridCol w:w="1563"/>
              <w:gridCol w:w="1397"/>
              <w:gridCol w:w="1718"/>
              <w:gridCol w:w="1622"/>
              <w:gridCol w:w="1780"/>
            </w:tblGrid>
            <w:tr w:rsidR="00947018" w:rsidRPr="002953A8" w14:paraId="0E1BD599" w14:textId="77777777" w:rsidTr="00CE3CC2">
              <w:tc>
                <w:tcPr>
                  <w:tcW w:w="8080" w:type="dxa"/>
                  <w:gridSpan w:val="5"/>
                  <w:tcBorders>
                    <w:bottom w:val="single" w:sz="4" w:space="0" w:color="000000"/>
                  </w:tcBorders>
                  <w:shd w:val="clear" w:color="auto" w:fill="4472C4" w:themeFill="accent1"/>
                </w:tcPr>
                <w:p w14:paraId="70DDF563" w14:textId="77777777" w:rsidR="00947018" w:rsidRPr="002953A8" w:rsidRDefault="00947018" w:rsidP="009E4CC6">
                  <w:pPr>
                    <w:pStyle w:val="B2BDaSubpara"/>
                    <w:numPr>
                      <w:ilvl w:val="0"/>
                      <w:numId w:val="0"/>
                    </w:numPr>
                    <w:rPr>
                      <w:b/>
                      <w:bCs/>
                      <w:color w:val="FFFFFF" w:themeColor="background1"/>
                      <w:sz w:val="16"/>
                      <w:szCs w:val="16"/>
                    </w:rPr>
                  </w:pPr>
                  <w:r w:rsidRPr="002953A8">
                    <w:rPr>
                      <w:b/>
                      <w:bCs/>
                      <w:color w:val="FFFFFF" w:themeColor="background1"/>
                      <w:sz w:val="16"/>
                      <w:szCs w:val="16"/>
                    </w:rPr>
                    <w:t xml:space="preserve">Mobile </w:t>
                  </w:r>
                  <w:r>
                    <w:rPr>
                      <w:b/>
                      <w:bCs/>
                      <w:color w:val="FFFFFF" w:themeColor="background1"/>
                      <w:sz w:val="16"/>
                      <w:szCs w:val="16"/>
                    </w:rPr>
                    <w:t>P</w:t>
                  </w:r>
                  <w:r w:rsidRPr="002953A8">
                    <w:rPr>
                      <w:b/>
                      <w:bCs/>
                      <w:color w:val="FFFFFF" w:themeColor="background1"/>
                      <w:sz w:val="16"/>
                      <w:szCs w:val="16"/>
                    </w:rPr>
                    <w:t>lans (smartphones</w:t>
                  </w:r>
                  <w:r>
                    <w:rPr>
                      <w:b/>
                      <w:bCs/>
                      <w:color w:val="FFFFFF" w:themeColor="background1"/>
                      <w:sz w:val="16"/>
                      <w:szCs w:val="16"/>
                    </w:rPr>
                    <w:t>, feature phones, voice-enabled PDAs</w:t>
                  </w:r>
                  <w:r w:rsidRPr="002953A8">
                    <w:rPr>
                      <w:b/>
                      <w:bCs/>
                      <w:color w:val="FFFFFF" w:themeColor="background1"/>
                      <w:sz w:val="16"/>
                      <w:szCs w:val="16"/>
                    </w:rPr>
                    <w:t>)</w:t>
                  </w:r>
                </w:p>
              </w:tc>
            </w:tr>
            <w:tr w:rsidR="00947018" w:rsidRPr="00267864" w14:paraId="30CDBE04" w14:textId="77777777" w:rsidTr="00CE3CC2">
              <w:tc>
                <w:tcPr>
                  <w:tcW w:w="15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CDE0128" w14:textId="77777777" w:rsidR="00947018" w:rsidRPr="007866B3" w:rsidRDefault="00947018" w:rsidP="009E4CC6">
                  <w:pPr>
                    <w:pStyle w:val="B2BDaSubpara"/>
                    <w:numPr>
                      <w:ilvl w:val="0"/>
                      <w:numId w:val="0"/>
                    </w:numPr>
                    <w:ind w:left="-78"/>
                    <w:rPr>
                      <w:color w:val="auto"/>
                      <w:sz w:val="16"/>
                      <w:szCs w:val="16"/>
                      <w:lang w:val="en-GB"/>
                    </w:rPr>
                  </w:pPr>
                </w:p>
              </w:tc>
              <w:tc>
                <w:tcPr>
                  <w:tcW w:w="139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BDF4CAC" w14:textId="77777777" w:rsidR="00947018" w:rsidRPr="007866B3" w:rsidRDefault="00947018" w:rsidP="009E4CC6">
                  <w:pPr>
                    <w:pStyle w:val="B2BDaSubpara"/>
                    <w:numPr>
                      <w:ilvl w:val="0"/>
                      <w:numId w:val="0"/>
                    </w:numPr>
                    <w:ind w:left="-78"/>
                    <w:jc w:val="center"/>
                    <w:rPr>
                      <w:b/>
                      <w:bCs/>
                      <w:color w:val="auto"/>
                      <w:sz w:val="16"/>
                      <w:szCs w:val="16"/>
                    </w:rPr>
                  </w:pPr>
                  <w:r w:rsidRPr="007866B3">
                    <w:rPr>
                      <w:b/>
                      <w:bCs/>
                      <w:color w:val="auto"/>
                      <w:sz w:val="16"/>
                      <w:szCs w:val="16"/>
                    </w:rPr>
                    <w:t>Essential</w:t>
                  </w:r>
                </w:p>
              </w:tc>
              <w:tc>
                <w:tcPr>
                  <w:tcW w:w="17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8D46F6" w14:textId="77777777" w:rsidR="00947018" w:rsidRPr="007866B3" w:rsidRDefault="00947018" w:rsidP="0020750B">
                  <w:pPr>
                    <w:pStyle w:val="B2BDaSubpara"/>
                    <w:numPr>
                      <w:ilvl w:val="0"/>
                      <w:numId w:val="0"/>
                    </w:numPr>
                    <w:ind w:left="-256"/>
                    <w:jc w:val="center"/>
                    <w:rPr>
                      <w:b/>
                      <w:bCs/>
                      <w:color w:val="auto"/>
                      <w:sz w:val="16"/>
                      <w:szCs w:val="16"/>
                    </w:rPr>
                  </w:pPr>
                  <w:r w:rsidRPr="007866B3">
                    <w:rPr>
                      <w:b/>
                      <w:bCs/>
                      <w:color w:val="auto"/>
                      <w:sz w:val="16"/>
                      <w:szCs w:val="16"/>
                    </w:rPr>
                    <w:t>Enhanced</w:t>
                  </w:r>
                </w:p>
              </w:tc>
              <w:tc>
                <w:tcPr>
                  <w:tcW w:w="162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6E83B75" w14:textId="77777777" w:rsidR="00947018" w:rsidRPr="007866B3" w:rsidRDefault="00947018" w:rsidP="0020750B">
                  <w:pPr>
                    <w:pStyle w:val="B2BDaSubpara"/>
                    <w:numPr>
                      <w:ilvl w:val="0"/>
                      <w:numId w:val="0"/>
                    </w:numPr>
                    <w:jc w:val="center"/>
                    <w:rPr>
                      <w:b/>
                      <w:bCs/>
                      <w:color w:val="auto"/>
                      <w:sz w:val="16"/>
                      <w:szCs w:val="16"/>
                    </w:rPr>
                  </w:pPr>
                  <w:r w:rsidRPr="007866B3">
                    <w:rPr>
                      <w:b/>
                      <w:bCs/>
                      <w:color w:val="auto"/>
                      <w:sz w:val="16"/>
                      <w:szCs w:val="16"/>
                    </w:rPr>
                    <w:t>Epic</w:t>
                  </w:r>
                </w:p>
              </w:tc>
              <w:tc>
                <w:tcPr>
                  <w:tcW w:w="17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3DED85" w14:textId="77777777" w:rsidR="00947018" w:rsidRPr="007866B3" w:rsidRDefault="00947018" w:rsidP="0020750B">
                  <w:pPr>
                    <w:pStyle w:val="B2BDaSubpara"/>
                    <w:numPr>
                      <w:ilvl w:val="0"/>
                      <w:numId w:val="0"/>
                    </w:numPr>
                    <w:jc w:val="center"/>
                    <w:rPr>
                      <w:b/>
                      <w:bCs/>
                      <w:color w:val="auto"/>
                      <w:sz w:val="16"/>
                      <w:szCs w:val="16"/>
                    </w:rPr>
                  </w:pPr>
                  <w:r w:rsidRPr="007866B3">
                    <w:rPr>
                      <w:b/>
                      <w:bCs/>
                      <w:color w:val="auto"/>
                      <w:sz w:val="16"/>
                      <w:szCs w:val="16"/>
                    </w:rPr>
                    <w:t>Executive</w:t>
                  </w:r>
                </w:p>
              </w:tc>
            </w:tr>
            <w:tr w:rsidR="00947018" w:rsidRPr="002953A8" w14:paraId="5B9730C0" w14:textId="77777777" w:rsidTr="00CE3CC2">
              <w:tc>
                <w:tcPr>
                  <w:tcW w:w="15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FFF69DB" w14:textId="77777777" w:rsidR="00947018" w:rsidRPr="007866B3" w:rsidRDefault="00947018" w:rsidP="009E4CC6">
                  <w:pPr>
                    <w:pStyle w:val="B2BDaSubpara"/>
                    <w:numPr>
                      <w:ilvl w:val="0"/>
                      <w:numId w:val="0"/>
                    </w:numPr>
                    <w:ind w:left="-78"/>
                    <w:rPr>
                      <w:b/>
                      <w:bCs/>
                      <w:color w:val="auto"/>
                      <w:sz w:val="16"/>
                      <w:szCs w:val="16"/>
                    </w:rPr>
                  </w:pPr>
                  <w:r w:rsidRPr="007866B3">
                    <w:rPr>
                      <w:b/>
                      <w:bCs/>
                      <w:color w:val="auto"/>
                      <w:sz w:val="16"/>
                      <w:szCs w:val="16"/>
                    </w:rPr>
                    <w:t xml:space="preserve">Monthly charge </w:t>
                  </w:r>
                </w:p>
                <w:p w14:paraId="648CDE8F" w14:textId="77777777" w:rsidR="00947018" w:rsidRPr="007866B3" w:rsidRDefault="00947018" w:rsidP="009E4CC6">
                  <w:pPr>
                    <w:pStyle w:val="B2BDaSubpara"/>
                    <w:numPr>
                      <w:ilvl w:val="0"/>
                      <w:numId w:val="0"/>
                    </w:numPr>
                    <w:ind w:left="-78"/>
                    <w:rPr>
                      <w:color w:val="auto"/>
                      <w:sz w:val="16"/>
                      <w:szCs w:val="16"/>
                    </w:rPr>
                  </w:pPr>
                  <w:r w:rsidRPr="007866B3">
                    <w:rPr>
                      <w:color w:val="auto"/>
                      <w:sz w:val="16"/>
                      <w:szCs w:val="16"/>
                    </w:rPr>
                    <w:t xml:space="preserve">(per plan, </w:t>
                  </w:r>
                  <w:proofErr w:type="spellStart"/>
                  <w:r w:rsidRPr="007866B3">
                    <w:rPr>
                      <w:color w:val="auto"/>
                      <w:sz w:val="16"/>
                      <w:szCs w:val="16"/>
                    </w:rPr>
                    <w:t>inc</w:t>
                  </w:r>
                  <w:proofErr w:type="spellEnd"/>
                  <w:r w:rsidRPr="007866B3">
                    <w:rPr>
                      <w:color w:val="auto"/>
                      <w:sz w:val="16"/>
                      <w:szCs w:val="16"/>
                    </w:rPr>
                    <w:t xml:space="preserve"> GST)</w:t>
                  </w:r>
                </w:p>
              </w:tc>
              <w:tc>
                <w:tcPr>
                  <w:tcW w:w="1397" w:type="dxa"/>
                  <w:tcBorders>
                    <w:top w:val="single" w:sz="4" w:space="0" w:color="000000"/>
                    <w:left w:val="single" w:sz="4" w:space="0" w:color="000000"/>
                    <w:bottom w:val="single" w:sz="4" w:space="0" w:color="000000"/>
                    <w:right w:val="single" w:sz="4" w:space="0" w:color="000000"/>
                  </w:tcBorders>
                  <w:vAlign w:val="center"/>
                </w:tcPr>
                <w:p w14:paraId="0B42F24A" w14:textId="5436F205" w:rsidR="00947018" w:rsidRPr="002953A8" w:rsidRDefault="00947018" w:rsidP="009E4CC6">
                  <w:pPr>
                    <w:pStyle w:val="B2BDaSubpara"/>
                    <w:numPr>
                      <w:ilvl w:val="0"/>
                      <w:numId w:val="0"/>
                    </w:numPr>
                    <w:ind w:left="-78"/>
                    <w:jc w:val="center"/>
                    <w:rPr>
                      <w:sz w:val="16"/>
                      <w:szCs w:val="16"/>
                    </w:rPr>
                  </w:pPr>
                  <w:r>
                    <w:rPr>
                      <w:sz w:val="16"/>
                      <w:szCs w:val="16"/>
                    </w:rPr>
                    <w:t>$6</w:t>
                  </w:r>
                  <w:r w:rsidR="003B6B02">
                    <w:rPr>
                      <w:sz w:val="16"/>
                      <w:szCs w:val="16"/>
                    </w:rPr>
                    <w:t>8</w:t>
                  </w:r>
                </w:p>
              </w:tc>
              <w:tc>
                <w:tcPr>
                  <w:tcW w:w="1718" w:type="dxa"/>
                  <w:tcBorders>
                    <w:top w:val="single" w:sz="4" w:space="0" w:color="000000"/>
                    <w:left w:val="single" w:sz="4" w:space="0" w:color="000000"/>
                    <w:bottom w:val="single" w:sz="4" w:space="0" w:color="000000"/>
                    <w:right w:val="single" w:sz="4" w:space="0" w:color="000000"/>
                  </w:tcBorders>
                  <w:vAlign w:val="center"/>
                </w:tcPr>
                <w:p w14:paraId="2255A84C" w14:textId="5AEF7F02" w:rsidR="00947018" w:rsidRPr="002953A8" w:rsidRDefault="00947018" w:rsidP="0020750B">
                  <w:pPr>
                    <w:pStyle w:val="B2BDaSubpara"/>
                    <w:numPr>
                      <w:ilvl w:val="0"/>
                      <w:numId w:val="0"/>
                    </w:numPr>
                    <w:jc w:val="center"/>
                    <w:rPr>
                      <w:sz w:val="16"/>
                      <w:szCs w:val="16"/>
                    </w:rPr>
                  </w:pPr>
                  <w:r>
                    <w:rPr>
                      <w:sz w:val="16"/>
                      <w:szCs w:val="16"/>
                    </w:rPr>
                    <w:t>$</w:t>
                  </w:r>
                  <w:r w:rsidR="0020750B">
                    <w:rPr>
                      <w:sz w:val="16"/>
                      <w:szCs w:val="16"/>
                    </w:rPr>
                    <w:t>73</w:t>
                  </w:r>
                </w:p>
              </w:tc>
              <w:tc>
                <w:tcPr>
                  <w:tcW w:w="1622" w:type="dxa"/>
                  <w:tcBorders>
                    <w:top w:val="single" w:sz="4" w:space="0" w:color="000000"/>
                    <w:left w:val="single" w:sz="4" w:space="0" w:color="000000"/>
                    <w:bottom w:val="single" w:sz="4" w:space="0" w:color="000000"/>
                    <w:right w:val="single" w:sz="4" w:space="0" w:color="000000"/>
                  </w:tcBorders>
                  <w:vAlign w:val="center"/>
                </w:tcPr>
                <w:p w14:paraId="4B2633EA" w14:textId="77777777" w:rsidR="00947018" w:rsidRPr="002953A8" w:rsidRDefault="00947018" w:rsidP="0020750B">
                  <w:pPr>
                    <w:pStyle w:val="B2BDaSubpara"/>
                    <w:numPr>
                      <w:ilvl w:val="0"/>
                      <w:numId w:val="0"/>
                    </w:numPr>
                    <w:jc w:val="center"/>
                    <w:rPr>
                      <w:sz w:val="16"/>
                      <w:szCs w:val="16"/>
                    </w:rPr>
                  </w:pPr>
                  <w:r>
                    <w:rPr>
                      <w:sz w:val="16"/>
                      <w:szCs w:val="16"/>
                    </w:rPr>
                    <w:t>$85</w:t>
                  </w:r>
                </w:p>
              </w:tc>
              <w:tc>
                <w:tcPr>
                  <w:tcW w:w="1780" w:type="dxa"/>
                  <w:tcBorders>
                    <w:top w:val="single" w:sz="4" w:space="0" w:color="000000"/>
                    <w:left w:val="single" w:sz="4" w:space="0" w:color="000000"/>
                    <w:bottom w:val="single" w:sz="4" w:space="0" w:color="000000"/>
                    <w:right w:val="single" w:sz="4" w:space="0" w:color="000000"/>
                  </w:tcBorders>
                  <w:vAlign w:val="center"/>
                </w:tcPr>
                <w:p w14:paraId="13A27CB7" w14:textId="77777777" w:rsidR="00947018" w:rsidRPr="002953A8" w:rsidRDefault="00947018" w:rsidP="0020750B">
                  <w:pPr>
                    <w:pStyle w:val="B2BDaSubpara"/>
                    <w:numPr>
                      <w:ilvl w:val="0"/>
                      <w:numId w:val="0"/>
                    </w:numPr>
                    <w:jc w:val="center"/>
                    <w:rPr>
                      <w:sz w:val="16"/>
                      <w:szCs w:val="16"/>
                    </w:rPr>
                  </w:pPr>
                  <w:r>
                    <w:rPr>
                      <w:sz w:val="16"/>
                      <w:szCs w:val="16"/>
                    </w:rPr>
                    <w:t>$120</w:t>
                  </w:r>
                </w:p>
              </w:tc>
            </w:tr>
            <w:tr w:rsidR="00947018" w:rsidRPr="002953A8" w14:paraId="447B8C5D" w14:textId="77777777" w:rsidTr="00CE3CC2">
              <w:tc>
                <w:tcPr>
                  <w:tcW w:w="15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2361F66" w14:textId="77777777" w:rsidR="00947018" w:rsidRPr="007866B3" w:rsidRDefault="00947018" w:rsidP="009E4CC6">
                  <w:pPr>
                    <w:pStyle w:val="B2BDaSubpara"/>
                    <w:numPr>
                      <w:ilvl w:val="0"/>
                      <w:numId w:val="0"/>
                    </w:numPr>
                    <w:ind w:left="-78"/>
                    <w:rPr>
                      <w:b/>
                      <w:bCs/>
                      <w:color w:val="auto"/>
                      <w:sz w:val="16"/>
                      <w:szCs w:val="16"/>
                    </w:rPr>
                  </w:pPr>
                  <w:r w:rsidRPr="007866B3">
                    <w:rPr>
                      <w:b/>
                      <w:bCs/>
                      <w:color w:val="auto"/>
                      <w:sz w:val="16"/>
                      <w:szCs w:val="16"/>
                    </w:rPr>
                    <w:t>Mobile network</w:t>
                  </w:r>
                </w:p>
              </w:tc>
              <w:tc>
                <w:tcPr>
                  <w:tcW w:w="6517" w:type="dxa"/>
                  <w:gridSpan w:val="4"/>
                  <w:tcBorders>
                    <w:top w:val="single" w:sz="4" w:space="0" w:color="000000"/>
                    <w:left w:val="single" w:sz="4" w:space="0" w:color="000000"/>
                    <w:bottom w:val="single" w:sz="4" w:space="0" w:color="000000"/>
                    <w:right w:val="single" w:sz="4" w:space="0" w:color="000000"/>
                  </w:tcBorders>
                </w:tcPr>
                <w:p w14:paraId="015F6A3E" w14:textId="30E85DB9" w:rsidR="00947018" w:rsidRPr="002953A8" w:rsidRDefault="00947018" w:rsidP="0020750B">
                  <w:pPr>
                    <w:pStyle w:val="B2BDaSubpara"/>
                    <w:numPr>
                      <w:ilvl w:val="0"/>
                      <w:numId w:val="0"/>
                    </w:numPr>
                    <w:jc w:val="center"/>
                    <w:rPr>
                      <w:sz w:val="16"/>
                      <w:szCs w:val="16"/>
                    </w:rPr>
                  </w:pPr>
                  <w:r w:rsidRPr="002953A8">
                    <w:rPr>
                      <w:bCs/>
                      <w:sz w:val="16"/>
                      <w:szCs w:val="16"/>
                    </w:rPr>
                    <w:t>4G/LTE and 5G</w:t>
                  </w:r>
                  <w:r w:rsidDel="00422BB2">
                    <w:rPr>
                      <w:sz w:val="16"/>
                      <w:szCs w:val="16"/>
                    </w:rPr>
                    <w:t xml:space="preserve"> </w:t>
                  </w:r>
                  <w:r>
                    <w:rPr>
                      <w:sz w:val="16"/>
                      <w:szCs w:val="16"/>
                    </w:rPr>
                    <w:t>compatible</w:t>
                  </w:r>
                </w:p>
              </w:tc>
            </w:tr>
            <w:tr w:rsidR="00947018" w:rsidRPr="002953A8" w14:paraId="76FD38D8" w14:textId="77777777" w:rsidTr="00CE3CC2">
              <w:trPr>
                <w:trHeight w:val="539"/>
              </w:trPr>
              <w:tc>
                <w:tcPr>
                  <w:tcW w:w="1563"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2C49C55" w14:textId="77777777" w:rsidR="00947018" w:rsidRPr="007866B3" w:rsidRDefault="00947018" w:rsidP="009E4CC6">
                  <w:pPr>
                    <w:pStyle w:val="B2BDaSubpara"/>
                    <w:numPr>
                      <w:ilvl w:val="0"/>
                      <w:numId w:val="0"/>
                    </w:numPr>
                    <w:ind w:left="-78"/>
                    <w:rPr>
                      <w:b/>
                      <w:bCs/>
                      <w:color w:val="auto"/>
                      <w:sz w:val="16"/>
                      <w:szCs w:val="16"/>
                    </w:rPr>
                  </w:pPr>
                  <w:r w:rsidRPr="007866B3">
                    <w:rPr>
                      <w:b/>
                      <w:bCs/>
                      <w:color w:val="auto"/>
                      <w:sz w:val="16"/>
                      <w:szCs w:val="16"/>
                    </w:rPr>
                    <w:t xml:space="preserve">Monthly data allowance </w:t>
                  </w:r>
                </w:p>
                <w:p w14:paraId="5BAE584C" w14:textId="77777777" w:rsidR="00947018" w:rsidRPr="007866B3" w:rsidRDefault="00947018" w:rsidP="009E4CC6">
                  <w:pPr>
                    <w:pStyle w:val="B2BDaSubpara"/>
                    <w:numPr>
                      <w:ilvl w:val="0"/>
                      <w:numId w:val="0"/>
                    </w:numPr>
                    <w:ind w:left="-78"/>
                    <w:rPr>
                      <w:color w:val="auto"/>
                      <w:sz w:val="16"/>
                      <w:szCs w:val="16"/>
                    </w:rPr>
                  </w:pPr>
                  <w:r w:rsidRPr="007866B3">
                    <w:rPr>
                      <w:color w:val="auto"/>
                      <w:sz w:val="16"/>
                      <w:szCs w:val="16"/>
                    </w:rPr>
                    <w:t>For use in Australia</w:t>
                  </w:r>
                </w:p>
                <w:p w14:paraId="4A7E3945" w14:textId="43F21F77" w:rsidR="00947018" w:rsidRPr="007866B3" w:rsidRDefault="00947018" w:rsidP="009E4CC6">
                  <w:pPr>
                    <w:pStyle w:val="B2BDaSubpara"/>
                    <w:numPr>
                      <w:ilvl w:val="0"/>
                      <w:numId w:val="0"/>
                    </w:numPr>
                    <w:ind w:left="-78"/>
                    <w:rPr>
                      <w:color w:val="auto"/>
                      <w:sz w:val="16"/>
                      <w:szCs w:val="16"/>
                    </w:rPr>
                  </w:pPr>
                  <w:r w:rsidRPr="007866B3">
                    <w:rPr>
                      <w:color w:val="auto"/>
                      <w:sz w:val="16"/>
                      <w:szCs w:val="16"/>
                    </w:rPr>
                    <w:t>(</w:t>
                  </w:r>
                  <w:proofErr w:type="gramStart"/>
                  <w:r w:rsidRPr="007866B3">
                    <w:rPr>
                      <w:color w:val="auto"/>
                      <w:sz w:val="16"/>
                      <w:szCs w:val="16"/>
                    </w:rPr>
                    <w:t>see</w:t>
                  </w:r>
                  <w:proofErr w:type="gramEnd"/>
                  <w:r w:rsidRPr="007866B3">
                    <w:rPr>
                      <w:color w:val="auto"/>
                      <w:sz w:val="16"/>
                      <w:szCs w:val="16"/>
                    </w:rPr>
                    <w:t xml:space="preserve"> section </w:t>
                  </w:r>
                  <w:r w:rsidRPr="007866B3">
                    <w:rPr>
                      <w:color w:val="auto"/>
                      <w:sz w:val="16"/>
                      <w:szCs w:val="16"/>
                    </w:rPr>
                    <w:fldChar w:fldCharType="begin"/>
                  </w:r>
                  <w:r w:rsidRPr="007866B3">
                    <w:rPr>
                      <w:color w:val="auto"/>
                      <w:sz w:val="16"/>
                      <w:szCs w:val="16"/>
                    </w:rPr>
                    <w:instrText xml:space="preserve"> REF _Ref44666750 \r \h  \* MERGEFORMAT </w:instrText>
                  </w:r>
                  <w:r w:rsidRPr="007866B3">
                    <w:rPr>
                      <w:color w:val="auto"/>
                      <w:sz w:val="16"/>
                      <w:szCs w:val="16"/>
                    </w:rPr>
                  </w:r>
                  <w:r w:rsidRPr="007866B3">
                    <w:rPr>
                      <w:color w:val="auto"/>
                      <w:sz w:val="16"/>
                      <w:szCs w:val="16"/>
                    </w:rPr>
                    <w:fldChar w:fldCharType="separate"/>
                  </w:r>
                  <w:r w:rsidR="0076571E">
                    <w:rPr>
                      <w:b/>
                      <w:bCs/>
                      <w:color w:val="auto"/>
                      <w:sz w:val="16"/>
                      <w:szCs w:val="16"/>
                      <w:lang w:val="en-US"/>
                    </w:rPr>
                    <w:t>Error! Reference source not found.</w:t>
                  </w:r>
                  <w:r w:rsidRPr="007866B3">
                    <w:rPr>
                      <w:color w:val="auto"/>
                      <w:sz w:val="16"/>
                      <w:szCs w:val="16"/>
                    </w:rPr>
                    <w:fldChar w:fldCharType="end"/>
                  </w:r>
                  <w:r w:rsidRPr="007866B3">
                    <w:rPr>
                      <w:color w:val="auto"/>
                      <w:sz w:val="16"/>
                      <w:szCs w:val="16"/>
                    </w:rPr>
                    <w:t>)</w:t>
                  </w:r>
                </w:p>
              </w:tc>
              <w:tc>
                <w:tcPr>
                  <w:tcW w:w="1397" w:type="dxa"/>
                  <w:tcBorders>
                    <w:top w:val="single" w:sz="4" w:space="0" w:color="000000"/>
                    <w:left w:val="single" w:sz="4" w:space="0" w:color="000000"/>
                    <w:bottom w:val="single" w:sz="4" w:space="0" w:color="000000"/>
                    <w:right w:val="single" w:sz="4" w:space="0" w:color="000000"/>
                  </w:tcBorders>
                  <w:vAlign w:val="center"/>
                </w:tcPr>
                <w:p w14:paraId="6767E7DA" w14:textId="77777777" w:rsidR="00947018" w:rsidRPr="00224D33" w:rsidRDefault="00947018" w:rsidP="009E4CC6">
                  <w:pPr>
                    <w:pStyle w:val="B2BDaSubpara"/>
                    <w:numPr>
                      <w:ilvl w:val="0"/>
                      <w:numId w:val="0"/>
                    </w:numPr>
                    <w:ind w:left="-78"/>
                    <w:jc w:val="center"/>
                    <w:rPr>
                      <w:color w:val="auto"/>
                      <w:sz w:val="16"/>
                      <w:szCs w:val="16"/>
                    </w:rPr>
                  </w:pPr>
                  <w:r>
                    <w:rPr>
                      <w:color w:val="auto"/>
                      <w:sz w:val="16"/>
                      <w:szCs w:val="16"/>
                    </w:rPr>
                    <w:t>5</w:t>
                  </w:r>
                  <w:r w:rsidRPr="004307AD">
                    <w:rPr>
                      <w:color w:val="auto"/>
                      <w:sz w:val="16"/>
                      <w:szCs w:val="16"/>
                    </w:rPr>
                    <w:t>0GB</w:t>
                  </w:r>
                </w:p>
              </w:tc>
              <w:tc>
                <w:tcPr>
                  <w:tcW w:w="1718" w:type="dxa"/>
                  <w:tcBorders>
                    <w:top w:val="single" w:sz="4" w:space="0" w:color="000000"/>
                    <w:left w:val="single" w:sz="4" w:space="0" w:color="000000"/>
                    <w:bottom w:val="single" w:sz="4" w:space="0" w:color="000000"/>
                    <w:right w:val="single" w:sz="4" w:space="0" w:color="000000"/>
                  </w:tcBorders>
                  <w:vAlign w:val="center"/>
                </w:tcPr>
                <w:p w14:paraId="18368398" w14:textId="77777777" w:rsidR="00947018" w:rsidRPr="002953A8" w:rsidRDefault="00947018" w:rsidP="0082778A">
                  <w:pPr>
                    <w:pStyle w:val="B2BDaSubpara"/>
                    <w:numPr>
                      <w:ilvl w:val="0"/>
                      <w:numId w:val="0"/>
                    </w:numPr>
                    <w:jc w:val="center"/>
                    <w:rPr>
                      <w:sz w:val="16"/>
                      <w:szCs w:val="16"/>
                    </w:rPr>
                  </w:pPr>
                  <w:r>
                    <w:rPr>
                      <w:sz w:val="16"/>
                      <w:szCs w:val="16"/>
                    </w:rPr>
                    <w:t>100</w:t>
                  </w:r>
                  <w:r w:rsidRPr="002953A8">
                    <w:rPr>
                      <w:sz w:val="16"/>
                      <w:szCs w:val="16"/>
                    </w:rPr>
                    <w:t>GB</w:t>
                  </w:r>
                </w:p>
              </w:tc>
              <w:tc>
                <w:tcPr>
                  <w:tcW w:w="1622" w:type="dxa"/>
                  <w:tcBorders>
                    <w:top w:val="single" w:sz="4" w:space="0" w:color="000000"/>
                    <w:left w:val="single" w:sz="4" w:space="0" w:color="000000"/>
                    <w:bottom w:val="single" w:sz="4" w:space="0" w:color="000000"/>
                    <w:right w:val="single" w:sz="4" w:space="0" w:color="000000"/>
                  </w:tcBorders>
                  <w:vAlign w:val="center"/>
                </w:tcPr>
                <w:p w14:paraId="7E63192F" w14:textId="77777777" w:rsidR="00947018" w:rsidRDefault="00947018" w:rsidP="0020750B">
                  <w:pPr>
                    <w:pStyle w:val="B2BDaSubpara"/>
                    <w:numPr>
                      <w:ilvl w:val="0"/>
                      <w:numId w:val="0"/>
                    </w:numPr>
                    <w:jc w:val="center"/>
                    <w:rPr>
                      <w:sz w:val="16"/>
                      <w:szCs w:val="16"/>
                    </w:rPr>
                  </w:pPr>
                  <w:r>
                    <w:rPr>
                      <w:sz w:val="16"/>
                      <w:szCs w:val="16"/>
                    </w:rPr>
                    <w:t>150GB</w:t>
                  </w:r>
                </w:p>
              </w:tc>
              <w:tc>
                <w:tcPr>
                  <w:tcW w:w="1780" w:type="dxa"/>
                  <w:tcBorders>
                    <w:top w:val="single" w:sz="4" w:space="0" w:color="000000"/>
                    <w:left w:val="single" w:sz="4" w:space="0" w:color="000000"/>
                    <w:bottom w:val="single" w:sz="4" w:space="0" w:color="000000"/>
                    <w:right w:val="single" w:sz="4" w:space="0" w:color="000000"/>
                  </w:tcBorders>
                  <w:vAlign w:val="center"/>
                </w:tcPr>
                <w:p w14:paraId="3ACA1E67" w14:textId="77777777" w:rsidR="00947018" w:rsidRPr="002953A8" w:rsidRDefault="00947018" w:rsidP="0020750B">
                  <w:pPr>
                    <w:pStyle w:val="B2BDaSubpara"/>
                    <w:numPr>
                      <w:ilvl w:val="0"/>
                      <w:numId w:val="0"/>
                    </w:numPr>
                    <w:jc w:val="center"/>
                    <w:rPr>
                      <w:sz w:val="16"/>
                      <w:szCs w:val="16"/>
                    </w:rPr>
                  </w:pPr>
                  <w:r>
                    <w:rPr>
                      <w:sz w:val="16"/>
                      <w:szCs w:val="16"/>
                    </w:rPr>
                    <w:t>200GB</w:t>
                  </w:r>
                </w:p>
              </w:tc>
            </w:tr>
            <w:tr w:rsidR="00947018" w14:paraId="7D51AB6C" w14:textId="77777777" w:rsidTr="00CE3CC2">
              <w:trPr>
                <w:trHeight w:val="538"/>
              </w:trPr>
              <w:tc>
                <w:tcPr>
                  <w:tcW w:w="1563"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B7AB818" w14:textId="77777777" w:rsidR="00947018" w:rsidRPr="007866B3" w:rsidRDefault="00947018" w:rsidP="009E4CC6">
                  <w:pPr>
                    <w:pStyle w:val="B2BDaSubpara"/>
                    <w:numPr>
                      <w:ilvl w:val="0"/>
                      <w:numId w:val="0"/>
                    </w:numPr>
                    <w:ind w:left="-78"/>
                    <w:rPr>
                      <w:b/>
                      <w:bCs/>
                      <w:color w:val="auto"/>
                      <w:sz w:val="16"/>
                      <w:szCs w:val="16"/>
                    </w:rPr>
                  </w:pPr>
                </w:p>
              </w:tc>
              <w:tc>
                <w:tcPr>
                  <w:tcW w:w="6517" w:type="dxa"/>
                  <w:gridSpan w:val="4"/>
                  <w:tcBorders>
                    <w:top w:val="single" w:sz="4" w:space="0" w:color="000000"/>
                    <w:left w:val="single" w:sz="4" w:space="0" w:color="000000"/>
                    <w:bottom w:val="single" w:sz="4" w:space="0" w:color="000000"/>
                    <w:right w:val="single" w:sz="4" w:space="0" w:color="000000"/>
                  </w:tcBorders>
                  <w:vAlign w:val="center"/>
                </w:tcPr>
                <w:p w14:paraId="5DF553D9" w14:textId="77777777" w:rsidR="00947018" w:rsidRDefault="00947018" w:rsidP="009E4CC6">
                  <w:pPr>
                    <w:pStyle w:val="B2BDaSubpara"/>
                    <w:numPr>
                      <w:ilvl w:val="0"/>
                      <w:numId w:val="0"/>
                    </w:numPr>
                    <w:ind w:left="-78"/>
                    <w:jc w:val="center"/>
                    <w:rPr>
                      <w:sz w:val="16"/>
                      <w:szCs w:val="16"/>
                    </w:rPr>
                  </w:pPr>
                  <w:r>
                    <w:rPr>
                      <w:sz w:val="16"/>
                      <w:szCs w:val="16"/>
                    </w:rPr>
                    <w:t xml:space="preserve">Access to </w:t>
                  </w:r>
                  <w:r w:rsidRPr="39951D36">
                    <w:rPr>
                      <w:sz w:val="16"/>
                      <w:szCs w:val="16"/>
                    </w:rPr>
                    <w:t>Adaptive Shared</w:t>
                  </w:r>
                  <w:r w:rsidRPr="006D5F37">
                    <w:rPr>
                      <w:sz w:val="16"/>
                      <w:szCs w:val="16"/>
                    </w:rPr>
                    <w:t xml:space="preserve"> Data Pool</w:t>
                  </w:r>
                  <w:r w:rsidRPr="39951D36">
                    <w:rPr>
                      <w:sz w:val="16"/>
                      <w:szCs w:val="16"/>
                    </w:rPr>
                    <w:t xml:space="preserve">. </w:t>
                  </w:r>
                </w:p>
                <w:p w14:paraId="279E91A9" w14:textId="1E97C450" w:rsidR="00947018" w:rsidRDefault="00947018" w:rsidP="009E4CC6">
                  <w:pPr>
                    <w:pStyle w:val="B2BDaSubpara"/>
                    <w:numPr>
                      <w:ilvl w:val="0"/>
                      <w:numId w:val="0"/>
                    </w:numPr>
                    <w:ind w:left="-78"/>
                    <w:jc w:val="center"/>
                    <w:rPr>
                      <w:sz w:val="16"/>
                      <w:szCs w:val="16"/>
                    </w:rPr>
                  </w:pPr>
                  <w:r w:rsidRPr="006D5F37">
                    <w:rPr>
                      <w:sz w:val="16"/>
                      <w:szCs w:val="16"/>
                    </w:rPr>
                    <w:t>300GB</w:t>
                  </w:r>
                  <w:r>
                    <w:rPr>
                      <w:sz w:val="16"/>
                      <w:szCs w:val="16"/>
                    </w:rPr>
                    <w:t xml:space="preserve"> </w:t>
                  </w:r>
                  <w:r w:rsidRPr="006D5F37">
                    <w:rPr>
                      <w:sz w:val="16"/>
                      <w:szCs w:val="16"/>
                    </w:rPr>
                    <w:t xml:space="preserve">limit per </w:t>
                  </w:r>
                  <w:r w:rsidRPr="39951D36">
                    <w:rPr>
                      <w:sz w:val="16"/>
                      <w:szCs w:val="16"/>
                    </w:rPr>
                    <w:t>plan applies</w:t>
                  </w:r>
                  <w:r w:rsidRPr="00645B44">
                    <w:rPr>
                      <w:sz w:val="16"/>
                      <w:szCs w:val="16"/>
                    </w:rPr>
                    <w:t>.</w:t>
                  </w:r>
                  <w:r w:rsidRPr="39951D36">
                    <w:rPr>
                      <w:color w:val="auto"/>
                      <w:sz w:val="16"/>
                      <w:szCs w:val="16"/>
                      <w:lang w:val="en-GB"/>
                    </w:rPr>
                    <w:t xml:space="preserve"> See section </w:t>
                  </w:r>
                  <w:r w:rsidRPr="39951D36">
                    <w:rPr>
                      <w:color w:val="auto"/>
                      <w:sz w:val="16"/>
                      <w:szCs w:val="16"/>
                      <w:lang w:val="en-GB"/>
                    </w:rPr>
                    <w:fldChar w:fldCharType="begin"/>
                  </w:r>
                  <w:r w:rsidRPr="39951D36">
                    <w:rPr>
                      <w:color w:val="auto"/>
                      <w:sz w:val="16"/>
                      <w:szCs w:val="16"/>
                      <w:lang w:val="en-GB"/>
                    </w:rPr>
                    <w:instrText xml:space="preserve"> REF _Ref44666750 \r \h  \* MERGEFORMAT </w:instrText>
                  </w:r>
                  <w:r w:rsidRPr="39951D36">
                    <w:rPr>
                      <w:color w:val="auto"/>
                      <w:sz w:val="16"/>
                      <w:szCs w:val="16"/>
                      <w:lang w:val="en-GB"/>
                    </w:rPr>
                  </w:r>
                  <w:r w:rsidRPr="39951D36">
                    <w:rPr>
                      <w:color w:val="auto"/>
                      <w:sz w:val="16"/>
                      <w:szCs w:val="16"/>
                      <w:lang w:val="en-GB"/>
                    </w:rPr>
                    <w:fldChar w:fldCharType="separate"/>
                  </w:r>
                  <w:r w:rsidR="0076571E">
                    <w:rPr>
                      <w:b/>
                      <w:bCs/>
                      <w:color w:val="auto"/>
                      <w:sz w:val="16"/>
                      <w:szCs w:val="16"/>
                      <w:lang w:val="en-US"/>
                    </w:rPr>
                    <w:t>Error! Reference source not found.</w:t>
                  </w:r>
                  <w:r w:rsidRPr="39951D36">
                    <w:rPr>
                      <w:color w:val="auto"/>
                      <w:sz w:val="16"/>
                      <w:szCs w:val="16"/>
                      <w:lang w:val="en-GB"/>
                    </w:rPr>
                    <w:fldChar w:fldCharType="end"/>
                  </w:r>
                  <w:r w:rsidRPr="39951D36">
                    <w:rPr>
                      <w:color w:val="auto"/>
                      <w:sz w:val="16"/>
                      <w:szCs w:val="16"/>
                      <w:lang w:val="en-GB"/>
                    </w:rPr>
                    <w:t>.</w:t>
                  </w:r>
                </w:p>
                <w:p w14:paraId="0946D478" w14:textId="77777777" w:rsidR="00947018" w:rsidRDefault="00947018" w:rsidP="009E4CC6">
                  <w:pPr>
                    <w:pStyle w:val="B2BDaSubpara"/>
                    <w:numPr>
                      <w:ilvl w:val="0"/>
                      <w:numId w:val="0"/>
                    </w:numPr>
                    <w:ind w:left="-78"/>
                    <w:jc w:val="center"/>
                    <w:rPr>
                      <w:sz w:val="16"/>
                      <w:szCs w:val="16"/>
                    </w:rPr>
                  </w:pPr>
                  <w:r>
                    <w:rPr>
                      <w:sz w:val="16"/>
                      <w:szCs w:val="16"/>
                    </w:rPr>
                    <w:t>No Excess Data Charges</w:t>
                  </w:r>
                </w:p>
              </w:tc>
            </w:tr>
            <w:tr w:rsidR="00947018" w:rsidRPr="00203F25" w14:paraId="463DEEC1" w14:textId="77777777" w:rsidTr="00CE3CC2">
              <w:tc>
                <w:tcPr>
                  <w:tcW w:w="15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12A5867" w14:textId="77777777" w:rsidR="00947018" w:rsidRPr="007866B3" w:rsidRDefault="00947018" w:rsidP="009E4CC6">
                  <w:pPr>
                    <w:pStyle w:val="B2BDaSubpara"/>
                    <w:numPr>
                      <w:ilvl w:val="0"/>
                      <w:numId w:val="0"/>
                    </w:numPr>
                    <w:ind w:left="-78"/>
                    <w:rPr>
                      <w:b/>
                      <w:bCs/>
                      <w:color w:val="auto"/>
                      <w:sz w:val="16"/>
                      <w:szCs w:val="16"/>
                    </w:rPr>
                  </w:pPr>
                  <w:r w:rsidRPr="007866B3">
                    <w:rPr>
                      <w:b/>
                      <w:bCs/>
                      <w:color w:val="auto"/>
                      <w:sz w:val="16"/>
                      <w:szCs w:val="16"/>
                    </w:rPr>
                    <w:t>Speed cap</w:t>
                  </w:r>
                </w:p>
                <w:p w14:paraId="108E3F2A" w14:textId="77777777" w:rsidR="00947018" w:rsidRPr="007866B3" w:rsidRDefault="00947018" w:rsidP="009E4CC6">
                  <w:pPr>
                    <w:pStyle w:val="B2BDaSubpara"/>
                    <w:numPr>
                      <w:ilvl w:val="0"/>
                      <w:numId w:val="0"/>
                    </w:numPr>
                    <w:ind w:left="-78"/>
                    <w:rPr>
                      <w:bCs/>
                      <w:color w:val="auto"/>
                      <w:sz w:val="16"/>
                      <w:szCs w:val="16"/>
                    </w:rPr>
                  </w:pPr>
                  <w:r w:rsidRPr="007866B3">
                    <w:rPr>
                      <w:bCs/>
                      <w:color w:val="auto"/>
                      <w:sz w:val="16"/>
                      <w:szCs w:val="16"/>
                    </w:rPr>
                    <w:t>Downloads/Uploads</w:t>
                  </w:r>
                </w:p>
              </w:tc>
              <w:tc>
                <w:tcPr>
                  <w:tcW w:w="6517" w:type="dxa"/>
                  <w:gridSpan w:val="4"/>
                  <w:tcBorders>
                    <w:top w:val="single" w:sz="4" w:space="0" w:color="000000"/>
                    <w:left w:val="single" w:sz="4" w:space="0" w:color="000000"/>
                    <w:bottom w:val="single" w:sz="4" w:space="0" w:color="000000"/>
                    <w:right w:val="single" w:sz="4" w:space="0" w:color="000000"/>
                  </w:tcBorders>
                  <w:vAlign w:val="center"/>
                </w:tcPr>
                <w:p w14:paraId="3C19D645" w14:textId="3D5F4E86" w:rsidR="00947018" w:rsidRPr="00203F25" w:rsidRDefault="00947018" w:rsidP="009E4CC6">
                  <w:pPr>
                    <w:pStyle w:val="B2BDaSubpara"/>
                    <w:numPr>
                      <w:ilvl w:val="0"/>
                      <w:numId w:val="0"/>
                    </w:numPr>
                    <w:ind w:left="-78"/>
                    <w:jc w:val="center"/>
                    <w:rPr>
                      <w:color w:val="auto"/>
                      <w:sz w:val="16"/>
                    </w:rPr>
                  </w:pPr>
                  <w:r w:rsidRPr="005505A4">
                    <w:rPr>
                      <w:sz w:val="16"/>
                      <w:szCs w:val="16"/>
                    </w:rPr>
                    <w:t>No speed cap</w:t>
                  </w:r>
                  <w:r>
                    <w:rPr>
                      <w:sz w:val="16"/>
                      <w:szCs w:val="16"/>
                    </w:rPr>
                    <w:t xml:space="preserve"> when using monthly data allowance, Adaptive Shared Data Pool or optional User Data Top-Up add-on. </w:t>
                  </w:r>
                  <w:r w:rsidRPr="00BE417A">
                    <w:rPr>
                      <w:color w:val="auto"/>
                      <w:sz w:val="16"/>
                      <w:szCs w:val="16"/>
                      <w:lang w:val="en-GB"/>
                    </w:rPr>
                    <w:t>See section</w:t>
                  </w:r>
                  <w:r>
                    <w:rPr>
                      <w:color w:val="auto"/>
                      <w:sz w:val="16"/>
                      <w:szCs w:val="16"/>
                      <w:lang w:val="en-GB"/>
                    </w:rPr>
                    <w:t xml:space="preserve">s </w:t>
                  </w:r>
                  <w:r w:rsidRPr="00BE417A">
                    <w:rPr>
                      <w:color w:val="auto"/>
                      <w:sz w:val="16"/>
                    </w:rPr>
                    <w:fldChar w:fldCharType="begin"/>
                  </w:r>
                  <w:r w:rsidRPr="00BE417A">
                    <w:rPr>
                      <w:color w:val="auto"/>
                      <w:sz w:val="16"/>
                    </w:rPr>
                    <w:instrText xml:space="preserve"> REF _Ref44665443 \r \h  \* MERGEFORMAT </w:instrText>
                  </w:r>
                  <w:r w:rsidRPr="00BE417A">
                    <w:rPr>
                      <w:color w:val="auto"/>
                      <w:sz w:val="16"/>
                    </w:rPr>
                  </w:r>
                  <w:r w:rsidRPr="00BE417A">
                    <w:rPr>
                      <w:color w:val="auto"/>
                      <w:sz w:val="16"/>
                    </w:rPr>
                    <w:fldChar w:fldCharType="separate"/>
                  </w:r>
                  <w:r w:rsidR="0076571E">
                    <w:rPr>
                      <w:b/>
                      <w:bCs/>
                      <w:color w:val="auto"/>
                      <w:sz w:val="16"/>
                      <w:lang w:val="en-US"/>
                    </w:rPr>
                    <w:t>Error! Reference source not found.</w:t>
                  </w:r>
                  <w:r w:rsidRPr="00BE417A">
                    <w:rPr>
                      <w:color w:val="auto"/>
                      <w:sz w:val="16"/>
                    </w:rPr>
                    <w:fldChar w:fldCharType="end"/>
                  </w:r>
                  <w:r>
                    <w:rPr>
                      <w:color w:val="auto"/>
                      <w:sz w:val="16"/>
                    </w:rPr>
                    <w:t xml:space="preserve"> and</w:t>
                  </w:r>
                  <w:r w:rsidRPr="00BE417A">
                    <w:rPr>
                      <w:color w:val="auto"/>
                      <w:sz w:val="16"/>
                      <w:szCs w:val="16"/>
                      <w:lang w:val="en-GB"/>
                    </w:rPr>
                    <w:t xml:space="preserve"> </w:t>
                  </w:r>
                  <w:r w:rsidRPr="00BE417A">
                    <w:rPr>
                      <w:color w:val="auto"/>
                      <w:sz w:val="16"/>
                      <w:szCs w:val="16"/>
                      <w:lang w:val="en-GB"/>
                    </w:rPr>
                    <w:fldChar w:fldCharType="begin"/>
                  </w:r>
                  <w:r w:rsidRPr="00BE417A">
                    <w:rPr>
                      <w:color w:val="auto"/>
                      <w:sz w:val="16"/>
                      <w:szCs w:val="16"/>
                      <w:lang w:val="en-GB"/>
                    </w:rPr>
                    <w:instrText xml:space="preserve"> REF _Ref44666750 \r \h  \* MERGEFORMAT </w:instrText>
                  </w:r>
                  <w:r w:rsidRPr="00BE417A">
                    <w:rPr>
                      <w:color w:val="auto"/>
                      <w:sz w:val="16"/>
                      <w:szCs w:val="16"/>
                      <w:lang w:val="en-GB"/>
                    </w:rPr>
                  </w:r>
                  <w:r w:rsidRPr="00BE417A">
                    <w:rPr>
                      <w:color w:val="auto"/>
                      <w:sz w:val="16"/>
                      <w:szCs w:val="16"/>
                      <w:lang w:val="en-GB"/>
                    </w:rPr>
                    <w:fldChar w:fldCharType="separate"/>
                  </w:r>
                  <w:r w:rsidR="0076571E">
                    <w:rPr>
                      <w:b/>
                      <w:bCs/>
                      <w:color w:val="auto"/>
                      <w:sz w:val="16"/>
                      <w:szCs w:val="16"/>
                      <w:lang w:val="en-US"/>
                    </w:rPr>
                    <w:t>Error! Reference source not found.</w:t>
                  </w:r>
                  <w:r w:rsidRPr="00BE417A">
                    <w:rPr>
                      <w:color w:val="auto"/>
                      <w:sz w:val="16"/>
                      <w:szCs w:val="16"/>
                      <w:lang w:val="en-GB"/>
                    </w:rPr>
                    <w:fldChar w:fldCharType="end"/>
                  </w:r>
                  <w:r>
                    <w:rPr>
                      <w:color w:val="auto"/>
                      <w:sz w:val="16"/>
                      <w:szCs w:val="16"/>
                      <w:lang w:val="en-GB"/>
                    </w:rPr>
                    <w:t>.</w:t>
                  </w:r>
                </w:p>
              </w:tc>
            </w:tr>
            <w:tr w:rsidR="00947018" w:rsidRPr="006804A0" w14:paraId="67C2035D" w14:textId="77777777" w:rsidTr="00CE3CC2">
              <w:tc>
                <w:tcPr>
                  <w:tcW w:w="15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FD4C36" w14:textId="77777777" w:rsidR="00947018" w:rsidRPr="007866B3" w:rsidRDefault="00947018" w:rsidP="009E4CC6">
                  <w:pPr>
                    <w:pStyle w:val="B2BDaSubpara"/>
                    <w:numPr>
                      <w:ilvl w:val="0"/>
                      <w:numId w:val="0"/>
                    </w:numPr>
                    <w:ind w:left="-78"/>
                    <w:rPr>
                      <w:b/>
                      <w:bCs/>
                      <w:color w:val="auto"/>
                      <w:sz w:val="16"/>
                      <w:szCs w:val="16"/>
                    </w:rPr>
                  </w:pPr>
                  <w:r w:rsidRPr="007866B3">
                    <w:rPr>
                      <w:b/>
                      <w:bCs/>
                      <w:color w:val="auto"/>
                      <w:sz w:val="16"/>
                      <w:szCs w:val="16"/>
                    </w:rPr>
                    <w:t xml:space="preserve">Calls + SMS + MMS + </w:t>
                  </w:r>
                  <w:proofErr w:type="spellStart"/>
                  <w:r w:rsidRPr="007866B3">
                    <w:rPr>
                      <w:b/>
                      <w:bCs/>
                      <w:color w:val="auto"/>
                      <w:sz w:val="16"/>
                      <w:szCs w:val="16"/>
                    </w:rPr>
                    <w:t>MessageBank</w:t>
                  </w:r>
                  <w:proofErr w:type="spellEnd"/>
                  <w:r w:rsidRPr="007866B3">
                    <w:rPr>
                      <w:b/>
                      <w:bCs/>
                      <w:color w:val="auto"/>
                      <w:sz w:val="16"/>
                      <w:szCs w:val="16"/>
                    </w:rPr>
                    <w:t>®</w:t>
                  </w:r>
                </w:p>
                <w:p w14:paraId="20619540" w14:textId="77777777" w:rsidR="00947018" w:rsidRPr="007866B3" w:rsidRDefault="00947018" w:rsidP="009E4CC6">
                  <w:pPr>
                    <w:pStyle w:val="B2BDaSubpara"/>
                    <w:numPr>
                      <w:ilvl w:val="0"/>
                      <w:numId w:val="0"/>
                    </w:numPr>
                    <w:ind w:left="-78"/>
                    <w:rPr>
                      <w:color w:val="auto"/>
                      <w:sz w:val="16"/>
                      <w:szCs w:val="16"/>
                      <w:highlight w:val="red"/>
                    </w:rPr>
                  </w:pPr>
                  <w:r w:rsidRPr="007866B3">
                    <w:rPr>
                      <w:color w:val="auto"/>
                      <w:sz w:val="16"/>
                      <w:szCs w:val="16"/>
                    </w:rPr>
                    <w:t>To standard Australian numbers</w:t>
                  </w:r>
                </w:p>
              </w:tc>
              <w:tc>
                <w:tcPr>
                  <w:tcW w:w="6517" w:type="dxa"/>
                  <w:gridSpan w:val="4"/>
                  <w:tcBorders>
                    <w:top w:val="single" w:sz="4" w:space="0" w:color="000000"/>
                    <w:left w:val="single" w:sz="4" w:space="0" w:color="000000"/>
                    <w:bottom w:val="single" w:sz="4" w:space="0" w:color="000000"/>
                    <w:right w:val="single" w:sz="4" w:space="0" w:color="000000"/>
                  </w:tcBorders>
                  <w:vAlign w:val="center"/>
                </w:tcPr>
                <w:p w14:paraId="5AA785B9" w14:textId="77777777" w:rsidR="00947018" w:rsidRPr="006804A0" w:rsidRDefault="00947018" w:rsidP="009E4CC6">
                  <w:pPr>
                    <w:pStyle w:val="B2BDaSubpara"/>
                    <w:numPr>
                      <w:ilvl w:val="0"/>
                      <w:numId w:val="0"/>
                    </w:numPr>
                    <w:ind w:left="-78"/>
                    <w:jc w:val="center"/>
                    <w:rPr>
                      <w:color w:val="auto"/>
                      <w:sz w:val="16"/>
                    </w:rPr>
                  </w:pPr>
                  <w:r w:rsidRPr="006804A0">
                    <w:rPr>
                      <w:color w:val="auto"/>
                      <w:sz w:val="16"/>
                    </w:rPr>
                    <w:t>Unlimited</w:t>
                  </w:r>
                </w:p>
              </w:tc>
            </w:tr>
            <w:tr w:rsidR="00947018" w:rsidRPr="00F4749F" w14:paraId="5929CDFB" w14:textId="77777777" w:rsidTr="00CE3CC2">
              <w:tc>
                <w:tcPr>
                  <w:tcW w:w="1563"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907FBFA" w14:textId="77777777" w:rsidR="00947018" w:rsidRPr="007866B3" w:rsidRDefault="00947018" w:rsidP="009E4CC6">
                  <w:pPr>
                    <w:pStyle w:val="B2BDaSubpara"/>
                    <w:numPr>
                      <w:ilvl w:val="0"/>
                      <w:numId w:val="0"/>
                    </w:numPr>
                    <w:ind w:left="-78"/>
                    <w:rPr>
                      <w:b/>
                      <w:bCs/>
                      <w:color w:val="auto"/>
                      <w:sz w:val="16"/>
                      <w:szCs w:val="16"/>
                    </w:rPr>
                  </w:pPr>
                  <w:r w:rsidRPr="007866B3">
                    <w:rPr>
                      <w:b/>
                      <w:bCs/>
                      <w:color w:val="auto"/>
                      <w:sz w:val="16"/>
                      <w:szCs w:val="16"/>
                    </w:rPr>
                    <w:t>Calls + SMS + MMS</w:t>
                  </w:r>
                </w:p>
                <w:p w14:paraId="625A5C97" w14:textId="77777777" w:rsidR="00947018" w:rsidRPr="007866B3" w:rsidRDefault="00947018" w:rsidP="009E4CC6">
                  <w:pPr>
                    <w:pStyle w:val="B2BDaSubpara"/>
                    <w:numPr>
                      <w:ilvl w:val="0"/>
                      <w:numId w:val="0"/>
                    </w:numPr>
                    <w:ind w:left="-78"/>
                    <w:rPr>
                      <w:color w:val="auto"/>
                      <w:sz w:val="16"/>
                      <w:szCs w:val="16"/>
                      <w:highlight w:val="red"/>
                    </w:rPr>
                  </w:pPr>
                  <w:r w:rsidRPr="007866B3">
                    <w:rPr>
                      <w:color w:val="auto"/>
                      <w:sz w:val="16"/>
                      <w:szCs w:val="16"/>
                    </w:rPr>
                    <w:t>To standard international numbers from Australia</w:t>
                  </w:r>
                </w:p>
              </w:tc>
              <w:tc>
                <w:tcPr>
                  <w:tcW w:w="1397" w:type="dxa"/>
                  <w:vMerge w:val="restart"/>
                  <w:tcBorders>
                    <w:top w:val="single" w:sz="4" w:space="0" w:color="000000"/>
                    <w:left w:val="single" w:sz="4" w:space="0" w:color="000000"/>
                    <w:bottom w:val="single" w:sz="4" w:space="0" w:color="000000"/>
                    <w:right w:val="single" w:sz="4" w:space="0" w:color="000000"/>
                  </w:tcBorders>
                  <w:vAlign w:val="center"/>
                </w:tcPr>
                <w:p w14:paraId="3F9F0497" w14:textId="77777777" w:rsidR="00947018" w:rsidRPr="006804A0" w:rsidRDefault="00947018" w:rsidP="009E4CC6">
                  <w:pPr>
                    <w:pStyle w:val="B2BDaSubpara"/>
                    <w:numPr>
                      <w:ilvl w:val="0"/>
                      <w:numId w:val="0"/>
                    </w:numPr>
                    <w:ind w:left="-78"/>
                    <w:jc w:val="center"/>
                    <w:rPr>
                      <w:color w:val="auto"/>
                      <w:sz w:val="16"/>
                    </w:rPr>
                  </w:pPr>
                  <w:r w:rsidRPr="006804A0">
                    <w:rPr>
                      <w:color w:val="auto"/>
                      <w:sz w:val="16"/>
                    </w:rPr>
                    <w:t>Standard international calling rates apply.</w:t>
                  </w:r>
                </w:p>
              </w:tc>
              <w:tc>
                <w:tcPr>
                  <w:tcW w:w="1718" w:type="dxa"/>
                  <w:tcBorders>
                    <w:top w:val="single" w:sz="4" w:space="0" w:color="000000"/>
                    <w:left w:val="single" w:sz="4" w:space="0" w:color="000000"/>
                    <w:bottom w:val="single" w:sz="4" w:space="0" w:color="000000"/>
                    <w:right w:val="single" w:sz="4" w:space="0" w:color="000000"/>
                  </w:tcBorders>
                  <w:vAlign w:val="center"/>
                </w:tcPr>
                <w:p w14:paraId="527FF8BC" w14:textId="4C10A5E2" w:rsidR="00947018" w:rsidRPr="00F4749F" w:rsidRDefault="00947018" w:rsidP="0082778A">
                  <w:pPr>
                    <w:pStyle w:val="B2BDaSubpara"/>
                    <w:numPr>
                      <w:ilvl w:val="0"/>
                      <w:numId w:val="0"/>
                    </w:numPr>
                    <w:jc w:val="center"/>
                    <w:rPr>
                      <w:color w:val="auto"/>
                      <w:sz w:val="16"/>
                      <w:szCs w:val="16"/>
                    </w:rPr>
                  </w:pPr>
                  <w:r w:rsidRPr="19B526B9">
                    <w:rPr>
                      <w:color w:val="auto"/>
                      <w:sz w:val="16"/>
                      <w:szCs w:val="16"/>
                    </w:rPr>
                    <w:t>Includes International Calls and SMS Pack – Basic add-on.</w:t>
                  </w:r>
                  <w:r w:rsidRPr="19B526B9">
                    <w:rPr>
                      <w:color w:val="auto"/>
                      <w:sz w:val="16"/>
                      <w:szCs w:val="16"/>
                      <w:lang w:val="en-GB"/>
                    </w:rPr>
                    <w:t xml:space="preserve"> </w:t>
                  </w:r>
                  <w:r>
                    <w:rPr>
                      <w:color w:val="auto"/>
                      <w:sz w:val="16"/>
                      <w:szCs w:val="16"/>
                      <w:lang w:val="en-GB"/>
                    </w:rPr>
                    <w:t xml:space="preserve">Exclusions apply. </w:t>
                  </w:r>
                  <w:r w:rsidRPr="19B526B9">
                    <w:rPr>
                      <w:color w:val="auto"/>
                      <w:sz w:val="16"/>
                      <w:szCs w:val="16"/>
                      <w:lang w:val="en-GB"/>
                    </w:rPr>
                    <w:t xml:space="preserve">See section </w:t>
                  </w:r>
                  <w:r>
                    <w:rPr>
                      <w:color w:val="auto"/>
                      <w:sz w:val="16"/>
                      <w:szCs w:val="16"/>
                      <w:lang w:val="en-GB"/>
                    </w:rPr>
                    <w:fldChar w:fldCharType="begin"/>
                  </w:r>
                  <w:r>
                    <w:rPr>
                      <w:color w:val="auto"/>
                      <w:sz w:val="16"/>
                      <w:szCs w:val="16"/>
                      <w:lang w:val="en-GB"/>
                    </w:rPr>
                    <w:instrText xml:space="preserve"> REF _Ref44665443 \r \h  \* MERGEFORMAT </w:instrText>
                  </w:r>
                  <w:r>
                    <w:rPr>
                      <w:color w:val="auto"/>
                      <w:sz w:val="16"/>
                      <w:szCs w:val="16"/>
                      <w:lang w:val="en-GB"/>
                    </w:rPr>
                  </w:r>
                  <w:r>
                    <w:rPr>
                      <w:color w:val="auto"/>
                      <w:sz w:val="16"/>
                      <w:szCs w:val="16"/>
                      <w:lang w:val="en-GB"/>
                    </w:rPr>
                    <w:fldChar w:fldCharType="separate"/>
                  </w:r>
                  <w:r w:rsidR="0076571E">
                    <w:rPr>
                      <w:b/>
                      <w:bCs/>
                      <w:color w:val="auto"/>
                      <w:sz w:val="16"/>
                      <w:szCs w:val="16"/>
                      <w:lang w:val="en-US"/>
                    </w:rPr>
                    <w:t>Error! Reference source not found.</w:t>
                  </w:r>
                  <w:r>
                    <w:rPr>
                      <w:color w:val="auto"/>
                      <w:sz w:val="16"/>
                      <w:szCs w:val="16"/>
                      <w:lang w:val="en-GB"/>
                    </w:rPr>
                    <w:fldChar w:fldCharType="end"/>
                  </w:r>
                  <w:r w:rsidRPr="19B526B9">
                    <w:rPr>
                      <w:color w:val="auto"/>
                      <w:sz w:val="16"/>
                      <w:szCs w:val="16"/>
                      <w:lang w:val="en-GB"/>
                    </w:rPr>
                    <w:t xml:space="preserve"> for further details.</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14:paraId="12762302" w14:textId="47B29128" w:rsidR="00947018" w:rsidRPr="00F4749F" w:rsidRDefault="00947018" w:rsidP="0082778A">
                  <w:pPr>
                    <w:pStyle w:val="B2BDaSubpara"/>
                    <w:numPr>
                      <w:ilvl w:val="0"/>
                      <w:numId w:val="0"/>
                    </w:numPr>
                    <w:ind w:left="737"/>
                    <w:jc w:val="center"/>
                    <w:rPr>
                      <w:color w:val="auto"/>
                      <w:sz w:val="16"/>
                      <w:highlight w:val="yellow"/>
                    </w:rPr>
                  </w:pPr>
                  <w:r w:rsidRPr="00F4749F">
                    <w:rPr>
                      <w:color w:val="auto"/>
                      <w:sz w:val="16"/>
                    </w:rPr>
                    <w:t xml:space="preserve">Includes </w:t>
                  </w:r>
                  <w:r w:rsidRPr="00F4749F">
                    <w:rPr>
                      <w:sz w:val="16"/>
                      <w:szCs w:val="16"/>
                    </w:rPr>
                    <w:t>International Calls and SMS Pack – Premium</w:t>
                  </w:r>
                  <w:r>
                    <w:rPr>
                      <w:sz w:val="16"/>
                      <w:szCs w:val="16"/>
                    </w:rPr>
                    <w:t xml:space="preserve"> add-on.</w:t>
                  </w:r>
                  <w:r w:rsidRPr="006804A0">
                    <w:rPr>
                      <w:color w:val="auto"/>
                      <w:sz w:val="16"/>
                      <w:lang w:val="en-GB"/>
                    </w:rPr>
                    <w:t xml:space="preserve"> </w:t>
                  </w:r>
                  <w:r>
                    <w:rPr>
                      <w:color w:val="auto"/>
                      <w:sz w:val="16"/>
                      <w:lang w:val="en-GB"/>
                    </w:rPr>
                    <w:t xml:space="preserve">Exclusions apply. </w:t>
                  </w:r>
                  <w:r w:rsidRPr="006804A0">
                    <w:rPr>
                      <w:color w:val="auto"/>
                      <w:sz w:val="16"/>
                      <w:lang w:val="en-GB"/>
                    </w:rPr>
                    <w:t xml:space="preserve">See section </w:t>
                  </w:r>
                  <w:r>
                    <w:rPr>
                      <w:color w:val="auto"/>
                      <w:sz w:val="16"/>
                      <w:lang w:val="en-GB"/>
                    </w:rPr>
                    <w:fldChar w:fldCharType="begin"/>
                  </w:r>
                  <w:r>
                    <w:rPr>
                      <w:color w:val="auto"/>
                      <w:sz w:val="16"/>
                      <w:lang w:val="en-GB"/>
                    </w:rPr>
                    <w:instrText xml:space="preserve"> REF _Ref44665443 \r \h  \* MERGEFORMAT </w:instrText>
                  </w:r>
                  <w:r>
                    <w:rPr>
                      <w:color w:val="auto"/>
                      <w:sz w:val="16"/>
                      <w:lang w:val="en-GB"/>
                    </w:rPr>
                  </w:r>
                  <w:r>
                    <w:rPr>
                      <w:color w:val="auto"/>
                      <w:sz w:val="16"/>
                      <w:lang w:val="en-GB"/>
                    </w:rPr>
                    <w:fldChar w:fldCharType="separate"/>
                  </w:r>
                  <w:r w:rsidR="0076571E">
                    <w:rPr>
                      <w:b/>
                      <w:bCs/>
                      <w:color w:val="auto"/>
                      <w:sz w:val="16"/>
                      <w:lang w:val="en-US"/>
                    </w:rPr>
                    <w:t>Error! Reference source not found.</w:t>
                  </w:r>
                  <w:r>
                    <w:rPr>
                      <w:color w:val="auto"/>
                      <w:sz w:val="16"/>
                      <w:lang w:val="en-GB"/>
                    </w:rPr>
                    <w:fldChar w:fldCharType="end"/>
                  </w:r>
                  <w:r>
                    <w:rPr>
                      <w:color w:val="auto"/>
                      <w:sz w:val="16"/>
                      <w:lang w:val="en-GB"/>
                    </w:rPr>
                    <w:t xml:space="preserve"> </w:t>
                  </w:r>
                  <w:r w:rsidRPr="006804A0">
                    <w:rPr>
                      <w:color w:val="auto"/>
                      <w:sz w:val="16"/>
                      <w:lang w:val="en-GB"/>
                    </w:rPr>
                    <w:t>for further details.</w:t>
                  </w:r>
                </w:p>
              </w:tc>
            </w:tr>
            <w:tr w:rsidR="00947018" w:rsidRPr="00F4749F" w14:paraId="73988C53" w14:textId="77777777" w:rsidTr="00CE3CC2">
              <w:tc>
                <w:tcPr>
                  <w:tcW w:w="1563"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3CFF040" w14:textId="77777777" w:rsidR="00947018" w:rsidRPr="007866B3" w:rsidRDefault="00947018" w:rsidP="009E4CC6">
                  <w:pPr>
                    <w:pStyle w:val="B2BDaSubpara"/>
                    <w:numPr>
                      <w:ilvl w:val="0"/>
                      <w:numId w:val="0"/>
                    </w:numPr>
                    <w:ind w:left="-78"/>
                    <w:rPr>
                      <w:b/>
                      <w:bCs/>
                      <w:color w:val="auto"/>
                      <w:sz w:val="16"/>
                      <w:szCs w:val="16"/>
                    </w:rPr>
                  </w:pPr>
                </w:p>
              </w:tc>
              <w:tc>
                <w:tcPr>
                  <w:tcW w:w="1397" w:type="dxa"/>
                  <w:vMerge/>
                  <w:tcBorders>
                    <w:top w:val="single" w:sz="4" w:space="0" w:color="000000"/>
                    <w:left w:val="single" w:sz="4" w:space="0" w:color="000000"/>
                    <w:bottom w:val="single" w:sz="4" w:space="0" w:color="000000"/>
                    <w:right w:val="single" w:sz="4" w:space="0" w:color="000000"/>
                  </w:tcBorders>
                  <w:vAlign w:val="center"/>
                </w:tcPr>
                <w:p w14:paraId="4B408777" w14:textId="77777777" w:rsidR="00947018" w:rsidRPr="006804A0" w:rsidRDefault="00947018" w:rsidP="009E4CC6">
                  <w:pPr>
                    <w:pStyle w:val="B2BDaSubpara"/>
                    <w:numPr>
                      <w:ilvl w:val="0"/>
                      <w:numId w:val="0"/>
                    </w:numPr>
                    <w:ind w:left="-78"/>
                    <w:jc w:val="center"/>
                    <w:rPr>
                      <w:color w:val="auto"/>
                      <w:sz w:val="16"/>
                    </w:rPr>
                  </w:pPr>
                </w:p>
              </w:tc>
              <w:tc>
                <w:tcPr>
                  <w:tcW w:w="5120" w:type="dxa"/>
                  <w:gridSpan w:val="3"/>
                  <w:tcBorders>
                    <w:top w:val="single" w:sz="4" w:space="0" w:color="000000"/>
                    <w:left w:val="single" w:sz="4" w:space="0" w:color="000000"/>
                    <w:bottom w:val="single" w:sz="4" w:space="0" w:color="000000"/>
                    <w:right w:val="single" w:sz="4" w:space="0" w:color="000000"/>
                  </w:tcBorders>
                  <w:vAlign w:val="center"/>
                </w:tcPr>
                <w:p w14:paraId="0599AD43" w14:textId="77777777" w:rsidR="00947018" w:rsidRPr="00F4749F" w:rsidRDefault="00947018" w:rsidP="0082778A">
                  <w:pPr>
                    <w:pStyle w:val="B2BDaSubpara"/>
                    <w:numPr>
                      <w:ilvl w:val="0"/>
                      <w:numId w:val="0"/>
                    </w:numPr>
                    <w:ind w:left="737"/>
                    <w:jc w:val="center"/>
                    <w:rPr>
                      <w:color w:val="auto"/>
                      <w:sz w:val="16"/>
                    </w:rPr>
                  </w:pPr>
                  <w:r>
                    <w:rPr>
                      <w:color w:val="auto"/>
                      <w:sz w:val="16"/>
                    </w:rPr>
                    <w:t>Standard international calling rates apply for International Calls and SMS Pack exclusions.</w:t>
                  </w:r>
                </w:p>
              </w:tc>
            </w:tr>
            <w:tr w:rsidR="00947018" w:rsidRPr="00EF1F72" w14:paraId="721B19FE" w14:textId="77777777" w:rsidTr="00CE3CC2">
              <w:trPr>
                <w:trHeight w:val="727"/>
              </w:trPr>
              <w:tc>
                <w:tcPr>
                  <w:tcW w:w="1563"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E4C33B4" w14:textId="77777777" w:rsidR="00947018" w:rsidRPr="007866B3" w:rsidRDefault="00947018" w:rsidP="009E4CC6">
                  <w:pPr>
                    <w:pStyle w:val="B2BDaSubpara"/>
                    <w:numPr>
                      <w:ilvl w:val="0"/>
                      <w:numId w:val="0"/>
                    </w:numPr>
                    <w:ind w:left="-78"/>
                    <w:rPr>
                      <w:color w:val="auto"/>
                      <w:sz w:val="16"/>
                      <w:szCs w:val="16"/>
                    </w:rPr>
                  </w:pPr>
                  <w:r w:rsidRPr="007866B3">
                    <w:rPr>
                      <w:b/>
                      <w:bCs/>
                      <w:color w:val="auto"/>
                      <w:sz w:val="16"/>
                      <w:szCs w:val="16"/>
                    </w:rPr>
                    <w:t>Roaming calls + SMS + MMS + data</w:t>
                  </w:r>
                </w:p>
                <w:p w14:paraId="0C685B6F" w14:textId="77777777" w:rsidR="00947018" w:rsidRPr="007866B3" w:rsidRDefault="00947018" w:rsidP="009E4CC6">
                  <w:pPr>
                    <w:pStyle w:val="B2BDaSubpara"/>
                    <w:numPr>
                      <w:ilvl w:val="0"/>
                      <w:numId w:val="0"/>
                    </w:numPr>
                    <w:ind w:left="-78"/>
                    <w:rPr>
                      <w:color w:val="auto"/>
                      <w:sz w:val="16"/>
                      <w:szCs w:val="16"/>
                      <w:highlight w:val="red"/>
                    </w:rPr>
                  </w:pPr>
                  <w:r w:rsidRPr="007866B3">
                    <w:rPr>
                      <w:color w:val="auto"/>
                      <w:sz w:val="16"/>
                      <w:szCs w:val="16"/>
                    </w:rPr>
                    <w:t>For use while overseas</w:t>
                  </w:r>
                </w:p>
              </w:tc>
              <w:tc>
                <w:tcPr>
                  <w:tcW w:w="4737" w:type="dxa"/>
                  <w:gridSpan w:val="3"/>
                  <w:tcBorders>
                    <w:top w:val="single" w:sz="4" w:space="0" w:color="000000"/>
                    <w:left w:val="single" w:sz="4" w:space="0" w:color="000000"/>
                    <w:bottom w:val="single" w:sz="4" w:space="0" w:color="000000"/>
                    <w:right w:val="single" w:sz="4" w:space="0" w:color="000000"/>
                  </w:tcBorders>
                  <w:vAlign w:val="center"/>
                </w:tcPr>
                <w:p w14:paraId="1A88590A" w14:textId="77777777" w:rsidR="00947018" w:rsidRPr="006804A0" w:rsidRDefault="00947018" w:rsidP="009E4CC6">
                  <w:pPr>
                    <w:pStyle w:val="B2BDaSubpara"/>
                    <w:numPr>
                      <w:ilvl w:val="0"/>
                      <w:numId w:val="0"/>
                    </w:numPr>
                    <w:ind w:left="-78"/>
                    <w:jc w:val="center"/>
                    <w:rPr>
                      <w:color w:val="auto"/>
                      <w:sz w:val="16"/>
                    </w:rPr>
                  </w:pPr>
                  <w:r w:rsidRPr="006804A0">
                    <w:rPr>
                      <w:color w:val="auto"/>
                      <w:sz w:val="16"/>
                    </w:rPr>
                    <w:t xml:space="preserve">International Roaming Day Pass for use in Eligible </w:t>
                  </w:r>
                  <w:r>
                    <w:rPr>
                      <w:color w:val="auto"/>
                      <w:sz w:val="16"/>
                    </w:rPr>
                    <w:t>Roaming Destinations</w:t>
                  </w:r>
                  <w:r w:rsidRPr="006804A0">
                    <w:rPr>
                      <w:color w:val="auto"/>
                      <w:sz w:val="16"/>
                    </w:rPr>
                    <w:t xml:space="preserve"> will apply.</w:t>
                  </w:r>
                </w:p>
              </w:tc>
              <w:tc>
                <w:tcPr>
                  <w:tcW w:w="1780" w:type="dxa"/>
                  <w:tcBorders>
                    <w:top w:val="single" w:sz="4" w:space="0" w:color="000000"/>
                    <w:left w:val="single" w:sz="4" w:space="0" w:color="000000"/>
                    <w:bottom w:val="single" w:sz="4" w:space="0" w:color="000000"/>
                    <w:right w:val="single" w:sz="4" w:space="0" w:color="000000"/>
                  </w:tcBorders>
                  <w:vAlign w:val="center"/>
                </w:tcPr>
                <w:p w14:paraId="7BCC9272" w14:textId="77777777" w:rsidR="00947018" w:rsidRPr="00EF1F72" w:rsidRDefault="00947018" w:rsidP="00640D66">
                  <w:pPr>
                    <w:pStyle w:val="B2BDaSubpara"/>
                    <w:numPr>
                      <w:ilvl w:val="0"/>
                      <w:numId w:val="0"/>
                    </w:numPr>
                    <w:jc w:val="center"/>
                    <w:rPr>
                      <w:color w:val="auto"/>
                      <w:sz w:val="16"/>
                    </w:rPr>
                  </w:pPr>
                  <w:r w:rsidRPr="00EF1F72">
                    <w:rPr>
                      <w:color w:val="auto"/>
                      <w:sz w:val="16"/>
                    </w:rPr>
                    <w:t xml:space="preserve">Includes International Roaming Month Pass add-on for use in Eligible </w:t>
                  </w:r>
                  <w:r>
                    <w:rPr>
                      <w:color w:val="auto"/>
                      <w:sz w:val="16"/>
                    </w:rPr>
                    <w:t>Roaming Destinations</w:t>
                  </w:r>
                  <w:r w:rsidRPr="00EF1F72">
                    <w:rPr>
                      <w:color w:val="auto"/>
                      <w:sz w:val="16"/>
                    </w:rPr>
                    <w:t xml:space="preserve">. </w:t>
                  </w:r>
                </w:p>
              </w:tc>
            </w:tr>
            <w:tr w:rsidR="00947018" w14:paraId="4149AA59" w14:textId="77777777" w:rsidTr="00CE3CC2">
              <w:trPr>
                <w:trHeight w:val="371"/>
              </w:trPr>
              <w:tc>
                <w:tcPr>
                  <w:tcW w:w="1563"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4C12BC6" w14:textId="77777777" w:rsidR="00947018" w:rsidRPr="00267864" w:rsidRDefault="00947018" w:rsidP="009E4CC6">
                  <w:pPr>
                    <w:pStyle w:val="B2BDaSubpara"/>
                    <w:numPr>
                      <w:ilvl w:val="0"/>
                      <w:numId w:val="0"/>
                    </w:numPr>
                    <w:ind w:left="-78"/>
                    <w:rPr>
                      <w:b/>
                      <w:bCs/>
                      <w:color w:val="FFFFFF" w:themeColor="background1"/>
                      <w:sz w:val="16"/>
                      <w:szCs w:val="16"/>
                    </w:rPr>
                  </w:pPr>
                </w:p>
              </w:tc>
              <w:tc>
                <w:tcPr>
                  <w:tcW w:w="6517" w:type="dxa"/>
                  <w:gridSpan w:val="4"/>
                  <w:tcBorders>
                    <w:top w:val="single" w:sz="4" w:space="0" w:color="000000"/>
                    <w:left w:val="single" w:sz="4" w:space="0" w:color="000000"/>
                    <w:bottom w:val="single" w:sz="4" w:space="0" w:color="000000"/>
                    <w:right w:val="single" w:sz="4" w:space="0" w:color="000000"/>
                  </w:tcBorders>
                  <w:vAlign w:val="center"/>
                </w:tcPr>
                <w:p w14:paraId="51B90034" w14:textId="77777777" w:rsidR="00947018" w:rsidRDefault="00947018" w:rsidP="009E4CC6">
                  <w:pPr>
                    <w:pStyle w:val="B2BDaSubpara"/>
                    <w:numPr>
                      <w:ilvl w:val="0"/>
                      <w:numId w:val="0"/>
                    </w:numPr>
                    <w:ind w:left="-78"/>
                    <w:jc w:val="center"/>
                    <w:rPr>
                      <w:color w:val="auto"/>
                      <w:sz w:val="16"/>
                      <w:highlight w:val="yellow"/>
                    </w:rPr>
                  </w:pPr>
                  <w:r w:rsidRPr="006804A0">
                    <w:rPr>
                      <w:color w:val="auto"/>
                      <w:sz w:val="16"/>
                    </w:rPr>
                    <w:t xml:space="preserve">Standard international roaming rates apply for non-Eligible </w:t>
                  </w:r>
                  <w:r>
                    <w:rPr>
                      <w:color w:val="auto"/>
                      <w:sz w:val="16"/>
                    </w:rPr>
                    <w:t>Roaming Destinations</w:t>
                  </w:r>
                  <w:r w:rsidRPr="006804A0">
                    <w:rPr>
                      <w:color w:val="auto"/>
                      <w:sz w:val="16"/>
                    </w:rPr>
                    <w:t>.</w:t>
                  </w:r>
                </w:p>
              </w:tc>
            </w:tr>
            <w:tr w:rsidR="00947018" w:rsidRPr="006804A0" w14:paraId="1BD9E2C3" w14:textId="77777777" w:rsidTr="00CE3CC2">
              <w:trPr>
                <w:trHeight w:val="269"/>
              </w:trPr>
              <w:tc>
                <w:tcPr>
                  <w:tcW w:w="1563"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21901E8" w14:textId="77777777" w:rsidR="00947018" w:rsidRPr="007866B3" w:rsidRDefault="00947018" w:rsidP="009E4CC6">
                  <w:pPr>
                    <w:pStyle w:val="B2BDaSubpara"/>
                    <w:numPr>
                      <w:ilvl w:val="0"/>
                      <w:numId w:val="0"/>
                    </w:numPr>
                    <w:ind w:left="-78"/>
                    <w:rPr>
                      <w:b/>
                      <w:bCs/>
                      <w:color w:val="auto"/>
                      <w:sz w:val="16"/>
                      <w:szCs w:val="16"/>
                    </w:rPr>
                  </w:pPr>
                  <w:r w:rsidRPr="007866B3">
                    <w:rPr>
                      <w:b/>
                      <w:bCs/>
                      <w:color w:val="auto"/>
                      <w:sz w:val="16"/>
                      <w:szCs w:val="16"/>
                    </w:rPr>
                    <w:t>Managed Service Credit</w:t>
                  </w:r>
                </w:p>
                <w:p w14:paraId="546AF87F" w14:textId="77777777" w:rsidR="00947018" w:rsidRPr="007866B3" w:rsidRDefault="00947018" w:rsidP="009E4CC6">
                  <w:pPr>
                    <w:pStyle w:val="B2BDaSubpara"/>
                    <w:numPr>
                      <w:ilvl w:val="0"/>
                      <w:numId w:val="0"/>
                    </w:numPr>
                    <w:ind w:left="-78"/>
                    <w:rPr>
                      <w:color w:val="auto"/>
                      <w:sz w:val="16"/>
                      <w:szCs w:val="16"/>
                    </w:rPr>
                  </w:pPr>
                  <w:r w:rsidRPr="007866B3">
                    <w:rPr>
                      <w:color w:val="auto"/>
                      <w:sz w:val="16"/>
                      <w:szCs w:val="16"/>
                    </w:rPr>
                    <w:t xml:space="preserve">Eligibility criteria </w:t>
                  </w:r>
                  <w:proofErr w:type="gramStart"/>
                  <w:r w:rsidRPr="007866B3">
                    <w:rPr>
                      <w:color w:val="auto"/>
                      <w:sz w:val="16"/>
                      <w:szCs w:val="16"/>
                    </w:rPr>
                    <w:t>applies</w:t>
                  </w:r>
                  <w:proofErr w:type="gramEnd"/>
                </w:p>
                <w:p w14:paraId="26CC0A76" w14:textId="4FA3D5B8" w:rsidR="00947018" w:rsidRPr="007866B3" w:rsidRDefault="00947018" w:rsidP="009E4CC6">
                  <w:pPr>
                    <w:pStyle w:val="B2BDaSubpara"/>
                    <w:numPr>
                      <w:ilvl w:val="0"/>
                      <w:numId w:val="0"/>
                    </w:numPr>
                    <w:ind w:left="-78"/>
                    <w:rPr>
                      <w:color w:val="auto"/>
                      <w:sz w:val="16"/>
                      <w:szCs w:val="16"/>
                    </w:rPr>
                  </w:pPr>
                  <w:r w:rsidRPr="007866B3">
                    <w:rPr>
                      <w:color w:val="auto"/>
                      <w:sz w:val="16"/>
                      <w:szCs w:val="16"/>
                    </w:rPr>
                    <w:t>(</w:t>
                  </w:r>
                  <w:proofErr w:type="gramStart"/>
                  <w:r w:rsidRPr="007866B3">
                    <w:rPr>
                      <w:color w:val="auto"/>
                      <w:sz w:val="16"/>
                      <w:szCs w:val="16"/>
                    </w:rPr>
                    <w:t>see</w:t>
                  </w:r>
                  <w:proofErr w:type="gramEnd"/>
                  <w:r w:rsidRPr="007866B3">
                    <w:rPr>
                      <w:color w:val="auto"/>
                      <w:sz w:val="16"/>
                      <w:szCs w:val="16"/>
                    </w:rPr>
                    <w:t xml:space="preserve"> section </w:t>
                  </w:r>
                  <w:r w:rsidRPr="007866B3">
                    <w:rPr>
                      <w:color w:val="auto"/>
                      <w:sz w:val="16"/>
                      <w:szCs w:val="16"/>
                    </w:rPr>
                    <w:fldChar w:fldCharType="begin"/>
                  </w:r>
                  <w:r w:rsidRPr="007866B3">
                    <w:rPr>
                      <w:color w:val="auto"/>
                      <w:sz w:val="16"/>
                      <w:szCs w:val="16"/>
                    </w:rPr>
                    <w:instrText xml:space="preserve"> REF _Ref129953486 \r \h  \* MERGEFORMAT </w:instrText>
                  </w:r>
                  <w:r w:rsidRPr="007866B3">
                    <w:rPr>
                      <w:color w:val="auto"/>
                      <w:sz w:val="16"/>
                      <w:szCs w:val="16"/>
                    </w:rPr>
                  </w:r>
                  <w:r w:rsidRPr="007866B3">
                    <w:rPr>
                      <w:color w:val="auto"/>
                      <w:sz w:val="16"/>
                      <w:szCs w:val="16"/>
                    </w:rPr>
                    <w:fldChar w:fldCharType="separate"/>
                  </w:r>
                  <w:r w:rsidR="0076571E">
                    <w:rPr>
                      <w:b/>
                      <w:bCs/>
                      <w:color w:val="auto"/>
                      <w:sz w:val="16"/>
                      <w:szCs w:val="16"/>
                      <w:lang w:val="en-US"/>
                    </w:rPr>
                    <w:t>Error! Reference source not found.</w:t>
                  </w:r>
                  <w:r w:rsidRPr="007866B3">
                    <w:rPr>
                      <w:color w:val="auto"/>
                      <w:sz w:val="16"/>
                      <w:szCs w:val="16"/>
                    </w:rPr>
                    <w:fldChar w:fldCharType="end"/>
                  </w:r>
                  <w:r w:rsidRPr="007866B3">
                    <w:rPr>
                      <w:color w:val="auto"/>
                      <w:sz w:val="16"/>
                      <w:szCs w:val="16"/>
                    </w:rPr>
                    <w:t>)</w:t>
                  </w:r>
                </w:p>
              </w:tc>
              <w:tc>
                <w:tcPr>
                  <w:tcW w:w="1397" w:type="dxa"/>
                  <w:vMerge w:val="restart"/>
                  <w:tcBorders>
                    <w:top w:val="single" w:sz="4" w:space="0" w:color="000000"/>
                    <w:left w:val="single" w:sz="4" w:space="0" w:color="000000"/>
                    <w:bottom w:val="single" w:sz="4" w:space="0" w:color="000000"/>
                    <w:right w:val="single" w:sz="4" w:space="0" w:color="000000"/>
                  </w:tcBorders>
                  <w:vAlign w:val="center"/>
                </w:tcPr>
                <w:p w14:paraId="7CBA2109" w14:textId="77777777" w:rsidR="00947018" w:rsidRPr="006804A0" w:rsidRDefault="00947018" w:rsidP="009E4CC6">
                  <w:pPr>
                    <w:pStyle w:val="B2BDaSubpara"/>
                    <w:numPr>
                      <w:ilvl w:val="0"/>
                      <w:numId w:val="0"/>
                    </w:numPr>
                    <w:ind w:left="-78"/>
                    <w:jc w:val="center"/>
                    <w:rPr>
                      <w:color w:val="auto"/>
                      <w:sz w:val="16"/>
                    </w:rPr>
                  </w:pPr>
                  <w:r>
                    <w:rPr>
                      <w:color w:val="auto"/>
                      <w:sz w:val="16"/>
                    </w:rPr>
                    <w:t>Not available</w:t>
                  </w:r>
                </w:p>
              </w:tc>
              <w:tc>
                <w:tcPr>
                  <w:tcW w:w="1718" w:type="dxa"/>
                  <w:tcBorders>
                    <w:top w:val="single" w:sz="4" w:space="0" w:color="000000"/>
                    <w:left w:val="single" w:sz="4" w:space="0" w:color="000000"/>
                    <w:bottom w:val="single" w:sz="4" w:space="0" w:color="000000"/>
                    <w:right w:val="single" w:sz="4" w:space="0" w:color="000000"/>
                  </w:tcBorders>
                  <w:vAlign w:val="center"/>
                </w:tcPr>
                <w:p w14:paraId="0B92641D" w14:textId="77777777" w:rsidR="00947018" w:rsidRPr="006804A0" w:rsidRDefault="00947018" w:rsidP="00640D66">
                  <w:pPr>
                    <w:pStyle w:val="B2BDaSubpara"/>
                    <w:numPr>
                      <w:ilvl w:val="0"/>
                      <w:numId w:val="0"/>
                    </w:numPr>
                    <w:jc w:val="center"/>
                    <w:rPr>
                      <w:color w:val="auto"/>
                      <w:sz w:val="16"/>
                    </w:rPr>
                  </w:pPr>
                  <w:r>
                    <w:rPr>
                      <w:color w:val="auto"/>
                      <w:sz w:val="16"/>
                    </w:rPr>
                    <w:t>$5 credit per month for Eligible Managed Services.</w:t>
                  </w:r>
                </w:p>
              </w:tc>
              <w:tc>
                <w:tcPr>
                  <w:tcW w:w="1622" w:type="dxa"/>
                  <w:tcBorders>
                    <w:top w:val="single" w:sz="4" w:space="0" w:color="000000"/>
                    <w:left w:val="single" w:sz="4" w:space="0" w:color="000000"/>
                    <w:bottom w:val="single" w:sz="4" w:space="0" w:color="000000"/>
                    <w:right w:val="single" w:sz="4" w:space="0" w:color="000000"/>
                  </w:tcBorders>
                  <w:vAlign w:val="center"/>
                </w:tcPr>
                <w:p w14:paraId="0A175A2C" w14:textId="77777777" w:rsidR="00947018" w:rsidRPr="006804A0" w:rsidRDefault="00947018" w:rsidP="00640D66">
                  <w:pPr>
                    <w:pStyle w:val="B2BDaSubpara"/>
                    <w:numPr>
                      <w:ilvl w:val="0"/>
                      <w:numId w:val="0"/>
                    </w:numPr>
                    <w:jc w:val="center"/>
                    <w:rPr>
                      <w:color w:val="auto"/>
                      <w:sz w:val="16"/>
                    </w:rPr>
                  </w:pPr>
                  <w:r>
                    <w:rPr>
                      <w:color w:val="auto"/>
                      <w:sz w:val="16"/>
                    </w:rPr>
                    <w:t>$10 credit per month for Eligible Managed Services.</w:t>
                  </w:r>
                </w:p>
              </w:tc>
              <w:tc>
                <w:tcPr>
                  <w:tcW w:w="1780" w:type="dxa"/>
                  <w:tcBorders>
                    <w:top w:val="single" w:sz="4" w:space="0" w:color="000000"/>
                    <w:left w:val="single" w:sz="4" w:space="0" w:color="000000"/>
                    <w:bottom w:val="single" w:sz="4" w:space="0" w:color="000000"/>
                    <w:right w:val="single" w:sz="4" w:space="0" w:color="000000"/>
                  </w:tcBorders>
                  <w:vAlign w:val="center"/>
                </w:tcPr>
                <w:p w14:paraId="3CEAEEDA" w14:textId="77777777" w:rsidR="00947018" w:rsidRPr="006804A0" w:rsidRDefault="00947018" w:rsidP="00640D66">
                  <w:pPr>
                    <w:pStyle w:val="B2BDaSubpara"/>
                    <w:numPr>
                      <w:ilvl w:val="0"/>
                      <w:numId w:val="0"/>
                    </w:numPr>
                    <w:jc w:val="center"/>
                    <w:rPr>
                      <w:color w:val="auto"/>
                      <w:sz w:val="16"/>
                    </w:rPr>
                  </w:pPr>
                  <w:r>
                    <w:rPr>
                      <w:color w:val="auto"/>
                      <w:sz w:val="16"/>
                    </w:rPr>
                    <w:t>Up to $15 credit per month for Eligible Managed Services.</w:t>
                  </w:r>
                </w:p>
              </w:tc>
            </w:tr>
            <w:tr w:rsidR="00947018" w14:paraId="6B5A4C7D" w14:textId="77777777" w:rsidTr="00CE3CC2">
              <w:trPr>
                <w:trHeight w:val="269"/>
              </w:trPr>
              <w:tc>
                <w:tcPr>
                  <w:tcW w:w="1563"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0DD03D9" w14:textId="77777777" w:rsidR="00947018" w:rsidRPr="007866B3" w:rsidRDefault="00947018" w:rsidP="009E4CC6">
                  <w:pPr>
                    <w:pStyle w:val="B2BDaSubpara"/>
                    <w:numPr>
                      <w:ilvl w:val="0"/>
                      <w:numId w:val="0"/>
                    </w:numPr>
                    <w:ind w:left="-78"/>
                    <w:rPr>
                      <w:b/>
                      <w:bCs/>
                      <w:color w:val="auto"/>
                      <w:sz w:val="16"/>
                      <w:szCs w:val="16"/>
                    </w:rPr>
                  </w:pPr>
                </w:p>
              </w:tc>
              <w:tc>
                <w:tcPr>
                  <w:tcW w:w="1397" w:type="dxa"/>
                  <w:vMerge/>
                  <w:tcBorders>
                    <w:top w:val="single" w:sz="4" w:space="0" w:color="000000"/>
                    <w:left w:val="single" w:sz="4" w:space="0" w:color="000000"/>
                    <w:bottom w:val="single" w:sz="4" w:space="0" w:color="000000"/>
                    <w:right w:val="single" w:sz="4" w:space="0" w:color="000000"/>
                  </w:tcBorders>
                  <w:vAlign w:val="center"/>
                </w:tcPr>
                <w:p w14:paraId="09E9475E" w14:textId="77777777" w:rsidR="00947018" w:rsidRDefault="00947018" w:rsidP="009E4CC6">
                  <w:pPr>
                    <w:pStyle w:val="B2BDaSubpara"/>
                    <w:numPr>
                      <w:ilvl w:val="0"/>
                      <w:numId w:val="0"/>
                    </w:numPr>
                    <w:ind w:left="-78"/>
                    <w:jc w:val="center"/>
                    <w:rPr>
                      <w:color w:val="auto"/>
                      <w:sz w:val="16"/>
                    </w:rPr>
                  </w:pPr>
                </w:p>
              </w:tc>
              <w:tc>
                <w:tcPr>
                  <w:tcW w:w="5120" w:type="dxa"/>
                  <w:gridSpan w:val="3"/>
                  <w:tcBorders>
                    <w:top w:val="single" w:sz="4" w:space="0" w:color="000000"/>
                    <w:left w:val="single" w:sz="4" w:space="0" w:color="000000"/>
                    <w:bottom w:val="single" w:sz="4" w:space="0" w:color="000000"/>
                    <w:right w:val="single" w:sz="4" w:space="0" w:color="000000"/>
                  </w:tcBorders>
                  <w:vAlign w:val="center"/>
                </w:tcPr>
                <w:p w14:paraId="5563A914" w14:textId="2EEE0695" w:rsidR="00947018" w:rsidRDefault="00947018" w:rsidP="00640D66">
                  <w:pPr>
                    <w:pStyle w:val="B2BDaSubpara"/>
                    <w:numPr>
                      <w:ilvl w:val="0"/>
                      <w:numId w:val="0"/>
                    </w:numPr>
                    <w:jc w:val="center"/>
                    <w:rPr>
                      <w:color w:val="auto"/>
                      <w:sz w:val="16"/>
                    </w:rPr>
                  </w:pPr>
                  <w:r>
                    <w:rPr>
                      <w:color w:val="auto"/>
                      <w:sz w:val="16"/>
                    </w:rPr>
                    <w:t xml:space="preserve">$10 per month minimum spend on Eligible Managed Service required. Eligibility criteria </w:t>
                  </w:r>
                  <w:proofErr w:type="gramStart"/>
                  <w:r>
                    <w:rPr>
                      <w:color w:val="auto"/>
                      <w:sz w:val="16"/>
                    </w:rPr>
                    <w:t>applies</w:t>
                  </w:r>
                  <w:proofErr w:type="gramEnd"/>
                  <w:r>
                    <w:rPr>
                      <w:color w:val="auto"/>
                      <w:sz w:val="16"/>
                    </w:rPr>
                    <w:t xml:space="preserve">. See section </w:t>
                  </w:r>
                  <w:r w:rsidRPr="0033404E">
                    <w:rPr>
                      <w:color w:val="auto"/>
                      <w:sz w:val="16"/>
                      <w:lang w:val="en-GB"/>
                    </w:rPr>
                    <w:fldChar w:fldCharType="begin"/>
                  </w:r>
                  <w:r w:rsidRPr="0033404E">
                    <w:rPr>
                      <w:color w:val="auto"/>
                      <w:sz w:val="16"/>
                      <w:lang w:val="en-GB"/>
                    </w:rPr>
                    <w:instrText xml:space="preserve"> REF _Ref129953486 \r \h </w:instrText>
                  </w:r>
                  <w:r>
                    <w:rPr>
                      <w:color w:val="auto"/>
                      <w:sz w:val="16"/>
                      <w:lang w:val="en-GB"/>
                    </w:rPr>
                    <w:instrText xml:space="preserve"> \* MERGEFORMAT </w:instrText>
                  </w:r>
                  <w:r w:rsidRPr="0033404E">
                    <w:rPr>
                      <w:color w:val="auto"/>
                      <w:sz w:val="16"/>
                      <w:lang w:val="en-GB"/>
                    </w:rPr>
                  </w:r>
                  <w:r w:rsidRPr="0033404E">
                    <w:rPr>
                      <w:color w:val="auto"/>
                      <w:sz w:val="16"/>
                      <w:lang w:val="en-GB"/>
                    </w:rPr>
                    <w:fldChar w:fldCharType="separate"/>
                  </w:r>
                  <w:r w:rsidR="0076571E">
                    <w:rPr>
                      <w:b/>
                      <w:bCs/>
                      <w:color w:val="auto"/>
                      <w:sz w:val="16"/>
                      <w:lang w:val="en-US"/>
                    </w:rPr>
                    <w:t>Error! Reference source not found.</w:t>
                  </w:r>
                  <w:r w:rsidRPr="0033404E">
                    <w:rPr>
                      <w:color w:val="auto"/>
                      <w:sz w:val="16"/>
                    </w:rPr>
                    <w:fldChar w:fldCharType="end"/>
                  </w:r>
                  <w:r>
                    <w:rPr>
                      <w:color w:val="auto"/>
                      <w:sz w:val="16"/>
                      <w:lang w:val="en-GB"/>
                    </w:rPr>
                    <w:t>.</w:t>
                  </w:r>
                </w:p>
              </w:tc>
            </w:tr>
            <w:tr w:rsidR="00947018" w:rsidRPr="006804A0" w14:paraId="5CF870CD" w14:textId="77777777" w:rsidTr="00CE3CC2">
              <w:tc>
                <w:tcPr>
                  <w:tcW w:w="156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354AA7" w14:textId="77777777" w:rsidR="00947018" w:rsidRPr="007866B3" w:rsidRDefault="00947018" w:rsidP="009E4CC6">
                  <w:pPr>
                    <w:pStyle w:val="B2BDaSubpara"/>
                    <w:numPr>
                      <w:ilvl w:val="0"/>
                      <w:numId w:val="0"/>
                    </w:numPr>
                    <w:ind w:left="-78"/>
                    <w:rPr>
                      <w:b/>
                      <w:bCs/>
                      <w:color w:val="auto"/>
                      <w:sz w:val="16"/>
                      <w:szCs w:val="16"/>
                    </w:rPr>
                  </w:pPr>
                  <w:r w:rsidRPr="007866B3">
                    <w:rPr>
                      <w:b/>
                      <w:bCs/>
                      <w:color w:val="auto"/>
                      <w:sz w:val="16"/>
                      <w:szCs w:val="16"/>
                    </w:rPr>
                    <w:t>What’s not included?</w:t>
                  </w:r>
                </w:p>
              </w:tc>
              <w:tc>
                <w:tcPr>
                  <w:tcW w:w="6517" w:type="dxa"/>
                  <w:gridSpan w:val="4"/>
                  <w:tcBorders>
                    <w:top w:val="single" w:sz="4" w:space="0" w:color="000000"/>
                    <w:left w:val="single" w:sz="4" w:space="0" w:color="000000"/>
                    <w:bottom w:val="single" w:sz="4" w:space="0" w:color="000000"/>
                    <w:right w:val="single" w:sz="4" w:space="0" w:color="000000"/>
                  </w:tcBorders>
                  <w:vAlign w:val="center"/>
                </w:tcPr>
                <w:p w14:paraId="517DAA3B" w14:textId="1CF2C95C" w:rsidR="00947018" w:rsidRPr="006804A0" w:rsidRDefault="00947018" w:rsidP="009E4CC6">
                  <w:pPr>
                    <w:pStyle w:val="B2BDaSubpara"/>
                    <w:numPr>
                      <w:ilvl w:val="0"/>
                      <w:numId w:val="0"/>
                    </w:numPr>
                    <w:ind w:left="-78"/>
                    <w:jc w:val="center"/>
                    <w:rPr>
                      <w:color w:val="auto"/>
                      <w:sz w:val="16"/>
                      <w:highlight w:val="red"/>
                    </w:rPr>
                  </w:pPr>
                  <w:r w:rsidRPr="006804A0">
                    <w:rPr>
                      <w:color w:val="auto"/>
                      <w:sz w:val="16"/>
                    </w:rPr>
                    <w:t xml:space="preserve">Any optional add-on set out in section </w:t>
                  </w:r>
                  <w:r w:rsidRPr="006804A0">
                    <w:rPr>
                      <w:color w:val="auto"/>
                      <w:sz w:val="16"/>
                    </w:rPr>
                    <w:fldChar w:fldCharType="begin"/>
                  </w:r>
                  <w:r w:rsidRPr="006804A0">
                    <w:rPr>
                      <w:color w:val="auto"/>
                      <w:sz w:val="16"/>
                    </w:rPr>
                    <w:instrText xml:space="preserve"> REF _Ref44665443 \r \h  \* MERGEFORMAT </w:instrText>
                  </w:r>
                  <w:r w:rsidRPr="006804A0">
                    <w:rPr>
                      <w:color w:val="auto"/>
                      <w:sz w:val="16"/>
                    </w:rPr>
                  </w:r>
                  <w:r w:rsidRPr="006804A0">
                    <w:rPr>
                      <w:color w:val="auto"/>
                      <w:sz w:val="16"/>
                    </w:rPr>
                    <w:fldChar w:fldCharType="separate"/>
                  </w:r>
                  <w:r w:rsidR="0076571E">
                    <w:rPr>
                      <w:b/>
                      <w:bCs/>
                      <w:color w:val="auto"/>
                      <w:sz w:val="16"/>
                      <w:lang w:val="en-US"/>
                    </w:rPr>
                    <w:t>Error! Reference source not found.</w:t>
                  </w:r>
                  <w:r w:rsidRPr="006804A0">
                    <w:rPr>
                      <w:color w:val="auto"/>
                      <w:sz w:val="16"/>
                    </w:rPr>
                    <w:fldChar w:fldCharType="end"/>
                  </w:r>
                  <w:r w:rsidRPr="006804A0">
                    <w:rPr>
                      <w:color w:val="auto"/>
                      <w:sz w:val="16"/>
                    </w:rPr>
                    <w:t>, unless you take up these add-ons</w:t>
                  </w:r>
                  <w:r>
                    <w:rPr>
                      <w:color w:val="auto"/>
                      <w:sz w:val="16"/>
                    </w:rPr>
                    <w:t xml:space="preserve"> or they are outlined above as a plan inclusion</w:t>
                  </w:r>
                  <w:r w:rsidRPr="006804A0">
                    <w:rPr>
                      <w:color w:val="auto"/>
                      <w:sz w:val="16"/>
                    </w:rPr>
                    <w:t>.</w:t>
                  </w:r>
                  <w:r w:rsidRPr="006804A0">
                    <w:rPr>
                      <w:color w:val="auto"/>
                      <w:sz w:val="16"/>
                    </w:rPr>
                    <w:br/>
                    <w:t xml:space="preserve">Non-standard calls and messages. </w:t>
                  </w:r>
                  <w:r w:rsidRPr="006804A0">
                    <w:rPr>
                      <w:color w:val="auto"/>
                      <w:sz w:val="16"/>
                      <w:lang w:val="en-GB"/>
                    </w:rPr>
                    <w:t xml:space="preserve">See section </w:t>
                  </w:r>
                  <w:r w:rsidRPr="006804A0">
                    <w:rPr>
                      <w:color w:val="auto"/>
                      <w:sz w:val="16"/>
                      <w:lang w:val="en-GB"/>
                    </w:rPr>
                    <w:fldChar w:fldCharType="begin"/>
                  </w:r>
                  <w:r w:rsidRPr="006804A0">
                    <w:rPr>
                      <w:color w:val="auto"/>
                      <w:sz w:val="16"/>
                      <w:lang w:val="en-GB"/>
                    </w:rPr>
                    <w:instrText xml:space="preserve"> REF _Ref44666750 \r \h  \* MERGEFORMAT </w:instrText>
                  </w:r>
                  <w:r w:rsidRPr="006804A0">
                    <w:rPr>
                      <w:color w:val="auto"/>
                      <w:sz w:val="16"/>
                      <w:lang w:val="en-GB"/>
                    </w:rPr>
                  </w:r>
                  <w:r w:rsidRPr="006804A0">
                    <w:rPr>
                      <w:color w:val="auto"/>
                      <w:sz w:val="16"/>
                      <w:lang w:val="en-GB"/>
                    </w:rPr>
                    <w:fldChar w:fldCharType="separate"/>
                  </w:r>
                  <w:r w:rsidR="0076571E">
                    <w:rPr>
                      <w:b/>
                      <w:bCs/>
                      <w:color w:val="auto"/>
                      <w:sz w:val="16"/>
                      <w:lang w:val="en-US"/>
                    </w:rPr>
                    <w:t>Error! Reference source not found.</w:t>
                  </w:r>
                  <w:r w:rsidRPr="006804A0">
                    <w:rPr>
                      <w:color w:val="auto"/>
                      <w:sz w:val="16"/>
                      <w:lang w:val="en-GB"/>
                    </w:rPr>
                    <w:fldChar w:fldCharType="end"/>
                  </w:r>
                  <w:r w:rsidRPr="006804A0">
                    <w:rPr>
                      <w:color w:val="auto"/>
                      <w:sz w:val="16"/>
                      <w:lang w:val="en-GB"/>
                    </w:rPr>
                    <w:t xml:space="preserve"> for further details.</w:t>
                  </w:r>
                </w:p>
              </w:tc>
            </w:tr>
          </w:tbl>
          <w:p w14:paraId="225AA619" w14:textId="07DCDAA9" w:rsidR="00947018" w:rsidRPr="00D029A1" w:rsidRDefault="00947018" w:rsidP="00947018">
            <w:pPr>
              <w:pStyle w:val="B2BDaSubpara"/>
              <w:numPr>
                <w:ilvl w:val="0"/>
                <w:numId w:val="0"/>
              </w:numPr>
              <w:spacing w:before="120" w:after="120"/>
              <w:rPr>
                <w:lang w:val="en-GB"/>
              </w:rPr>
            </w:pPr>
          </w:p>
        </w:tc>
      </w:tr>
      <w:tr w:rsidR="00013D1E" w:rsidRPr="004633BE" w14:paraId="63F45070" w14:textId="77777777" w:rsidTr="00BF4787">
        <w:trPr>
          <w:trHeight w:val="51"/>
        </w:trPr>
        <w:tc>
          <w:tcPr>
            <w:tcW w:w="1755" w:type="dxa"/>
            <w:tcBorders>
              <w:top w:val="single" w:sz="8" w:space="0" w:color="F2F2F2" w:themeColor="background1" w:themeShade="F2"/>
              <w:left w:val="nil"/>
              <w:bottom w:val="nil"/>
              <w:right w:val="single" w:sz="4" w:space="0" w:color="auto"/>
            </w:tcBorders>
          </w:tcPr>
          <w:p w14:paraId="6B423CCF" w14:textId="77777777" w:rsidR="00013D1E" w:rsidRPr="006B4A0E" w:rsidRDefault="00013D1E" w:rsidP="006B4A0E">
            <w:pPr>
              <w:pStyle w:val="B2BDSummaryHeader"/>
              <w:spacing w:after="120" w:line="240" w:lineRule="auto"/>
              <w:jc w:val="left"/>
              <w:rPr>
                <w:color w:val="auto"/>
                <w:sz w:val="16"/>
                <w:szCs w:val="16"/>
                <w:lang w:val="en-GB"/>
              </w:rPr>
            </w:pPr>
          </w:p>
        </w:tc>
        <w:tc>
          <w:tcPr>
            <w:tcW w:w="8605" w:type="dxa"/>
            <w:tcBorders>
              <w:top w:val="single" w:sz="4" w:space="0" w:color="auto"/>
              <w:left w:val="single" w:sz="4" w:space="0" w:color="auto"/>
              <w:bottom w:val="single" w:sz="4" w:space="0" w:color="auto"/>
              <w:right w:val="single" w:sz="4" w:space="0" w:color="auto"/>
            </w:tcBorders>
          </w:tcPr>
          <w:p w14:paraId="71AA408E" w14:textId="77777777" w:rsidR="00013D1E" w:rsidRPr="00CE3CC2" w:rsidRDefault="00013D1E" w:rsidP="00D0440B">
            <w:pPr>
              <w:pStyle w:val="B2BDaSubpara"/>
              <w:tabs>
                <w:tab w:val="clear" w:pos="1474"/>
              </w:tabs>
              <w:ind w:left="745"/>
              <w:rPr>
                <w:lang w:val="en-GB"/>
              </w:rPr>
            </w:pPr>
            <w:r w:rsidRPr="00CE3CC2">
              <w:rPr>
                <w:lang w:val="en-GB"/>
              </w:rPr>
              <w:t xml:space="preserve">Mobile Broadband Plans </w:t>
            </w:r>
          </w:p>
          <w:tbl>
            <w:tblPr>
              <w:tblStyle w:val="TableGrid"/>
              <w:tblW w:w="8080" w:type="dxa"/>
              <w:tblInd w:w="120" w:type="dxa"/>
              <w:tblLayout w:type="fixed"/>
              <w:tblLook w:val="04A0" w:firstRow="1" w:lastRow="0" w:firstColumn="1" w:lastColumn="0" w:noHBand="0" w:noVBand="1"/>
            </w:tblPr>
            <w:tblGrid>
              <w:gridCol w:w="2081"/>
              <w:gridCol w:w="1760"/>
              <w:gridCol w:w="1894"/>
              <w:gridCol w:w="2345"/>
            </w:tblGrid>
            <w:tr w:rsidR="00D0440B" w:rsidRPr="002953A8" w14:paraId="2EAFA972" w14:textId="77777777" w:rsidTr="00FD12AC">
              <w:tc>
                <w:tcPr>
                  <w:tcW w:w="8080" w:type="dxa"/>
                  <w:gridSpan w:val="4"/>
                  <w:tcBorders>
                    <w:top w:val="single" w:sz="4" w:space="0" w:color="000000"/>
                    <w:left w:val="single" w:sz="4" w:space="0" w:color="000000"/>
                    <w:bottom w:val="single" w:sz="4" w:space="0" w:color="000000"/>
                    <w:right w:val="single" w:sz="4" w:space="0" w:color="000000"/>
                  </w:tcBorders>
                  <w:shd w:val="clear" w:color="auto" w:fill="4472C4" w:themeFill="accent1"/>
                </w:tcPr>
                <w:p w14:paraId="1E5E9CBC" w14:textId="77777777" w:rsidR="00D0440B" w:rsidRPr="00D0440B" w:rsidRDefault="00D0440B" w:rsidP="00E91879">
                  <w:pPr>
                    <w:pStyle w:val="B2BDaSubpara"/>
                    <w:numPr>
                      <w:ilvl w:val="0"/>
                      <w:numId w:val="0"/>
                    </w:numPr>
                    <w:rPr>
                      <w:b/>
                      <w:bCs/>
                      <w:color w:val="FFFFFF" w:themeColor="background1"/>
                      <w:sz w:val="16"/>
                      <w:szCs w:val="16"/>
                    </w:rPr>
                  </w:pPr>
                  <w:r w:rsidRPr="00D0440B">
                    <w:rPr>
                      <w:b/>
                      <w:bCs/>
                      <w:color w:val="FFFFFF" w:themeColor="background1"/>
                      <w:sz w:val="16"/>
                      <w:szCs w:val="16"/>
                    </w:rPr>
                    <w:t>Mobile Broadband Plans (tablets, laptops, dongles and personal hotspots)</w:t>
                  </w:r>
                </w:p>
              </w:tc>
            </w:tr>
            <w:tr w:rsidR="00D0440B" w:rsidRPr="00267864" w14:paraId="45494256" w14:textId="77777777" w:rsidTr="00FD12AC">
              <w:tc>
                <w:tcPr>
                  <w:tcW w:w="20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4044964" w14:textId="77777777" w:rsidR="00D0440B" w:rsidRPr="002953A8" w:rsidRDefault="00D0440B" w:rsidP="00E91879">
                  <w:pPr>
                    <w:pStyle w:val="B2BDaSubpara"/>
                    <w:numPr>
                      <w:ilvl w:val="0"/>
                      <w:numId w:val="0"/>
                    </w:numPr>
                    <w:rPr>
                      <w:sz w:val="16"/>
                      <w:szCs w:val="16"/>
                    </w:rPr>
                  </w:pPr>
                </w:p>
              </w:tc>
              <w:tc>
                <w:tcPr>
                  <w:tcW w:w="17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3804609" w14:textId="77777777" w:rsidR="00D0440B" w:rsidRPr="00FD12AC" w:rsidRDefault="00D0440B" w:rsidP="00E91879">
                  <w:pPr>
                    <w:pStyle w:val="B2BDaSubpara"/>
                    <w:numPr>
                      <w:ilvl w:val="0"/>
                      <w:numId w:val="0"/>
                    </w:numPr>
                    <w:jc w:val="center"/>
                    <w:rPr>
                      <w:b/>
                      <w:bCs/>
                      <w:color w:val="auto"/>
                      <w:sz w:val="16"/>
                      <w:szCs w:val="16"/>
                    </w:rPr>
                  </w:pPr>
                  <w:r w:rsidRPr="00FD12AC">
                    <w:rPr>
                      <w:b/>
                      <w:bCs/>
                      <w:color w:val="auto"/>
                      <w:sz w:val="16"/>
                      <w:szCs w:val="16"/>
                    </w:rPr>
                    <w:t>Essential</w:t>
                  </w:r>
                </w:p>
              </w:tc>
              <w:tc>
                <w:tcPr>
                  <w:tcW w:w="18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B0BB6C2" w14:textId="77777777" w:rsidR="00D0440B" w:rsidRPr="00FD12AC" w:rsidRDefault="00D0440B" w:rsidP="00E91879">
                  <w:pPr>
                    <w:pStyle w:val="B2BDaSubpara"/>
                    <w:numPr>
                      <w:ilvl w:val="0"/>
                      <w:numId w:val="0"/>
                    </w:numPr>
                    <w:jc w:val="center"/>
                    <w:rPr>
                      <w:b/>
                      <w:bCs/>
                      <w:color w:val="auto"/>
                      <w:sz w:val="16"/>
                      <w:szCs w:val="16"/>
                    </w:rPr>
                  </w:pPr>
                  <w:r w:rsidRPr="00FD12AC">
                    <w:rPr>
                      <w:b/>
                      <w:bCs/>
                      <w:color w:val="auto"/>
                      <w:sz w:val="16"/>
                      <w:szCs w:val="16"/>
                    </w:rPr>
                    <w:t>Enhanced</w:t>
                  </w:r>
                </w:p>
              </w:tc>
              <w:tc>
                <w:tcPr>
                  <w:tcW w:w="234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B6F3B79" w14:textId="77777777" w:rsidR="00D0440B" w:rsidRPr="00FD12AC" w:rsidRDefault="00D0440B" w:rsidP="00E91879">
                  <w:pPr>
                    <w:pStyle w:val="B2BDaSubpara"/>
                    <w:numPr>
                      <w:ilvl w:val="0"/>
                      <w:numId w:val="0"/>
                    </w:numPr>
                    <w:jc w:val="center"/>
                    <w:rPr>
                      <w:b/>
                      <w:bCs/>
                      <w:color w:val="auto"/>
                      <w:sz w:val="16"/>
                      <w:szCs w:val="16"/>
                    </w:rPr>
                  </w:pPr>
                  <w:r w:rsidRPr="00FD12AC">
                    <w:rPr>
                      <w:b/>
                      <w:bCs/>
                      <w:color w:val="auto"/>
                      <w:sz w:val="16"/>
                      <w:szCs w:val="16"/>
                    </w:rPr>
                    <w:t>Epic</w:t>
                  </w:r>
                </w:p>
              </w:tc>
            </w:tr>
            <w:tr w:rsidR="00D0440B" w:rsidRPr="002953A8" w14:paraId="02FAE2C4" w14:textId="77777777" w:rsidTr="00FD12AC">
              <w:tc>
                <w:tcPr>
                  <w:tcW w:w="20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82AB9E" w14:textId="77777777" w:rsidR="00D0440B" w:rsidRPr="00FD12AC" w:rsidRDefault="00D0440B" w:rsidP="00E91879">
                  <w:pPr>
                    <w:pStyle w:val="B2BDaSubpara"/>
                    <w:numPr>
                      <w:ilvl w:val="0"/>
                      <w:numId w:val="0"/>
                    </w:numPr>
                    <w:rPr>
                      <w:b/>
                      <w:bCs/>
                      <w:color w:val="auto"/>
                      <w:sz w:val="16"/>
                      <w:szCs w:val="16"/>
                    </w:rPr>
                  </w:pPr>
                  <w:r w:rsidRPr="00FD12AC">
                    <w:rPr>
                      <w:b/>
                      <w:bCs/>
                      <w:color w:val="auto"/>
                      <w:sz w:val="16"/>
                      <w:szCs w:val="16"/>
                    </w:rPr>
                    <w:t xml:space="preserve">Monthly charge </w:t>
                  </w:r>
                </w:p>
                <w:p w14:paraId="7DFEA616" w14:textId="77777777" w:rsidR="00D0440B" w:rsidRPr="00FD12AC" w:rsidRDefault="00D0440B" w:rsidP="00E91879">
                  <w:pPr>
                    <w:pStyle w:val="B2BDaSubpara"/>
                    <w:numPr>
                      <w:ilvl w:val="0"/>
                      <w:numId w:val="0"/>
                    </w:numPr>
                    <w:rPr>
                      <w:color w:val="auto"/>
                      <w:sz w:val="16"/>
                      <w:szCs w:val="16"/>
                    </w:rPr>
                  </w:pPr>
                  <w:r w:rsidRPr="00FD12AC">
                    <w:rPr>
                      <w:color w:val="auto"/>
                      <w:sz w:val="16"/>
                      <w:szCs w:val="16"/>
                    </w:rPr>
                    <w:lastRenderedPageBreak/>
                    <w:t xml:space="preserve">(per plan, </w:t>
                  </w:r>
                  <w:proofErr w:type="spellStart"/>
                  <w:r w:rsidRPr="00FD12AC">
                    <w:rPr>
                      <w:color w:val="auto"/>
                      <w:sz w:val="16"/>
                      <w:szCs w:val="16"/>
                    </w:rPr>
                    <w:t>inc</w:t>
                  </w:r>
                  <w:proofErr w:type="spellEnd"/>
                  <w:r w:rsidRPr="00FD12AC">
                    <w:rPr>
                      <w:color w:val="auto"/>
                      <w:sz w:val="16"/>
                      <w:szCs w:val="16"/>
                    </w:rPr>
                    <w:t xml:space="preserve"> GST)</w:t>
                  </w:r>
                </w:p>
              </w:tc>
              <w:tc>
                <w:tcPr>
                  <w:tcW w:w="1760" w:type="dxa"/>
                  <w:tcBorders>
                    <w:top w:val="single" w:sz="4" w:space="0" w:color="000000"/>
                    <w:left w:val="single" w:sz="4" w:space="0" w:color="000000"/>
                    <w:bottom w:val="single" w:sz="4" w:space="0" w:color="000000"/>
                    <w:right w:val="single" w:sz="4" w:space="0" w:color="000000"/>
                  </w:tcBorders>
                  <w:vAlign w:val="center"/>
                </w:tcPr>
                <w:p w14:paraId="2D368418" w14:textId="5D604E8F" w:rsidR="00D0440B" w:rsidRPr="002953A8" w:rsidRDefault="00D0440B" w:rsidP="00E91879">
                  <w:pPr>
                    <w:pStyle w:val="B2BDaSubpara"/>
                    <w:numPr>
                      <w:ilvl w:val="0"/>
                      <w:numId w:val="0"/>
                    </w:numPr>
                    <w:jc w:val="center"/>
                    <w:rPr>
                      <w:sz w:val="16"/>
                      <w:szCs w:val="16"/>
                    </w:rPr>
                  </w:pPr>
                  <w:r>
                    <w:rPr>
                      <w:sz w:val="16"/>
                      <w:szCs w:val="16"/>
                    </w:rPr>
                    <w:lastRenderedPageBreak/>
                    <w:t>$2</w:t>
                  </w:r>
                  <w:r w:rsidR="00200C26">
                    <w:rPr>
                      <w:sz w:val="16"/>
                      <w:szCs w:val="16"/>
                    </w:rPr>
                    <w:t>8</w:t>
                  </w:r>
                </w:p>
              </w:tc>
              <w:tc>
                <w:tcPr>
                  <w:tcW w:w="1894" w:type="dxa"/>
                  <w:tcBorders>
                    <w:top w:val="single" w:sz="4" w:space="0" w:color="000000"/>
                    <w:left w:val="single" w:sz="4" w:space="0" w:color="000000"/>
                    <w:bottom w:val="single" w:sz="4" w:space="0" w:color="000000"/>
                    <w:right w:val="single" w:sz="4" w:space="0" w:color="000000"/>
                  </w:tcBorders>
                  <w:vAlign w:val="center"/>
                </w:tcPr>
                <w:p w14:paraId="1F7647FD" w14:textId="77777777" w:rsidR="00D0440B" w:rsidRPr="002953A8" w:rsidRDefault="00D0440B" w:rsidP="00E91879">
                  <w:pPr>
                    <w:pStyle w:val="B2BDaSubpara"/>
                    <w:numPr>
                      <w:ilvl w:val="0"/>
                      <w:numId w:val="0"/>
                    </w:numPr>
                    <w:jc w:val="center"/>
                    <w:rPr>
                      <w:sz w:val="16"/>
                      <w:szCs w:val="16"/>
                    </w:rPr>
                  </w:pPr>
                  <w:r>
                    <w:rPr>
                      <w:sz w:val="16"/>
                      <w:szCs w:val="16"/>
                    </w:rPr>
                    <w:t>$40</w:t>
                  </w:r>
                </w:p>
              </w:tc>
              <w:tc>
                <w:tcPr>
                  <w:tcW w:w="2345" w:type="dxa"/>
                  <w:tcBorders>
                    <w:top w:val="single" w:sz="4" w:space="0" w:color="000000"/>
                    <w:left w:val="single" w:sz="4" w:space="0" w:color="000000"/>
                    <w:bottom w:val="single" w:sz="4" w:space="0" w:color="000000"/>
                    <w:right w:val="single" w:sz="4" w:space="0" w:color="000000"/>
                  </w:tcBorders>
                  <w:vAlign w:val="center"/>
                </w:tcPr>
                <w:p w14:paraId="17B48264" w14:textId="77777777" w:rsidR="00D0440B" w:rsidRPr="002953A8" w:rsidRDefault="00D0440B" w:rsidP="00E91879">
                  <w:pPr>
                    <w:pStyle w:val="B2BDaSubpara"/>
                    <w:numPr>
                      <w:ilvl w:val="0"/>
                      <w:numId w:val="0"/>
                    </w:numPr>
                    <w:jc w:val="center"/>
                    <w:rPr>
                      <w:sz w:val="16"/>
                      <w:szCs w:val="16"/>
                    </w:rPr>
                  </w:pPr>
                  <w:r>
                    <w:rPr>
                      <w:sz w:val="16"/>
                      <w:szCs w:val="16"/>
                    </w:rPr>
                    <w:t>$60</w:t>
                  </w:r>
                </w:p>
              </w:tc>
            </w:tr>
            <w:tr w:rsidR="00D0440B" w:rsidRPr="002953A8" w14:paraId="12816092" w14:textId="77777777" w:rsidTr="00FD12AC">
              <w:tc>
                <w:tcPr>
                  <w:tcW w:w="20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DDA21A9" w14:textId="77777777" w:rsidR="00D0440B" w:rsidRPr="00FD12AC" w:rsidRDefault="00D0440B" w:rsidP="00E91879">
                  <w:pPr>
                    <w:pStyle w:val="B2BDaSubpara"/>
                    <w:numPr>
                      <w:ilvl w:val="0"/>
                      <w:numId w:val="0"/>
                    </w:numPr>
                    <w:rPr>
                      <w:b/>
                      <w:color w:val="auto"/>
                      <w:sz w:val="16"/>
                      <w:szCs w:val="16"/>
                    </w:rPr>
                  </w:pPr>
                  <w:r w:rsidRPr="00FD12AC">
                    <w:rPr>
                      <w:b/>
                      <w:bCs/>
                      <w:color w:val="auto"/>
                      <w:sz w:val="16"/>
                      <w:szCs w:val="16"/>
                    </w:rPr>
                    <w:t>Mobile network</w:t>
                  </w:r>
                  <w:r w:rsidRPr="00FD12AC" w:rsidDel="00C34913">
                    <w:rPr>
                      <w:b/>
                      <w:color w:val="auto"/>
                      <w:sz w:val="16"/>
                      <w:szCs w:val="16"/>
                    </w:rPr>
                    <w:t xml:space="preserve"> </w:t>
                  </w:r>
                </w:p>
              </w:tc>
              <w:tc>
                <w:tcPr>
                  <w:tcW w:w="5999" w:type="dxa"/>
                  <w:gridSpan w:val="3"/>
                  <w:tcBorders>
                    <w:top w:val="single" w:sz="4" w:space="0" w:color="000000"/>
                    <w:left w:val="single" w:sz="4" w:space="0" w:color="000000"/>
                    <w:bottom w:val="single" w:sz="4" w:space="0" w:color="000000"/>
                    <w:right w:val="single" w:sz="4" w:space="0" w:color="000000"/>
                  </w:tcBorders>
                </w:tcPr>
                <w:p w14:paraId="644A53E5" w14:textId="52B2A14F" w:rsidR="00D0440B" w:rsidRPr="002953A8" w:rsidRDefault="00D0440B" w:rsidP="00E91879">
                  <w:pPr>
                    <w:pStyle w:val="B2BDaSubpara"/>
                    <w:numPr>
                      <w:ilvl w:val="0"/>
                      <w:numId w:val="0"/>
                    </w:numPr>
                    <w:jc w:val="center"/>
                    <w:rPr>
                      <w:bCs/>
                      <w:sz w:val="16"/>
                      <w:szCs w:val="16"/>
                    </w:rPr>
                  </w:pPr>
                  <w:r w:rsidRPr="002953A8">
                    <w:rPr>
                      <w:bCs/>
                      <w:sz w:val="16"/>
                      <w:szCs w:val="16"/>
                    </w:rPr>
                    <w:t>4G/LTE and 5G</w:t>
                  </w:r>
                  <w:r w:rsidDel="00422BB2">
                    <w:rPr>
                      <w:sz w:val="16"/>
                      <w:szCs w:val="16"/>
                    </w:rPr>
                    <w:t xml:space="preserve"> </w:t>
                  </w:r>
                  <w:r>
                    <w:rPr>
                      <w:sz w:val="16"/>
                      <w:szCs w:val="16"/>
                    </w:rPr>
                    <w:t>compatible</w:t>
                  </w:r>
                  <w:r w:rsidDel="00C34913">
                    <w:rPr>
                      <w:bCs/>
                      <w:sz w:val="16"/>
                      <w:szCs w:val="16"/>
                    </w:rPr>
                    <w:t xml:space="preserve"> </w:t>
                  </w:r>
                </w:p>
              </w:tc>
            </w:tr>
            <w:tr w:rsidR="00D0440B" w:rsidRPr="002953A8" w14:paraId="74BD6B24" w14:textId="77777777" w:rsidTr="00FD12AC">
              <w:trPr>
                <w:trHeight w:val="251"/>
              </w:trPr>
              <w:tc>
                <w:tcPr>
                  <w:tcW w:w="2081"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862757E" w14:textId="77777777" w:rsidR="00D0440B" w:rsidRPr="00FD12AC" w:rsidRDefault="00D0440B" w:rsidP="00E91879">
                  <w:pPr>
                    <w:pStyle w:val="B2BDaSubpara"/>
                    <w:numPr>
                      <w:ilvl w:val="0"/>
                      <w:numId w:val="0"/>
                    </w:numPr>
                    <w:rPr>
                      <w:b/>
                      <w:bCs/>
                      <w:color w:val="auto"/>
                      <w:sz w:val="16"/>
                      <w:szCs w:val="16"/>
                    </w:rPr>
                  </w:pPr>
                  <w:r w:rsidRPr="00FD12AC">
                    <w:rPr>
                      <w:b/>
                      <w:bCs/>
                      <w:color w:val="auto"/>
                      <w:sz w:val="16"/>
                      <w:szCs w:val="16"/>
                    </w:rPr>
                    <w:t xml:space="preserve">Monthly data allowance </w:t>
                  </w:r>
                </w:p>
                <w:p w14:paraId="44421BF2" w14:textId="77777777" w:rsidR="00D0440B" w:rsidRPr="00FD12AC" w:rsidRDefault="00D0440B" w:rsidP="00E91879">
                  <w:pPr>
                    <w:pStyle w:val="B2BDaSubpara"/>
                    <w:numPr>
                      <w:ilvl w:val="0"/>
                      <w:numId w:val="0"/>
                    </w:numPr>
                    <w:rPr>
                      <w:color w:val="auto"/>
                      <w:sz w:val="16"/>
                      <w:szCs w:val="16"/>
                    </w:rPr>
                  </w:pPr>
                  <w:r w:rsidRPr="00FD12AC">
                    <w:rPr>
                      <w:color w:val="auto"/>
                      <w:sz w:val="16"/>
                      <w:szCs w:val="16"/>
                    </w:rPr>
                    <w:t>For use in Australia</w:t>
                  </w:r>
                </w:p>
                <w:p w14:paraId="3736DD18" w14:textId="74F3A76A" w:rsidR="00D0440B" w:rsidRPr="00FD12AC" w:rsidRDefault="00D0440B" w:rsidP="00E91879">
                  <w:pPr>
                    <w:pStyle w:val="B2BDaSubpara"/>
                    <w:numPr>
                      <w:ilvl w:val="0"/>
                      <w:numId w:val="0"/>
                    </w:numPr>
                    <w:rPr>
                      <w:color w:val="auto"/>
                      <w:sz w:val="16"/>
                      <w:szCs w:val="16"/>
                    </w:rPr>
                  </w:pPr>
                  <w:r w:rsidRPr="00FD12AC">
                    <w:rPr>
                      <w:color w:val="auto"/>
                      <w:sz w:val="16"/>
                      <w:szCs w:val="16"/>
                    </w:rPr>
                    <w:t>(</w:t>
                  </w:r>
                  <w:proofErr w:type="gramStart"/>
                  <w:r w:rsidRPr="00FD12AC">
                    <w:rPr>
                      <w:color w:val="auto"/>
                      <w:sz w:val="16"/>
                      <w:szCs w:val="16"/>
                    </w:rPr>
                    <w:t>see</w:t>
                  </w:r>
                  <w:proofErr w:type="gramEnd"/>
                  <w:r w:rsidRPr="00FD12AC">
                    <w:rPr>
                      <w:color w:val="auto"/>
                      <w:sz w:val="16"/>
                      <w:szCs w:val="16"/>
                    </w:rPr>
                    <w:t xml:space="preserve"> section </w:t>
                  </w:r>
                  <w:r w:rsidRPr="00FD12AC">
                    <w:rPr>
                      <w:color w:val="auto"/>
                      <w:sz w:val="16"/>
                      <w:szCs w:val="16"/>
                    </w:rPr>
                    <w:fldChar w:fldCharType="begin"/>
                  </w:r>
                  <w:r w:rsidRPr="00FD12AC">
                    <w:rPr>
                      <w:color w:val="auto"/>
                      <w:sz w:val="16"/>
                      <w:szCs w:val="16"/>
                    </w:rPr>
                    <w:instrText xml:space="preserve"> REF _Ref44666750 \r \h  \* MERGEFORMAT </w:instrText>
                  </w:r>
                  <w:r w:rsidRPr="00FD12AC">
                    <w:rPr>
                      <w:color w:val="auto"/>
                      <w:sz w:val="16"/>
                      <w:szCs w:val="16"/>
                    </w:rPr>
                  </w:r>
                  <w:r w:rsidRPr="00FD12AC">
                    <w:rPr>
                      <w:color w:val="auto"/>
                      <w:sz w:val="16"/>
                      <w:szCs w:val="16"/>
                    </w:rPr>
                    <w:fldChar w:fldCharType="separate"/>
                  </w:r>
                  <w:r w:rsidR="0076571E">
                    <w:rPr>
                      <w:b/>
                      <w:bCs/>
                      <w:color w:val="auto"/>
                      <w:sz w:val="16"/>
                      <w:szCs w:val="16"/>
                      <w:lang w:val="en-US"/>
                    </w:rPr>
                    <w:t>Error! Reference source not found.</w:t>
                  </w:r>
                  <w:r w:rsidRPr="00FD12AC">
                    <w:rPr>
                      <w:color w:val="auto"/>
                      <w:sz w:val="16"/>
                      <w:szCs w:val="16"/>
                    </w:rPr>
                    <w:fldChar w:fldCharType="end"/>
                  </w:r>
                  <w:r w:rsidRPr="00FD12AC">
                    <w:rPr>
                      <w:color w:val="auto"/>
                      <w:sz w:val="16"/>
                      <w:szCs w:val="16"/>
                    </w:rPr>
                    <w:t>)</w:t>
                  </w:r>
                </w:p>
              </w:tc>
              <w:tc>
                <w:tcPr>
                  <w:tcW w:w="1760" w:type="dxa"/>
                  <w:tcBorders>
                    <w:top w:val="single" w:sz="4" w:space="0" w:color="000000"/>
                    <w:left w:val="single" w:sz="4" w:space="0" w:color="000000"/>
                    <w:bottom w:val="single" w:sz="4" w:space="0" w:color="000000"/>
                    <w:right w:val="single" w:sz="4" w:space="0" w:color="000000"/>
                  </w:tcBorders>
                  <w:vAlign w:val="center"/>
                </w:tcPr>
                <w:p w14:paraId="4ECCB4D0" w14:textId="77777777" w:rsidR="00D0440B" w:rsidRPr="002953A8" w:rsidRDefault="00D0440B" w:rsidP="00E91879">
                  <w:pPr>
                    <w:pStyle w:val="B2BDaSubpara"/>
                    <w:numPr>
                      <w:ilvl w:val="0"/>
                      <w:numId w:val="0"/>
                    </w:numPr>
                    <w:jc w:val="center"/>
                    <w:rPr>
                      <w:sz w:val="16"/>
                      <w:szCs w:val="16"/>
                    </w:rPr>
                  </w:pPr>
                  <w:r>
                    <w:rPr>
                      <w:sz w:val="16"/>
                      <w:szCs w:val="16"/>
                    </w:rPr>
                    <w:t>15</w:t>
                  </w:r>
                  <w:r w:rsidRPr="002953A8">
                    <w:rPr>
                      <w:sz w:val="16"/>
                      <w:szCs w:val="16"/>
                    </w:rPr>
                    <w:t>GB</w:t>
                  </w:r>
                </w:p>
              </w:tc>
              <w:tc>
                <w:tcPr>
                  <w:tcW w:w="1894" w:type="dxa"/>
                  <w:tcBorders>
                    <w:top w:val="single" w:sz="4" w:space="0" w:color="000000"/>
                    <w:left w:val="single" w:sz="4" w:space="0" w:color="000000"/>
                    <w:bottom w:val="single" w:sz="4" w:space="0" w:color="000000"/>
                    <w:right w:val="single" w:sz="4" w:space="0" w:color="000000"/>
                  </w:tcBorders>
                  <w:vAlign w:val="center"/>
                </w:tcPr>
                <w:p w14:paraId="1E417A43" w14:textId="77777777" w:rsidR="00D0440B" w:rsidRPr="002953A8" w:rsidRDefault="00D0440B" w:rsidP="00E91879">
                  <w:pPr>
                    <w:pStyle w:val="B2BDaSubpara"/>
                    <w:numPr>
                      <w:ilvl w:val="0"/>
                      <w:numId w:val="0"/>
                    </w:numPr>
                    <w:jc w:val="center"/>
                    <w:rPr>
                      <w:sz w:val="16"/>
                      <w:szCs w:val="16"/>
                    </w:rPr>
                  </w:pPr>
                  <w:r>
                    <w:rPr>
                      <w:sz w:val="16"/>
                      <w:szCs w:val="16"/>
                    </w:rPr>
                    <w:t>40</w:t>
                  </w:r>
                  <w:r w:rsidRPr="002953A8">
                    <w:rPr>
                      <w:sz w:val="16"/>
                      <w:szCs w:val="16"/>
                    </w:rPr>
                    <w:t>GB</w:t>
                  </w:r>
                </w:p>
              </w:tc>
              <w:tc>
                <w:tcPr>
                  <w:tcW w:w="2345" w:type="dxa"/>
                  <w:tcBorders>
                    <w:top w:val="single" w:sz="4" w:space="0" w:color="000000"/>
                    <w:left w:val="single" w:sz="4" w:space="0" w:color="000000"/>
                    <w:bottom w:val="single" w:sz="4" w:space="0" w:color="000000"/>
                    <w:right w:val="single" w:sz="4" w:space="0" w:color="000000"/>
                  </w:tcBorders>
                  <w:vAlign w:val="center"/>
                </w:tcPr>
                <w:p w14:paraId="50FC28FE" w14:textId="77777777" w:rsidR="00D0440B" w:rsidRPr="002953A8" w:rsidRDefault="00D0440B" w:rsidP="00E91879">
                  <w:pPr>
                    <w:pStyle w:val="B2BDaSubpara"/>
                    <w:numPr>
                      <w:ilvl w:val="0"/>
                      <w:numId w:val="0"/>
                    </w:numPr>
                    <w:jc w:val="center"/>
                    <w:rPr>
                      <w:sz w:val="16"/>
                      <w:szCs w:val="16"/>
                    </w:rPr>
                  </w:pPr>
                  <w:r>
                    <w:rPr>
                      <w:sz w:val="16"/>
                      <w:szCs w:val="16"/>
                    </w:rPr>
                    <w:t>80GB</w:t>
                  </w:r>
                </w:p>
              </w:tc>
            </w:tr>
            <w:tr w:rsidR="00D0440B" w14:paraId="3367F339" w14:textId="77777777" w:rsidTr="00FD12AC">
              <w:trPr>
                <w:trHeight w:val="250"/>
              </w:trPr>
              <w:tc>
                <w:tcPr>
                  <w:tcW w:w="2081"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1C4403D" w14:textId="77777777" w:rsidR="00D0440B" w:rsidRPr="00FD12AC" w:rsidRDefault="00D0440B" w:rsidP="00E91879">
                  <w:pPr>
                    <w:pStyle w:val="B2BDaSubpara"/>
                    <w:numPr>
                      <w:ilvl w:val="0"/>
                      <w:numId w:val="0"/>
                    </w:numPr>
                    <w:rPr>
                      <w:b/>
                      <w:bCs/>
                      <w:color w:val="auto"/>
                      <w:sz w:val="16"/>
                      <w:szCs w:val="16"/>
                    </w:rPr>
                  </w:pPr>
                </w:p>
              </w:tc>
              <w:tc>
                <w:tcPr>
                  <w:tcW w:w="5999" w:type="dxa"/>
                  <w:gridSpan w:val="3"/>
                  <w:tcBorders>
                    <w:top w:val="single" w:sz="4" w:space="0" w:color="000000"/>
                    <w:left w:val="single" w:sz="4" w:space="0" w:color="000000"/>
                    <w:bottom w:val="single" w:sz="4" w:space="0" w:color="000000"/>
                    <w:right w:val="single" w:sz="4" w:space="0" w:color="000000"/>
                  </w:tcBorders>
                  <w:vAlign w:val="center"/>
                </w:tcPr>
                <w:p w14:paraId="00E116E4" w14:textId="77777777" w:rsidR="00D0440B" w:rsidRDefault="00D0440B" w:rsidP="00E91879">
                  <w:pPr>
                    <w:pStyle w:val="B2BDaSubpara"/>
                    <w:numPr>
                      <w:ilvl w:val="0"/>
                      <w:numId w:val="0"/>
                    </w:numPr>
                    <w:jc w:val="center"/>
                    <w:rPr>
                      <w:rStyle w:val="CommentReference"/>
                      <w:color w:val="auto"/>
                    </w:rPr>
                  </w:pPr>
                  <w:r>
                    <w:rPr>
                      <w:sz w:val="16"/>
                      <w:szCs w:val="16"/>
                    </w:rPr>
                    <w:t xml:space="preserve">Access to </w:t>
                  </w:r>
                  <w:r w:rsidRPr="39951D36">
                    <w:rPr>
                      <w:sz w:val="16"/>
                      <w:szCs w:val="16"/>
                    </w:rPr>
                    <w:t>Adaptive Shared</w:t>
                  </w:r>
                  <w:r w:rsidRPr="006D5F37">
                    <w:rPr>
                      <w:sz w:val="16"/>
                      <w:szCs w:val="16"/>
                    </w:rPr>
                    <w:t xml:space="preserve"> Data Pool</w:t>
                  </w:r>
                  <w:r w:rsidRPr="39951D36">
                    <w:rPr>
                      <w:rStyle w:val="CommentReference"/>
                      <w:color w:val="auto"/>
                    </w:rPr>
                    <w:t xml:space="preserve">. </w:t>
                  </w:r>
                </w:p>
                <w:p w14:paraId="5637DB2E" w14:textId="711277F1" w:rsidR="00D0440B" w:rsidRDefault="00D0440B" w:rsidP="00E91879">
                  <w:pPr>
                    <w:pStyle w:val="B2BDaSubpara"/>
                    <w:numPr>
                      <w:ilvl w:val="0"/>
                      <w:numId w:val="0"/>
                    </w:numPr>
                    <w:jc w:val="center"/>
                    <w:rPr>
                      <w:sz w:val="16"/>
                      <w:szCs w:val="16"/>
                    </w:rPr>
                  </w:pPr>
                  <w:r w:rsidRPr="39951D36">
                    <w:rPr>
                      <w:rStyle w:val="CommentReference"/>
                      <w:color w:val="auto"/>
                    </w:rPr>
                    <w:t>3</w:t>
                  </w:r>
                  <w:r w:rsidRPr="006D5F37">
                    <w:rPr>
                      <w:sz w:val="16"/>
                      <w:szCs w:val="16"/>
                    </w:rPr>
                    <w:t>00GB</w:t>
                  </w:r>
                  <w:r>
                    <w:rPr>
                      <w:sz w:val="16"/>
                      <w:szCs w:val="16"/>
                    </w:rPr>
                    <w:t xml:space="preserve"> </w:t>
                  </w:r>
                  <w:r w:rsidRPr="006D5F37">
                    <w:rPr>
                      <w:sz w:val="16"/>
                      <w:szCs w:val="16"/>
                    </w:rPr>
                    <w:t xml:space="preserve">limit per </w:t>
                  </w:r>
                  <w:r w:rsidRPr="39951D36">
                    <w:rPr>
                      <w:sz w:val="16"/>
                      <w:szCs w:val="16"/>
                    </w:rPr>
                    <w:t>plan applies</w:t>
                  </w:r>
                  <w:r w:rsidRPr="00645B44">
                    <w:rPr>
                      <w:sz w:val="16"/>
                      <w:szCs w:val="16"/>
                    </w:rPr>
                    <w:t>.</w:t>
                  </w:r>
                  <w:r w:rsidRPr="00645B44">
                    <w:rPr>
                      <w:color w:val="auto"/>
                      <w:sz w:val="16"/>
                      <w:szCs w:val="16"/>
                      <w:lang w:val="en-GB"/>
                    </w:rPr>
                    <w:t xml:space="preserve"> See</w:t>
                  </w:r>
                  <w:r w:rsidRPr="39951D36">
                    <w:rPr>
                      <w:color w:val="auto"/>
                      <w:sz w:val="16"/>
                      <w:szCs w:val="16"/>
                      <w:lang w:val="en-GB"/>
                    </w:rPr>
                    <w:t xml:space="preserve"> section </w:t>
                  </w:r>
                  <w:r w:rsidRPr="39951D36">
                    <w:rPr>
                      <w:color w:val="auto"/>
                      <w:sz w:val="16"/>
                      <w:szCs w:val="16"/>
                      <w:lang w:val="en-GB"/>
                    </w:rPr>
                    <w:fldChar w:fldCharType="begin"/>
                  </w:r>
                  <w:r w:rsidRPr="39951D36">
                    <w:rPr>
                      <w:color w:val="auto"/>
                      <w:sz w:val="16"/>
                      <w:szCs w:val="16"/>
                      <w:lang w:val="en-GB"/>
                    </w:rPr>
                    <w:instrText xml:space="preserve"> REF _Ref44666750 \r \h  \* MERGEFORMAT </w:instrText>
                  </w:r>
                  <w:r w:rsidRPr="39951D36">
                    <w:rPr>
                      <w:color w:val="auto"/>
                      <w:sz w:val="16"/>
                      <w:szCs w:val="16"/>
                      <w:lang w:val="en-GB"/>
                    </w:rPr>
                  </w:r>
                  <w:r w:rsidRPr="39951D36">
                    <w:rPr>
                      <w:color w:val="auto"/>
                      <w:sz w:val="16"/>
                      <w:szCs w:val="16"/>
                      <w:lang w:val="en-GB"/>
                    </w:rPr>
                    <w:fldChar w:fldCharType="separate"/>
                  </w:r>
                  <w:r w:rsidR="0076571E">
                    <w:rPr>
                      <w:b/>
                      <w:bCs/>
                      <w:color w:val="auto"/>
                      <w:sz w:val="16"/>
                      <w:szCs w:val="16"/>
                      <w:lang w:val="en-US"/>
                    </w:rPr>
                    <w:t>Error! Reference source not found.</w:t>
                  </w:r>
                  <w:r w:rsidRPr="39951D36">
                    <w:rPr>
                      <w:color w:val="auto"/>
                      <w:sz w:val="16"/>
                      <w:szCs w:val="16"/>
                      <w:lang w:val="en-GB"/>
                    </w:rPr>
                    <w:fldChar w:fldCharType="end"/>
                  </w:r>
                  <w:r w:rsidRPr="39951D36">
                    <w:rPr>
                      <w:color w:val="auto"/>
                      <w:sz w:val="16"/>
                      <w:szCs w:val="16"/>
                      <w:lang w:val="en-GB"/>
                    </w:rPr>
                    <w:t>.</w:t>
                  </w:r>
                </w:p>
                <w:p w14:paraId="37E04FF3" w14:textId="77777777" w:rsidR="00D0440B" w:rsidRDefault="00D0440B" w:rsidP="00E91879">
                  <w:pPr>
                    <w:pStyle w:val="B2BDaSubpara"/>
                    <w:numPr>
                      <w:ilvl w:val="0"/>
                      <w:numId w:val="0"/>
                    </w:numPr>
                    <w:jc w:val="center"/>
                    <w:rPr>
                      <w:sz w:val="16"/>
                      <w:szCs w:val="16"/>
                    </w:rPr>
                  </w:pPr>
                  <w:r>
                    <w:rPr>
                      <w:sz w:val="16"/>
                      <w:szCs w:val="16"/>
                    </w:rPr>
                    <w:t>No Excess Data Charges</w:t>
                  </w:r>
                </w:p>
              </w:tc>
            </w:tr>
            <w:tr w:rsidR="00D0440B" w:rsidRPr="002953A8" w14:paraId="56B66101" w14:textId="77777777" w:rsidTr="00FD12AC">
              <w:tc>
                <w:tcPr>
                  <w:tcW w:w="20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EA924C" w14:textId="77777777" w:rsidR="00D0440B" w:rsidRPr="00FD12AC" w:rsidRDefault="00D0440B" w:rsidP="00E91879">
                  <w:pPr>
                    <w:pStyle w:val="B2BDaSubpara"/>
                    <w:numPr>
                      <w:ilvl w:val="0"/>
                      <w:numId w:val="0"/>
                    </w:numPr>
                    <w:rPr>
                      <w:b/>
                      <w:bCs/>
                      <w:color w:val="auto"/>
                      <w:sz w:val="16"/>
                      <w:szCs w:val="16"/>
                    </w:rPr>
                  </w:pPr>
                  <w:r w:rsidRPr="00FD12AC">
                    <w:rPr>
                      <w:b/>
                      <w:bCs/>
                      <w:color w:val="auto"/>
                      <w:sz w:val="16"/>
                      <w:szCs w:val="16"/>
                    </w:rPr>
                    <w:t>Speed cap</w:t>
                  </w:r>
                </w:p>
                <w:p w14:paraId="02FB371E" w14:textId="77777777" w:rsidR="00D0440B" w:rsidRPr="00FD12AC" w:rsidRDefault="00D0440B" w:rsidP="00E91879">
                  <w:pPr>
                    <w:pStyle w:val="B2BDaSubpara"/>
                    <w:numPr>
                      <w:ilvl w:val="0"/>
                      <w:numId w:val="0"/>
                    </w:numPr>
                    <w:rPr>
                      <w:bCs/>
                      <w:color w:val="auto"/>
                      <w:sz w:val="16"/>
                      <w:szCs w:val="16"/>
                    </w:rPr>
                  </w:pPr>
                  <w:r w:rsidRPr="00FD12AC">
                    <w:rPr>
                      <w:bCs/>
                      <w:color w:val="auto"/>
                      <w:sz w:val="16"/>
                      <w:szCs w:val="16"/>
                    </w:rPr>
                    <w:t>Downloads/Uploads</w:t>
                  </w:r>
                </w:p>
              </w:tc>
              <w:tc>
                <w:tcPr>
                  <w:tcW w:w="5999" w:type="dxa"/>
                  <w:gridSpan w:val="3"/>
                  <w:tcBorders>
                    <w:top w:val="single" w:sz="4" w:space="0" w:color="000000"/>
                    <w:left w:val="single" w:sz="4" w:space="0" w:color="000000"/>
                    <w:bottom w:val="single" w:sz="4" w:space="0" w:color="000000"/>
                    <w:right w:val="single" w:sz="4" w:space="0" w:color="000000"/>
                  </w:tcBorders>
                  <w:vAlign w:val="center"/>
                </w:tcPr>
                <w:p w14:paraId="7A7E34A4" w14:textId="15382864" w:rsidR="00D0440B" w:rsidRPr="002953A8" w:rsidRDefault="00D0440B" w:rsidP="00E91879">
                  <w:pPr>
                    <w:pStyle w:val="B2BDaSubpara"/>
                    <w:numPr>
                      <w:ilvl w:val="0"/>
                      <w:numId w:val="0"/>
                    </w:numPr>
                    <w:jc w:val="center"/>
                    <w:rPr>
                      <w:sz w:val="16"/>
                      <w:szCs w:val="16"/>
                    </w:rPr>
                  </w:pPr>
                  <w:r>
                    <w:rPr>
                      <w:sz w:val="16"/>
                      <w:szCs w:val="16"/>
                    </w:rPr>
                    <w:t xml:space="preserve">No speed cap when using monthly data allowance, Adaptive Shared Data Pool or optional User Data Top-Up add-on. </w:t>
                  </w:r>
                  <w:r w:rsidRPr="00BE417A">
                    <w:rPr>
                      <w:color w:val="auto"/>
                      <w:sz w:val="16"/>
                      <w:szCs w:val="16"/>
                      <w:lang w:val="en-GB"/>
                    </w:rPr>
                    <w:t>See section</w:t>
                  </w:r>
                  <w:r>
                    <w:rPr>
                      <w:color w:val="auto"/>
                      <w:sz w:val="16"/>
                      <w:szCs w:val="16"/>
                      <w:lang w:val="en-GB"/>
                    </w:rPr>
                    <w:t xml:space="preserve">s </w:t>
                  </w:r>
                  <w:r w:rsidRPr="00BE417A">
                    <w:rPr>
                      <w:color w:val="auto"/>
                      <w:sz w:val="16"/>
                    </w:rPr>
                    <w:fldChar w:fldCharType="begin"/>
                  </w:r>
                  <w:r w:rsidRPr="00BE417A">
                    <w:rPr>
                      <w:color w:val="auto"/>
                      <w:sz w:val="16"/>
                    </w:rPr>
                    <w:instrText xml:space="preserve"> REF _Ref44665443 \r \h  \* MERGEFORMAT </w:instrText>
                  </w:r>
                  <w:r w:rsidRPr="00BE417A">
                    <w:rPr>
                      <w:color w:val="auto"/>
                      <w:sz w:val="16"/>
                    </w:rPr>
                  </w:r>
                  <w:r w:rsidRPr="00BE417A">
                    <w:rPr>
                      <w:color w:val="auto"/>
                      <w:sz w:val="16"/>
                    </w:rPr>
                    <w:fldChar w:fldCharType="separate"/>
                  </w:r>
                  <w:r w:rsidR="0076571E">
                    <w:rPr>
                      <w:b/>
                      <w:bCs/>
                      <w:color w:val="auto"/>
                      <w:sz w:val="16"/>
                      <w:lang w:val="en-US"/>
                    </w:rPr>
                    <w:t>Error! Reference source not found.</w:t>
                  </w:r>
                  <w:r w:rsidRPr="00BE417A">
                    <w:rPr>
                      <w:color w:val="auto"/>
                      <w:sz w:val="16"/>
                    </w:rPr>
                    <w:fldChar w:fldCharType="end"/>
                  </w:r>
                  <w:r>
                    <w:rPr>
                      <w:color w:val="auto"/>
                      <w:sz w:val="16"/>
                    </w:rPr>
                    <w:t xml:space="preserve"> and</w:t>
                  </w:r>
                  <w:r w:rsidRPr="00BE417A">
                    <w:rPr>
                      <w:color w:val="auto"/>
                      <w:sz w:val="16"/>
                      <w:szCs w:val="16"/>
                      <w:lang w:val="en-GB"/>
                    </w:rPr>
                    <w:t xml:space="preserve"> </w:t>
                  </w:r>
                  <w:r w:rsidRPr="00BE417A">
                    <w:rPr>
                      <w:color w:val="auto"/>
                      <w:sz w:val="16"/>
                      <w:szCs w:val="16"/>
                      <w:lang w:val="en-GB"/>
                    </w:rPr>
                    <w:fldChar w:fldCharType="begin"/>
                  </w:r>
                  <w:r w:rsidRPr="00BE417A">
                    <w:rPr>
                      <w:color w:val="auto"/>
                      <w:sz w:val="16"/>
                      <w:szCs w:val="16"/>
                      <w:lang w:val="en-GB"/>
                    </w:rPr>
                    <w:instrText xml:space="preserve"> REF _Ref44666750 \r \h  \* MERGEFORMAT </w:instrText>
                  </w:r>
                  <w:r w:rsidRPr="00BE417A">
                    <w:rPr>
                      <w:color w:val="auto"/>
                      <w:sz w:val="16"/>
                      <w:szCs w:val="16"/>
                      <w:lang w:val="en-GB"/>
                    </w:rPr>
                  </w:r>
                  <w:r w:rsidRPr="00BE417A">
                    <w:rPr>
                      <w:color w:val="auto"/>
                      <w:sz w:val="16"/>
                      <w:szCs w:val="16"/>
                      <w:lang w:val="en-GB"/>
                    </w:rPr>
                    <w:fldChar w:fldCharType="separate"/>
                  </w:r>
                  <w:r w:rsidR="0076571E">
                    <w:rPr>
                      <w:b/>
                      <w:bCs/>
                      <w:color w:val="auto"/>
                      <w:sz w:val="16"/>
                      <w:szCs w:val="16"/>
                      <w:lang w:val="en-US"/>
                    </w:rPr>
                    <w:t>Error! Reference source not found.</w:t>
                  </w:r>
                  <w:r w:rsidRPr="00BE417A">
                    <w:rPr>
                      <w:color w:val="auto"/>
                      <w:sz w:val="16"/>
                      <w:szCs w:val="16"/>
                      <w:lang w:val="en-GB"/>
                    </w:rPr>
                    <w:fldChar w:fldCharType="end"/>
                  </w:r>
                  <w:r w:rsidRPr="00BE417A">
                    <w:rPr>
                      <w:color w:val="auto"/>
                      <w:sz w:val="16"/>
                      <w:szCs w:val="16"/>
                      <w:lang w:val="en-GB"/>
                    </w:rPr>
                    <w:t>.</w:t>
                  </w:r>
                </w:p>
              </w:tc>
            </w:tr>
            <w:tr w:rsidR="00D0440B" w:rsidRPr="002953A8" w14:paraId="02FB914E" w14:textId="77777777" w:rsidTr="00FD12AC">
              <w:tc>
                <w:tcPr>
                  <w:tcW w:w="20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B443A6" w14:textId="77777777" w:rsidR="00D0440B" w:rsidRPr="00FD12AC" w:rsidRDefault="00D0440B" w:rsidP="00E91879">
                  <w:pPr>
                    <w:pStyle w:val="B2BDaSubpara"/>
                    <w:numPr>
                      <w:ilvl w:val="0"/>
                      <w:numId w:val="0"/>
                    </w:numPr>
                    <w:rPr>
                      <w:b/>
                      <w:bCs/>
                      <w:color w:val="auto"/>
                      <w:sz w:val="16"/>
                      <w:szCs w:val="16"/>
                    </w:rPr>
                  </w:pPr>
                  <w:r w:rsidRPr="00FD12AC">
                    <w:rPr>
                      <w:b/>
                      <w:bCs/>
                      <w:color w:val="auto"/>
                      <w:sz w:val="16"/>
                      <w:szCs w:val="16"/>
                    </w:rPr>
                    <w:t xml:space="preserve">Calls + SMS + MMS + </w:t>
                  </w:r>
                  <w:proofErr w:type="spellStart"/>
                  <w:r w:rsidRPr="00FD12AC">
                    <w:rPr>
                      <w:b/>
                      <w:bCs/>
                      <w:color w:val="auto"/>
                      <w:sz w:val="16"/>
                      <w:szCs w:val="16"/>
                    </w:rPr>
                    <w:t>MessageBank</w:t>
                  </w:r>
                  <w:proofErr w:type="spellEnd"/>
                  <w:r w:rsidRPr="00FD12AC">
                    <w:rPr>
                      <w:b/>
                      <w:bCs/>
                      <w:color w:val="auto"/>
                      <w:sz w:val="16"/>
                      <w:szCs w:val="16"/>
                    </w:rPr>
                    <w:t>®</w:t>
                  </w:r>
                </w:p>
              </w:tc>
              <w:tc>
                <w:tcPr>
                  <w:tcW w:w="5999" w:type="dxa"/>
                  <w:gridSpan w:val="3"/>
                  <w:tcBorders>
                    <w:top w:val="single" w:sz="4" w:space="0" w:color="000000"/>
                    <w:left w:val="single" w:sz="4" w:space="0" w:color="000000"/>
                    <w:bottom w:val="single" w:sz="4" w:space="0" w:color="000000"/>
                    <w:right w:val="single" w:sz="4" w:space="0" w:color="000000"/>
                  </w:tcBorders>
                  <w:vAlign w:val="center"/>
                </w:tcPr>
                <w:p w14:paraId="7793FA70" w14:textId="77777777" w:rsidR="00D0440B" w:rsidRPr="002953A8" w:rsidRDefault="00D0440B" w:rsidP="00E91879">
                  <w:pPr>
                    <w:pStyle w:val="B2BDaSubpara"/>
                    <w:numPr>
                      <w:ilvl w:val="0"/>
                      <w:numId w:val="0"/>
                    </w:numPr>
                    <w:jc w:val="center"/>
                    <w:rPr>
                      <w:sz w:val="16"/>
                      <w:szCs w:val="16"/>
                    </w:rPr>
                  </w:pPr>
                  <w:r w:rsidRPr="002953A8">
                    <w:rPr>
                      <w:sz w:val="16"/>
                      <w:szCs w:val="16"/>
                    </w:rPr>
                    <w:t>Not available</w:t>
                  </w:r>
                </w:p>
              </w:tc>
            </w:tr>
            <w:tr w:rsidR="00D0440B" w:rsidRPr="002953A8" w14:paraId="2FE23C19" w14:textId="77777777" w:rsidTr="00FD12AC">
              <w:tc>
                <w:tcPr>
                  <w:tcW w:w="20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801FF22" w14:textId="77777777" w:rsidR="00D0440B" w:rsidRPr="00FD12AC" w:rsidRDefault="00D0440B" w:rsidP="00E91879">
                  <w:pPr>
                    <w:pStyle w:val="B2BDaSubpara"/>
                    <w:numPr>
                      <w:ilvl w:val="0"/>
                      <w:numId w:val="0"/>
                    </w:numPr>
                    <w:rPr>
                      <w:color w:val="auto"/>
                      <w:sz w:val="16"/>
                      <w:szCs w:val="16"/>
                    </w:rPr>
                  </w:pPr>
                  <w:r w:rsidRPr="00FD12AC">
                    <w:rPr>
                      <w:b/>
                      <w:bCs/>
                      <w:color w:val="auto"/>
                      <w:sz w:val="16"/>
                      <w:szCs w:val="16"/>
                    </w:rPr>
                    <w:t>Roaming data</w:t>
                  </w:r>
                </w:p>
                <w:p w14:paraId="4FA56BC2" w14:textId="77777777" w:rsidR="00D0440B" w:rsidRPr="00FD12AC" w:rsidRDefault="00D0440B" w:rsidP="00E91879">
                  <w:pPr>
                    <w:pStyle w:val="B2BDaSubpara"/>
                    <w:numPr>
                      <w:ilvl w:val="0"/>
                      <w:numId w:val="0"/>
                    </w:numPr>
                    <w:rPr>
                      <w:color w:val="auto"/>
                      <w:sz w:val="16"/>
                      <w:szCs w:val="16"/>
                      <w:highlight w:val="red"/>
                    </w:rPr>
                  </w:pPr>
                  <w:r w:rsidRPr="00FD12AC">
                    <w:rPr>
                      <w:color w:val="auto"/>
                      <w:sz w:val="16"/>
                      <w:szCs w:val="16"/>
                    </w:rPr>
                    <w:t>For use while overseas</w:t>
                  </w:r>
                </w:p>
              </w:tc>
              <w:tc>
                <w:tcPr>
                  <w:tcW w:w="5999" w:type="dxa"/>
                  <w:gridSpan w:val="3"/>
                  <w:tcBorders>
                    <w:top w:val="single" w:sz="4" w:space="0" w:color="000000"/>
                    <w:left w:val="single" w:sz="4" w:space="0" w:color="000000"/>
                    <w:bottom w:val="single" w:sz="4" w:space="0" w:color="000000"/>
                    <w:right w:val="single" w:sz="4" w:space="0" w:color="000000"/>
                  </w:tcBorders>
                  <w:vAlign w:val="center"/>
                </w:tcPr>
                <w:p w14:paraId="1823C8FC" w14:textId="77777777" w:rsidR="00D0440B" w:rsidRPr="002953A8" w:rsidRDefault="00D0440B" w:rsidP="00E91879">
                  <w:pPr>
                    <w:pStyle w:val="B2BDaSubpara"/>
                    <w:numPr>
                      <w:ilvl w:val="0"/>
                      <w:numId w:val="0"/>
                    </w:numPr>
                    <w:jc w:val="center"/>
                    <w:rPr>
                      <w:sz w:val="16"/>
                      <w:szCs w:val="16"/>
                      <w:highlight w:val="red"/>
                    </w:rPr>
                  </w:pPr>
                  <w:r w:rsidRPr="006804A0">
                    <w:rPr>
                      <w:color w:val="auto"/>
                      <w:sz w:val="16"/>
                    </w:rPr>
                    <w:t xml:space="preserve">International Roaming Day Pass for use in Eligible </w:t>
                  </w:r>
                  <w:r>
                    <w:rPr>
                      <w:color w:val="auto"/>
                      <w:sz w:val="16"/>
                    </w:rPr>
                    <w:t>Roaming Destinations</w:t>
                  </w:r>
                  <w:r w:rsidRPr="006804A0">
                    <w:rPr>
                      <w:color w:val="auto"/>
                      <w:sz w:val="16"/>
                    </w:rPr>
                    <w:t xml:space="preserve">. Standard international roaming rates apply for non-Eligible </w:t>
                  </w:r>
                  <w:r>
                    <w:rPr>
                      <w:color w:val="auto"/>
                      <w:sz w:val="16"/>
                    </w:rPr>
                    <w:t>Roaming Destinations</w:t>
                  </w:r>
                  <w:r w:rsidRPr="006804A0">
                    <w:rPr>
                      <w:color w:val="auto"/>
                      <w:sz w:val="16"/>
                    </w:rPr>
                    <w:t>.</w:t>
                  </w:r>
                </w:p>
              </w:tc>
            </w:tr>
            <w:tr w:rsidR="00D0440B" w:rsidRPr="002953A8" w14:paraId="47701564" w14:textId="77777777" w:rsidTr="00FD12AC">
              <w:tc>
                <w:tcPr>
                  <w:tcW w:w="208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52848AD" w14:textId="77777777" w:rsidR="00D0440B" w:rsidRPr="00FD12AC" w:rsidRDefault="00D0440B" w:rsidP="00E91879">
                  <w:pPr>
                    <w:pStyle w:val="B2BDaSubpara"/>
                    <w:numPr>
                      <w:ilvl w:val="0"/>
                      <w:numId w:val="0"/>
                    </w:numPr>
                    <w:rPr>
                      <w:b/>
                      <w:bCs/>
                      <w:color w:val="auto"/>
                      <w:sz w:val="16"/>
                      <w:szCs w:val="16"/>
                    </w:rPr>
                  </w:pPr>
                  <w:r w:rsidRPr="00FD12AC">
                    <w:rPr>
                      <w:b/>
                      <w:bCs/>
                      <w:color w:val="auto"/>
                      <w:sz w:val="16"/>
                      <w:szCs w:val="16"/>
                    </w:rPr>
                    <w:t>What’s not included?</w:t>
                  </w:r>
                </w:p>
              </w:tc>
              <w:tc>
                <w:tcPr>
                  <w:tcW w:w="5999" w:type="dxa"/>
                  <w:gridSpan w:val="3"/>
                  <w:tcBorders>
                    <w:top w:val="single" w:sz="4" w:space="0" w:color="000000"/>
                    <w:left w:val="single" w:sz="4" w:space="0" w:color="000000"/>
                    <w:bottom w:val="single" w:sz="4" w:space="0" w:color="000000"/>
                    <w:right w:val="single" w:sz="4" w:space="0" w:color="000000"/>
                  </w:tcBorders>
                  <w:vAlign w:val="center"/>
                </w:tcPr>
                <w:p w14:paraId="4578D429" w14:textId="698E216C" w:rsidR="00D0440B" w:rsidRPr="002953A8" w:rsidRDefault="00D0440B" w:rsidP="00E91879">
                  <w:pPr>
                    <w:pStyle w:val="B2BDaSubpara"/>
                    <w:numPr>
                      <w:ilvl w:val="0"/>
                      <w:numId w:val="0"/>
                    </w:numPr>
                    <w:jc w:val="center"/>
                    <w:rPr>
                      <w:sz w:val="16"/>
                      <w:szCs w:val="16"/>
                    </w:rPr>
                  </w:pPr>
                  <w:r w:rsidRPr="002953A8">
                    <w:rPr>
                      <w:sz w:val="16"/>
                      <w:szCs w:val="16"/>
                    </w:rPr>
                    <w:t xml:space="preserve">Any optional add-on set out in section </w:t>
                  </w:r>
                  <w:r w:rsidRPr="002953A8">
                    <w:rPr>
                      <w:sz w:val="16"/>
                      <w:szCs w:val="16"/>
                    </w:rPr>
                    <w:fldChar w:fldCharType="begin"/>
                  </w:r>
                  <w:r w:rsidRPr="002953A8">
                    <w:rPr>
                      <w:sz w:val="16"/>
                      <w:szCs w:val="16"/>
                    </w:rPr>
                    <w:instrText xml:space="preserve"> REF _Ref44665443 \r \h  \* MERGEFORMAT </w:instrText>
                  </w:r>
                  <w:r w:rsidRPr="002953A8">
                    <w:rPr>
                      <w:sz w:val="16"/>
                      <w:szCs w:val="16"/>
                    </w:rPr>
                  </w:r>
                  <w:r w:rsidRPr="002953A8">
                    <w:rPr>
                      <w:sz w:val="16"/>
                      <w:szCs w:val="16"/>
                    </w:rPr>
                    <w:fldChar w:fldCharType="separate"/>
                  </w:r>
                  <w:r w:rsidR="0076571E">
                    <w:rPr>
                      <w:b/>
                      <w:bCs/>
                      <w:sz w:val="16"/>
                      <w:szCs w:val="16"/>
                      <w:lang w:val="en-US"/>
                    </w:rPr>
                    <w:t xml:space="preserve">Error! Reference </w:t>
                  </w:r>
                  <w:proofErr w:type="gramStart"/>
                  <w:r w:rsidR="0076571E">
                    <w:rPr>
                      <w:b/>
                      <w:bCs/>
                      <w:sz w:val="16"/>
                      <w:szCs w:val="16"/>
                      <w:lang w:val="en-US"/>
                    </w:rPr>
                    <w:t>source</w:t>
                  </w:r>
                  <w:proofErr w:type="gramEnd"/>
                  <w:r w:rsidR="0076571E">
                    <w:rPr>
                      <w:b/>
                      <w:bCs/>
                      <w:sz w:val="16"/>
                      <w:szCs w:val="16"/>
                      <w:lang w:val="en-US"/>
                    </w:rPr>
                    <w:t xml:space="preserve"> not found.</w:t>
                  </w:r>
                  <w:r w:rsidRPr="002953A8">
                    <w:rPr>
                      <w:sz w:val="16"/>
                      <w:szCs w:val="16"/>
                    </w:rPr>
                    <w:fldChar w:fldCharType="end"/>
                  </w:r>
                  <w:r w:rsidRPr="002953A8">
                    <w:rPr>
                      <w:sz w:val="16"/>
                      <w:szCs w:val="16"/>
                    </w:rPr>
                    <w:t>, unless you take up these add-ons.</w:t>
                  </w:r>
                  <w:r>
                    <w:rPr>
                      <w:sz w:val="16"/>
                      <w:szCs w:val="16"/>
                    </w:rPr>
                    <w:br/>
                  </w:r>
                </w:p>
              </w:tc>
            </w:tr>
          </w:tbl>
          <w:p w14:paraId="6723D020" w14:textId="7CD943E8" w:rsidR="00013D1E" w:rsidRPr="00C3614D" w:rsidRDefault="00013D1E" w:rsidP="00D0440B">
            <w:pPr>
              <w:pStyle w:val="B2BDaSubpara"/>
              <w:numPr>
                <w:ilvl w:val="0"/>
                <w:numId w:val="0"/>
              </w:numPr>
              <w:spacing w:before="120" w:after="120"/>
              <w:ind w:left="1474" w:hanging="737"/>
              <w:rPr>
                <w:b/>
                <w:bCs/>
                <w:lang w:val="en-GB"/>
              </w:rPr>
            </w:pPr>
          </w:p>
        </w:tc>
      </w:tr>
      <w:tr w:rsidR="00CF1A6C" w:rsidRPr="004633BE" w14:paraId="70500AF3" w14:textId="77777777" w:rsidTr="00BF4787">
        <w:trPr>
          <w:trHeight w:val="51"/>
        </w:trPr>
        <w:tc>
          <w:tcPr>
            <w:tcW w:w="1755" w:type="dxa"/>
            <w:tcBorders>
              <w:top w:val="nil"/>
              <w:left w:val="nil"/>
              <w:bottom w:val="single" w:sz="8" w:space="0" w:color="F2F2F2" w:themeColor="background1" w:themeShade="F2"/>
              <w:right w:val="single" w:sz="4" w:space="0" w:color="auto"/>
            </w:tcBorders>
          </w:tcPr>
          <w:p w14:paraId="41BDE0A4" w14:textId="77777777" w:rsidR="00CF1A6C" w:rsidRPr="006B4A0E" w:rsidRDefault="00CF1A6C" w:rsidP="00C21FD3">
            <w:pPr>
              <w:pStyle w:val="B2BDSummaryHeader"/>
              <w:spacing w:after="120" w:line="240" w:lineRule="auto"/>
              <w:jc w:val="left"/>
              <w:rPr>
                <w:color w:val="auto"/>
                <w:sz w:val="16"/>
                <w:szCs w:val="16"/>
                <w:lang w:val="en-GB"/>
              </w:rPr>
            </w:pPr>
          </w:p>
        </w:tc>
        <w:tc>
          <w:tcPr>
            <w:tcW w:w="8605" w:type="dxa"/>
            <w:tcBorders>
              <w:top w:val="single" w:sz="4" w:space="0" w:color="auto"/>
              <w:left w:val="single" w:sz="4" w:space="0" w:color="auto"/>
              <w:bottom w:val="single" w:sz="4" w:space="0" w:color="auto"/>
              <w:right w:val="single" w:sz="4" w:space="0" w:color="auto"/>
            </w:tcBorders>
          </w:tcPr>
          <w:p w14:paraId="455D7A33" w14:textId="747C2C1E" w:rsidR="00CF1A6C" w:rsidRPr="00722A73" w:rsidRDefault="00CF1A6C" w:rsidP="002F493B">
            <w:pPr>
              <w:pStyle w:val="B2BDaSubpara"/>
              <w:tabs>
                <w:tab w:val="clear" w:pos="1474"/>
              </w:tabs>
              <w:ind w:left="745"/>
              <w:rPr>
                <w:lang w:val="en-GB"/>
              </w:rPr>
            </w:pPr>
            <w:r w:rsidRPr="00722A73">
              <w:rPr>
                <w:lang w:val="en-GB"/>
              </w:rPr>
              <w:t>Wireless Non-Shared Plans</w:t>
            </w:r>
          </w:p>
          <w:p w14:paraId="2E25C8E0" w14:textId="7894EDF1" w:rsidR="00CF1A6C" w:rsidRPr="000D6BA2" w:rsidRDefault="00065593" w:rsidP="002F493B">
            <w:pPr>
              <w:pStyle w:val="Heading4"/>
              <w:tabs>
                <w:tab w:val="clear" w:pos="2211"/>
              </w:tabs>
              <w:ind w:left="1260" w:hanging="567"/>
            </w:pPr>
            <w:r>
              <w:t>(</w:t>
            </w:r>
            <w:r w:rsidR="00CF1A6C" w:rsidRPr="000D6BA2">
              <w:t>Not available for solutions with account numbers NOT beginning with “7000” from 5 October 2022)</w:t>
            </w:r>
          </w:p>
          <w:p w14:paraId="194AB282" w14:textId="77777777" w:rsidR="00CF1A6C" w:rsidRPr="005B1C25" w:rsidRDefault="00CF1A6C" w:rsidP="002F493B">
            <w:pPr>
              <w:pStyle w:val="Heading4"/>
              <w:tabs>
                <w:tab w:val="clear" w:pos="2211"/>
              </w:tabs>
              <w:ind w:left="1260" w:hanging="567"/>
              <w:rPr>
                <w:sz w:val="16"/>
                <w:szCs w:val="16"/>
              </w:rPr>
            </w:pPr>
            <w:r w:rsidRPr="000D6BA2">
              <w:t>(Not available for solutions with account numbers beginning with “7000” from 15 March 2023)</w:t>
            </w:r>
          </w:p>
          <w:tbl>
            <w:tblPr>
              <w:tblStyle w:val="TableGrid"/>
              <w:tblW w:w="0" w:type="auto"/>
              <w:tblInd w:w="125" w:type="dxa"/>
              <w:tblLayout w:type="fixed"/>
              <w:tblLook w:val="04A0" w:firstRow="1" w:lastRow="0" w:firstColumn="1" w:lastColumn="0" w:noHBand="0" w:noVBand="1"/>
            </w:tblPr>
            <w:tblGrid>
              <w:gridCol w:w="3114"/>
              <w:gridCol w:w="2393"/>
              <w:gridCol w:w="2573"/>
            </w:tblGrid>
            <w:tr w:rsidR="005B1C25" w:rsidRPr="0057494B" w14:paraId="700CA5B2" w14:textId="77777777" w:rsidTr="00291FF7">
              <w:tc>
                <w:tcPr>
                  <w:tcW w:w="8080" w:type="dxa"/>
                  <w:gridSpan w:val="3"/>
                  <w:tcBorders>
                    <w:top w:val="single" w:sz="4" w:space="0" w:color="000000"/>
                    <w:left w:val="single" w:sz="4" w:space="0" w:color="000000"/>
                    <w:bottom w:val="single" w:sz="4" w:space="0" w:color="000000"/>
                    <w:right w:val="single" w:sz="4" w:space="0" w:color="000000"/>
                  </w:tcBorders>
                  <w:shd w:val="clear" w:color="auto" w:fill="4472C4" w:themeFill="accent1"/>
                </w:tcPr>
                <w:p w14:paraId="0A86CA54" w14:textId="6BEEA613" w:rsidR="005B1C25" w:rsidRPr="005B1C25" w:rsidRDefault="005B1C25" w:rsidP="005B1C25">
                  <w:pPr>
                    <w:pStyle w:val="B2BDaSubpara"/>
                    <w:numPr>
                      <w:ilvl w:val="2"/>
                      <w:numId w:val="0"/>
                    </w:numPr>
                    <w:rPr>
                      <w:b/>
                      <w:bCs/>
                      <w:color w:val="FFFFFF" w:themeColor="background1"/>
                      <w:sz w:val="16"/>
                      <w:szCs w:val="16"/>
                    </w:rPr>
                  </w:pPr>
                  <w:r w:rsidRPr="002953A8">
                    <w:rPr>
                      <w:b/>
                      <w:bCs/>
                      <w:color w:val="FFFFFF" w:themeColor="background1"/>
                      <w:sz w:val="16"/>
                      <w:szCs w:val="16"/>
                    </w:rPr>
                    <w:t>Enterprise Wireless</w:t>
                  </w:r>
                  <w:r>
                    <w:rPr>
                      <w:b/>
                      <w:bCs/>
                      <w:color w:val="FFFFFF" w:themeColor="background1"/>
                      <w:sz w:val="16"/>
                      <w:szCs w:val="16"/>
                    </w:rPr>
                    <w:t xml:space="preserve"> </w:t>
                  </w:r>
                  <w:r w:rsidRPr="39951D36">
                    <w:rPr>
                      <w:b/>
                      <w:bCs/>
                      <w:color w:val="FFFFFF" w:themeColor="background1"/>
                      <w:sz w:val="16"/>
                      <w:szCs w:val="16"/>
                    </w:rPr>
                    <w:t xml:space="preserve">Non-Shared </w:t>
                  </w:r>
                  <w:r>
                    <w:rPr>
                      <w:b/>
                      <w:bCs/>
                      <w:color w:val="FFFFFF" w:themeColor="background1"/>
                      <w:sz w:val="16"/>
                      <w:szCs w:val="16"/>
                    </w:rPr>
                    <w:t>Plans</w:t>
                  </w:r>
                  <w:r w:rsidRPr="002953A8">
                    <w:rPr>
                      <w:b/>
                      <w:bCs/>
                      <w:color w:val="FFFFFF" w:themeColor="background1"/>
                      <w:sz w:val="16"/>
                      <w:szCs w:val="16"/>
                    </w:rPr>
                    <w:t xml:space="preserve"> (non-</w:t>
                  </w:r>
                  <w:r>
                    <w:rPr>
                      <w:b/>
                      <w:bCs/>
                      <w:color w:val="FFFFFF" w:themeColor="background1"/>
                      <w:sz w:val="16"/>
                      <w:szCs w:val="16"/>
                    </w:rPr>
                    <w:t>personal modems and</w:t>
                  </w:r>
                  <w:r w:rsidRPr="002953A8">
                    <w:rPr>
                      <w:b/>
                      <w:bCs/>
                      <w:color w:val="FFFFFF" w:themeColor="background1"/>
                      <w:sz w:val="16"/>
                      <w:szCs w:val="16"/>
                    </w:rPr>
                    <w:t xml:space="preserve"> routers)</w:t>
                  </w:r>
                  <w:r w:rsidRPr="39951D36" w:rsidDel="00503CEE">
                    <w:rPr>
                      <w:color w:val="FFFFFF" w:themeColor="background1"/>
                      <w:sz w:val="16"/>
                      <w:szCs w:val="16"/>
                    </w:rPr>
                    <w:t xml:space="preserve"> </w:t>
                  </w:r>
                </w:p>
              </w:tc>
            </w:tr>
            <w:tr w:rsidR="005B1C25" w:rsidRPr="00267864" w14:paraId="326613DA" w14:textId="77777777" w:rsidTr="00291FF7">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03D8BCF" w14:textId="77777777" w:rsidR="005B1C25" w:rsidRPr="005B1C25" w:rsidRDefault="005B1C25" w:rsidP="00486B48">
                  <w:pPr>
                    <w:pStyle w:val="B2BDaSubpara"/>
                    <w:numPr>
                      <w:ilvl w:val="0"/>
                      <w:numId w:val="0"/>
                    </w:numPr>
                    <w:ind w:left="737"/>
                    <w:rPr>
                      <w:sz w:val="16"/>
                      <w:szCs w:val="16"/>
                      <w:lang w:val="en-GB"/>
                    </w:rPr>
                  </w:pPr>
                </w:p>
              </w:tc>
              <w:tc>
                <w:tcPr>
                  <w:tcW w:w="23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4295EA3" w14:textId="77777777" w:rsidR="005B1C25" w:rsidRPr="0027066A" w:rsidRDefault="005B1C25" w:rsidP="00291FF7">
                  <w:pPr>
                    <w:pStyle w:val="B2BDaSubpara"/>
                    <w:numPr>
                      <w:ilvl w:val="0"/>
                      <w:numId w:val="0"/>
                    </w:numPr>
                    <w:jc w:val="center"/>
                    <w:rPr>
                      <w:b/>
                      <w:bCs/>
                      <w:color w:val="auto"/>
                      <w:sz w:val="16"/>
                      <w:szCs w:val="16"/>
                    </w:rPr>
                  </w:pPr>
                  <w:r w:rsidRPr="0027066A">
                    <w:rPr>
                      <w:b/>
                      <w:bCs/>
                      <w:color w:val="auto"/>
                      <w:sz w:val="16"/>
                      <w:szCs w:val="16"/>
                    </w:rPr>
                    <w:t>Essential</w:t>
                  </w:r>
                </w:p>
              </w:tc>
              <w:tc>
                <w:tcPr>
                  <w:tcW w:w="257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207646" w14:textId="77777777" w:rsidR="005B1C25" w:rsidRPr="0027066A" w:rsidRDefault="005B1C25" w:rsidP="00291FF7">
                  <w:pPr>
                    <w:pStyle w:val="B2BDaSubpara"/>
                    <w:numPr>
                      <w:ilvl w:val="0"/>
                      <w:numId w:val="0"/>
                    </w:numPr>
                    <w:jc w:val="center"/>
                    <w:rPr>
                      <w:b/>
                      <w:bCs/>
                      <w:color w:val="auto"/>
                      <w:sz w:val="16"/>
                      <w:szCs w:val="16"/>
                    </w:rPr>
                  </w:pPr>
                  <w:r w:rsidRPr="0027066A">
                    <w:rPr>
                      <w:b/>
                      <w:bCs/>
                      <w:color w:val="auto"/>
                      <w:sz w:val="16"/>
                      <w:szCs w:val="16"/>
                    </w:rPr>
                    <w:t>Epic</w:t>
                  </w:r>
                </w:p>
              </w:tc>
            </w:tr>
            <w:tr w:rsidR="005B1C25" w:rsidRPr="002953A8" w14:paraId="215B8FDD" w14:textId="77777777" w:rsidTr="00291FF7">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114636C" w14:textId="77777777" w:rsidR="005B1C25" w:rsidRPr="0027066A" w:rsidRDefault="005B1C25" w:rsidP="00885FC7">
                  <w:pPr>
                    <w:pStyle w:val="B2BDaSubpara"/>
                    <w:numPr>
                      <w:ilvl w:val="2"/>
                      <w:numId w:val="0"/>
                    </w:numPr>
                    <w:rPr>
                      <w:b/>
                      <w:bCs/>
                      <w:color w:val="auto"/>
                      <w:sz w:val="16"/>
                      <w:szCs w:val="16"/>
                    </w:rPr>
                  </w:pPr>
                  <w:r w:rsidRPr="0027066A">
                    <w:rPr>
                      <w:b/>
                      <w:bCs/>
                      <w:color w:val="auto"/>
                      <w:sz w:val="16"/>
                      <w:szCs w:val="16"/>
                    </w:rPr>
                    <w:t xml:space="preserve">Monthly charge </w:t>
                  </w:r>
                </w:p>
                <w:p w14:paraId="5636ECD1" w14:textId="77777777" w:rsidR="005B1C25" w:rsidRPr="0027066A" w:rsidRDefault="005B1C25" w:rsidP="00885FC7">
                  <w:pPr>
                    <w:pStyle w:val="B2BDaSubpara"/>
                    <w:numPr>
                      <w:ilvl w:val="2"/>
                      <w:numId w:val="0"/>
                    </w:numPr>
                    <w:rPr>
                      <w:color w:val="auto"/>
                      <w:sz w:val="16"/>
                      <w:szCs w:val="16"/>
                    </w:rPr>
                  </w:pPr>
                  <w:r w:rsidRPr="0027066A">
                    <w:rPr>
                      <w:color w:val="auto"/>
                      <w:sz w:val="16"/>
                      <w:szCs w:val="16"/>
                    </w:rPr>
                    <w:t xml:space="preserve">(per plan, </w:t>
                  </w:r>
                  <w:proofErr w:type="spellStart"/>
                  <w:r w:rsidRPr="0027066A">
                    <w:rPr>
                      <w:color w:val="auto"/>
                      <w:sz w:val="16"/>
                      <w:szCs w:val="16"/>
                    </w:rPr>
                    <w:t>inc</w:t>
                  </w:r>
                  <w:proofErr w:type="spellEnd"/>
                  <w:r w:rsidRPr="0027066A">
                    <w:rPr>
                      <w:color w:val="auto"/>
                      <w:sz w:val="16"/>
                      <w:szCs w:val="16"/>
                    </w:rPr>
                    <w:t xml:space="preserve"> GST)</w:t>
                  </w:r>
                </w:p>
              </w:tc>
              <w:tc>
                <w:tcPr>
                  <w:tcW w:w="2393" w:type="dxa"/>
                  <w:tcBorders>
                    <w:top w:val="single" w:sz="4" w:space="0" w:color="000000"/>
                    <w:left w:val="single" w:sz="4" w:space="0" w:color="000000"/>
                    <w:bottom w:val="single" w:sz="4" w:space="0" w:color="000000"/>
                    <w:right w:val="single" w:sz="4" w:space="0" w:color="000000"/>
                  </w:tcBorders>
                  <w:vAlign w:val="center"/>
                </w:tcPr>
                <w:p w14:paraId="1427EBD0" w14:textId="77777777" w:rsidR="005B1C25" w:rsidRPr="002953A8" w:rsidRDefault="005B1C25" w:rsidP="00291FF7">
                  <w:pPr>
                    <w:pStyle w:val="B2BDaSubpara"/>
                    <w:numPr>
                      <w:ilvl w:val="0"/>
                      <w:numId w:val="0"/>
                    </w:numPr>
                    <w:jc w:val="center"/>
                    <w:rPr>
                      <w:sz w:val="16"/>
                      <w:szCs w:val="16"/>
                    </w:rPr>
                  </w:pPr>
                  <w:r>
                    <w:rPr>
                      <w:sz w:val="16"/>
                      <w:szCs w:val="16"/>
                    </w:rPr>
                    <w:t>$20</w:t>
                  </w:r>
                </w:p>
              </w:tc>
              <w:tc>
                <w:tcPr>
                  <w:tcW w:w="2573" w:type="dxa"/>
                  <w:tcBorders>
                    <w:top w:val="single" w:sz="4" w:space="0" w:color="000000"/>
                    <w:left w:val="single" w:sz="4" w:space="0" w:color="000000"/>
                    <w:bottom w:val="single" w:sz="4" w:space="0" w:color="000000"/>
                    <w:right w:val="single" w:sz="4" w:space="0" w:color="000000"/>
                  </w:tcBorders>
                  <w:vAlign w:val="center"/>
                </w:tcPr>
                <w:p w14:paraId="5A8E54E4" w14:textId="77777777" w:rsidR="005B1C25" w:rsidRPr="002953A8" w:rsidRDefault="005B1C25" w:rsidP="00291FF7">
                  <w:pPr>
                    <w:pStyle w:val="B2BDaSubpara"/>
                    <w:numPr>
                      <w:ilvl w:val="0"/>
                      <w:numId w:val="0"/>
                    </w:numPr>
                    <w:jc w:val="center"/>
                    <w:rPr>
                      <w:sz w:val="16"/>
                      <w:szCs w:val="16"/>
                    </w:rPr>
                  </w:pPr>
                  <w:r>
                    <w:rPr>
                      <w:sz w:val="16"/>
                      <w:szCs w:val="16"/>
                    </w:rPr>
                    <w:t>$50</w:t>
                  </w:r>
                </w:p>
              </w:tc>
            </w:tr>
            <w:tr w:rsidR="005B1C25" w:rsidRPr="002953A8" w14:paraId="654B9267" w14:textId="77777777" w:rsidTr="00291FF7">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AACD61" w14:textId="77777777" w:rsidR="005B1C25" w:rsidRPr="0027066A" w:rsidRDefault="005B1C25" w:rsidP="00885FC7">
                  <w:pPr>
                    <w:pStyle w:val="B2BDaSubpara"/>
                    <w:numPr>
                      <w:ilvl w:val="0"/>
                      <w:numId w:val="0"/>
                    </w:numPr>
                    <w:rPr>
                      <w:b/>
                      <w:color w:val="auto"/>
                      <w:sz w:val="16"/>
                      <w:szCs w:val="16"/>
                    </w:rPr>
                  </w:pPr>
                  <w:r w:rsidRPr="0027066A">
                    <w:rPr>
                      <w:b/>
                      <w:bCs/>
                      <w:color w:val="auto"/>
                      <w:sz w:val="16"/>
                      <w:szCs w:val="16"/>
                    </w:rPr>
                    <w:t>Mobile network</w:t>
                  </w:r>
                  <w:r w:rsidRPr="0027066A" w:rsidDel="00C34913">
                    <w:rPr>
                      <w:b/>
                      <w:color w:val="auto"/>
                      <w:sz w:val="16"/>
                      <w:szCs w:val="16"/>
                    </w:rPr>
                    <w:t xml:space="preserve"> </w:t>
                  </w:r>
                </w:p>
              </w:tc>
              <w:tc>
                <w:tcPr>
                  <w:tcW w:w="4966" w:type="dxa"/>
                  <w:gridSpan w:val="2"/>
                  <w:tcBorders>
                    <w:top w:val="single" w:sz="4" w:space="0" w:color="000000"/>
                    <w:left w:val="single" w:sz="4" w:space="0" w:color="000000"/>
                    <w:bottom w:val="single" w:sz="4" w:space="0" w:color="000000"/>
                    <w:right w:val="single" w:sz="4" w:space="0" w:color="000000"/>
                  </w:tcBorders>
                </w:tcPr>
                <w:p w14:paraId="4395CFA4" w14:textId="29E339FA" w:rsidR="005B1C25" w:rsidRPr="002953A8" w:rsidRDefault="005B1C25" w:rsidP="00291FF7">
                  <w:pPr>
                    <w:pStyle w:val="B2BDaSubpara"/>
                    <w:numPr>
                      <w:ilvl w:val="0"/>
                      <w:numId w:val="0"/>
                    </w:numPr>
                    <w:jc w:val="center"/>
                    <w:rPr>
                      <w:bCs/>
                      <w:sz w:val="16"/>
                      <w:szCs w:val="16"/>
                    </w:rPr>
                  </w:pPr>
                  <w:r w:rsidRPr="002953A8">
                    <w:rPr>
                      <w:bCs/>
                      <w:sz w:val="16"/>
                      <w:szCs w:val="16"/>
                    </w:rPr>
                    <w:t>4G/LTE and 5G</w:t>
                  </w:r>
                  <w:r w:rsidDel="00422BB2">
                    <w:rPr>
                      <w:sz w:val="16"/>
                      <w:szCs w:val="16"/>
                    </w:rPr>
                    <w:t xml:space="preserve"> </w:t>
                  </w:r>
                  <w:r>
                    <w:rPr>
                      <w:sz w:val="16"/>
                      <w:szCs w:val="16"/>
                    </w:rPr>
                    <w:t>compatible</w:t>
                  </w:r>
                </w:p>
              </w:tc>
            </w:tr>
            <w:tr w:rsidR="005B1C25" w:rsidRPr="002953A8" w14:paraId="184280D2" w14:textId="77777777" w:rsidTr="00291FF7">
              <w:trPr>
                <w:trHeight w:val="731"/>
              </w:trPr>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F3C72BB" w14:textId="77777777" w:rsidR="005B1C25" w:rsidRPr="0027066A" w:rsidRDefault="005B1C25" w:rsidP="00885FC7">
                  <w:pPr>
                    <w:pStyle w:val="B2BDaSubpara"/>
                    <w:numPr>
                      <w:ilvl w:val="0"/>
                      <w:numId w:val="0"/>
                    </w:numPr>
                    <w:rPr>
                      <w:b/>
                      <w:bCs/>
                      <w:color w:val="auto"/>
                      <w:sz w:val="16"/>
                      <w:szCs w:val="16"/>
                    </w:rPr>
                  </w:pPr>
                  <w:r w:rsidRPr="0027066A">
                    <w:rPr>
                      <w:b/>
                      <w:bCs/>
                      <w:color w:val="auto"/>
                      <w:sz w:val="16"/>
                      <w:szCs w:val="16"/>
                    </w:rPr>
                    <w:t xml:space="preserve">Monthly data allowance </w:t>
                  </w:r>
                </w:p>
                <w:p w14:paraId="6D0A2654" w14:textId="77777777" w:rsidR="005B1C25" w:rsidRPr="0027066A" w:rsidRDefault="005B1C25" w:rsidP="00885FC7">
                  <w:pPr>
                    <w:pStyle w:val="B2BDaSubpara"/>
                    <w:numPr>
                      <w:ilvl w:val="0"/>
                      <w:numId w:val="0"/>
                    </w:numPr>
                    <w:rPr>
                      <w:color w:val="auto"/>
                      <w:sz w:val="16"/>
                      <w:szCs w:val="16"/>
                    </w:rPr>
                  </w:pPr>
                  <w:r w:rsidRPr="0027066A">
                    <w:rPr>
                      <w:color w:val="auto"/>
                      <w:sz w:val="16"/>
                      <w:szCs w:val="16"/>
                    </w:rPr>
                    <w:t>For use in Australia</w:t>
                  </w:r>
                </w:p>
                <w:p w14:paraId="396D5FC6" w14:textId="104BF2E6" w:rsidR="005B1C25" w:rsidRPr="0027066A" w:rsidRDefault="005B1C25" w:rsidP="00885FC7">
                  <w:pPr>
                    <w:pStyle w:val="B2BDaSubpara"/>
                    <w:numPr>
                      <w:ilvl w:val="0"/>
                      <w:numId w:val="0"/>
                    </w:numPr>
                    <w:rPr>
                      <w:color w:val="auto"/>
                      <w:sz w:val="16"/>
                      <w:szCs w:val="16"/>
                    </w:rPr>
                  </w:pPr>
                  <w:r w:rsidRPr="0027066A">
                    <w:rPr>
                      <w:color w:val="auto"/>
                      <w:sz w:val="16"/>
                      <w:szCs w:val="16"/>
                    </w:rPr>
                    <w:t>(</w:t>
                  </w:r>
                  <w:proofErr w:type="gramStart"/>
                  <w:r w:rsidRPr="0027066A">
                    <w:rPr>
                      <w:color w:val="auto"/>
                      <w:sz w:val="16"/>
                      <w:szCs w:val="16"/>
                    </w:rPr>
                    <w:t>see</w:t>
                  </w:r>
                  <w:proofErr w:type="gramEnd"/>
                  <w:r w:rsidRPr="0027066A">
                    <w:rPr>
                      <w:color w:val="auto"/>
                      <w:sz w:val="16"/>
                      <w:szCs w:val="16"/>
                    </w:rPr>
                    <w:t xml:space="preserve"> section </w:t>
                  </w:r>
                  <w:r w:rsidRPr="0027066A">
                    <w:rPr>
                      <w:color w:val="auto"/>
                      <w:sz w:val="16"/>
                      <w:szCs w:val="16"/>
                    </w:rPr>
                    <w:fldChar w:fldCharType="begin"/>
                  </w:r>
                  <w:r w:rsidRPr="0027066A">
                    <w:rPr>
                      <w:color w:val="auto"/>
                      <w:sz w:val="16"/>
                      <w:szCs w:val="16"/>
                    </w:rPr>
                    <w:instrText xml:space="preserve"> REF _Ref44666750 \r \h  \* MERGEFORMAT </w:instrText>
                  </w:r>
                  <w:r w:rsidRPr="0027066A">
                    <w:rPr>
                      <w:color w:val="auto"/>
                      <w:sz w:val="16"/>
                      <w:szCs w:val="16"/>
                    </w:rPr>
                  </w:r>
                  <w:r w:rsidRPr="0027066A">
                    <w:rPr>
                      <w:color w:val="auto"/>
                      <w:sz w:val="16"/>
                      <w:szCs w:val="16"/>
                    </w:rPr>
                    <w:fldChar w:fldCharType="separate"/>
                  </w:r>
                  <w:r w:rsidR="0076571E">
                    <w:rPr>
                      <w:b/>
                      <w:bCs/>
                      <w:color w:val="auto"/>
                      <w:sz w:val="16"/>
                      <w:szCs w:val="16"/>
                      <w:lang w:val="en-US"/>
                    </w:rPr>
                    <w:t>Error! Reference source not found.</w:t>
                  </w:r>
                  <w:r w:rsidRPr="0027066A">
                    <w:rPr>
                      <w:color w:val="auto"/>
                      <w:sz w:val="16"/>
                      <w:szCs w:val="16"/>
                    </w:rPr>
                    <w:fldChar w:fldCharType="end"/>
                  </w:r>
                  <w:r w:rsidRPr="0027066A">
                    <w:rPr>
                      <w:color w:val="auto"/>
                      <w:sz w:val="16"/>
                      <w:szCs w:val="16"/>
                    </w:rPr>
                    <w:t>)</w:t>
                  </w:r>
                </w:p>
              </w:tc>
              <w:tc>
                <w:tcPr>
                  <w:tcW w:w="2393" w:type="dxa"/>
                  <w:tcBorders>
                    <w:top w:val="single" w:sz="4" w:space="0" w:color="000000"/>
                    <w:left w:val="single" w:sz="4" w:space="0" w:color="000000"/>
                    <w:bottom w:val="single" w:sz="4" w:space="0" w:color="000000"/>
                    <w:right w:val="single" w:sz="4" w:space="0" w:color="000000"/>
                  </w:tcBorders>
                  <w:vAlign w:val="center"/>
                </w:tcPr>
                <w:p w14:paraId="34000121" w14:textId="77777777" w:rsidR="005B1C25" w:rsidRDefault="005B1C25" w:rsidP="00291FF7">
                  <w:pPr>
                    <w:pStyle w:val="B2BDaSubpara"/>
                    <w:numPr>
                      <w:ilvl w:val="0"/>
                      <w:numId w:val="0"/>
                    </w:numPr>
                    <w:jc w:val="center"/>
                    <w:rPr>
                      <w:sz w:val="16"/>
                      <w:szCs w:val="16"/>
                    </w:rPr>
                  </w:pPr>
                  <w:r w:rsidRPr="00DB5BD6">
                    <w:rPr>
                      <w:sz w:val="16"/>
                      <w:szCs w:val="16"/>
                    </w:rPr>
                    <w:t>100M</w:t>
                  </w:r>
                  <w:r>
                    <w:rPr>
                      <w:sz w:val="16"/>
                      <w:szCs w:val="16"/>
                    </w:rPr>
                    <w:t>B</w:t>
                  </w:r>
                </w:p>
                <w:p w14:paraId="7F380C6D" w14:textId="0C1E6B36" w:rsidR="005B1C25" w:rsidRPr="00DB5BD6" w:rsidRDefault="005B1C25" w:rsidP="00291FF7">
                  <w:pPr>
                    <w:pStyle w:val="B2BDaSubpara"/>
                    <w:numPr>
                      <w:ilvl w:val="0"/>
                      <w:numId w:val="0"/>
                    </w:numPr>
                    <w:jc w:val="center"/>
                    <w:rPr>
                      <w:sz w:val="16"/>
                      <w:szCs w:val="16"/>
                    </w:rPr>
                  </w:pPr>
                  <w:r>
                    <w:rPr>
                      <w:sz w:val="16"/>
                      <w:szCs w:val="16"/>
                    </w:rPr>
                    <w:t>An Auto Data Top-Up add-on</w:t>
                  </w:r>
                  <w:r w:rsidRPr="00DB5BD6">
                    <w:rPr>
                      <w:sz w:val="16"/>
                      <w:szCs w:val="16"/>
                    </w:rPr>
                    <w:t xml:space="preserve"> must be selected</w:t>
                  </w:r>
                  <w:r>
                    <w:rPr>
                      <w:sz w:val="16"/>
                      <w:szCs w:val="16"/>
                    </w:rPr>
                    <w:t>. S</w:t>
                  </w:r>
                  <w:r w:rsidRPr="00DB5BD6">
                    <w:rPr>
                      <w:sz w:val="16"/>
                      <w:szCs w:val="16"/>
                    </w:rPr>
                    <w:t xml:space="preserve">ee section </w:t>
                  </w:r>
                  <w:r w:rsidRPr="00DB5BD6">
                    <w:rPr>
                      <w:sz w:val="16"/>
                      <w:szCs w:val="16"/>
                    </w:rPr>
                    <w:fldChar w:fldCharType="begin"/>
                  </w:r>
                  <w:r w:rsidRPr="00DB5BD6">
                    <w:rPr>
                      <w:sz w:val="16"/>
                      <w:szCs w:val="16"/>
                    </w:rPr>
                    <w:instrText xml:space="preserve"> REF _Ref44665443 \r \h  \* MERGEFORMAT </w:instrText>
                  </w:r>
                  <w:r w:rsidRPr="00DB5BD6">
                    <w:rPr>
                      <w:sz w:val="16"/>
                      <w:szCs w:val="16"/>
                    </w:rPr>
                  </w:r>
                  <w:r w:rsidRPr="00DB5BD6">
                    <w:rPr>
                      <w:sz w:val="16"/>
                      <w:szCs w:val="16"/>
                    </w:rPr>
                    <w:fldChar w:fldCharType="separate"/>
                  </w:r>
                  <w:r w:rsidR="0076571E">
                    <w:rPr>
                      <w:b/>
                      <w:bCs/>
                      <w:sz w:val="16"/>
                      <w:szCs w:val="16"/>
                      <w:lang w:val="en-US"/>
                    </w:rPr>
                    <w:t>Error! Reference source not found.</w:t>
                  </w:r>
                  <w:r w:rsidRPr="00DB5BD6">
                    <w:rPr>
                      <w:sz w:val="16"/>
                      <w:szCs w:val="16"/>
                    </w:rPr>
                    <w:fldChar w:fldCharType="end"/>
                  </w:r>
                  <w:r>
                    <w:rPr>
                      <w:sz w:val="16"/>
                      <w:szCs w:val="16"/>
                    </w:rPr>
                    <w:t>.</w:t>
                  </w:r>
                </w:p>
              </w:tc>
              <w:tc>
                <w:tcPr>
                  <w:tcW w:w="2573" w:type="dxa"/>
                  <w:tcBorders>
                    <w:top w:val="single" w:sz="4" w:space="0" w:color="000000"/>
                    <w:left w:val="single" w:sz="4" w:space="0" w:color="000000"/>
                    <w:bottom w:val="single" w:sz="4" w:space="0" w:color="000000"/>
                    <w:right w:val="single" w:sz="4" w:space="0" w:color="000000"/>
                  </w:tcBorders>
                  <w:vAlign w:val="center"/>
                </w:tcPr>
                <w:p w14:paraId="2441AFB4" w14:textId="77777777" w:rsidR="005B1C25" w:rsidRDefault="005B1C25" w:rsidP="00291FF7">
                  <w:pPr>
                    <w:pStyle w:val="B2BDaSubpara"/>
                    <w:numPr>
                      <w:ilvl w:val="0"/>
                      <w:numId w:val="0"/>
                    </w:numPr>
                    <w:jc w:val="center"/>
                    <w:rPr>
                      <w:sz w:val="16"/>
                      <w:szCs w:val="16"/>
                    </w:rPr>
                  </w:pPr>
                  <w:r w:rsidRPr="002953A8">
                    <w:rPr>
                      <w:sz w:val="16"/>
                      <w:szCs w:val="16"/>
                    </w:rPr>
                    <w:t>50GB</w:t>
                  </w:r>
                </w:p>
                <w:p w14:paraId="06FE5AD8" w14:textId="77777777" w:rsidR="005B1C25" w:rsidRDefault="005B1C25" w:rsidP="00291FF7">
                  <w:pPr>
                    <w:pStyle w:val="B2BDaSubpara"/>
                    <w:numPr>
                      <w:ilvl w:val="0"/>
                      <w:numId w:val="0"/>
                    </w:numPr>
                    <w:jc w:val="center"/>
                    <w:rPr>
                      <w:sz w:val="16"/>
                      <w:szCs w:val="16"/>
                    </w:rPr>
                  </w:pPr>
                  <w:r w:rsidRPr="39951D36">
                    <w:rPr>
                      <w:sz w:val="16"/>
                      <w:szCs w:val="16"/>
                    </w:rPr>
                    <w:t>No Excess Data Charges</w:t>
                  </w:r>
                </w:p>
                <w:p w14:paraId="66EFCAC3" w14:textId="735242C0" w:rsidR="005B1C25" w:rsidRPr="002953A8" w:rsidRDefault="005B1C25" w:rsidP="00291FF7">
                  <w:pPr>
                    <w:pStyle w:val="B2BDaSubpara"/>
                    <w:numPr>
                      <w:ilvl w:val="0"/>
                      <w:numId w:val="0"/>
                    </w:numPr>
                    <w:jc w:val="center"/>
                    <w:rPr>
                      <w:sz w:val="16"/>
                      <w:szCs w:val="16"/>
                    </w:rPr>
                  </w:pPr>
                  <w:r>
                    <w:rPr>
                      <w:sz w:val="16"/>
                      <w:szCs w:val="16"/>
                    </w:rPr>
                    <w:t xml:space="preserve">Optional Auto Data Top-Up add-on available. See section </w:t>
                  </w:r>
                  <w:r w:rsidRPr="00DB5BD6">
                    <w:rPr>
                      <w:sz w:val="16"/>
                      <w:szCs w:val="16"/>
                    </w:rPr>
                    <w:fldChar w:fldCharType="begin"/>
                  </w:r>
                  <w:r w:rsidRPr="00DB5BD6">
                    <w:rPr>
                      <w:sz w:val="16"/>
                      <w:szCs w:val="16"/>
                    </w:rPr>
                    <w:instrText xml:space="preserve"> REF _Ref44665443 \r \h  \* MERGEFORMAT </w:instrText>
                  </w:r>
                  <w:r w:rsidRPr="00DB5BD6">
                    <w:rPr>
                      <w:sz w:val="16"/>
                      <w:szCs w:val="16"/>
                    </w:rPr>
                  </w:r>
                  <w:r w:rsidRPr="00DB5BD6">
                    <w:rPr>
                      <w:sz w:val="16"/>
                      <w:szCs w:val="16"/>
                    </w:rPr>
                    <w:fldChar w:fldCharType="separate"/>
                  </w:r>
                  <w:r w:rsidR="0076571E">
                    <w:rPr>
                      <w:b/>
                      <w:bCs/>
                      <w:sz w:val="16"/>
                      <w:szCs w:val="16"/>
                      <w:lang w:val="en-US"/>
                    </w:rPr>
                    <w:t>Error! Reference source not found.</w:t>
                  </w:r>
                  <w:r w:rsidRPr="00DB5BD6">
                    <w:rPr>
                      <w:sz w:val="16"/>
                      <w:szCs w:val="16"/>
                    </w:rPr>
                    <w:fldChar w:fldCharType="end"/>
                  </w:r>
                  <w:r>
                    <w:rPr>
                      <w:sz w:val="16"/>
                      <w:szCs w:val="16"/>
                    </w:rPr>
                    <w:t>.</w:t>
                  </w:r>
                </w:p>
              </w:tc>
            </w:tr>
            <w:tr w:rsidR="005B1C25" w:rsidRPr="002953A8" w14:paraId="4F9340F9" w14:textId="77777777" w:rsidTr="00291FF7">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A54B3EF" w14:textId="77777777" w:rsidR="005B1C25" w:rsidRPr="0027066A" w:rsidRDefault="005B1C25" w:rsidP="00885FC7">
                  <w:pPr>
                    <w:pStyle w:val="B2BDaSubpara"/>
                    <w:numPr>
                      <w:ilvl w:val="2"/>
                      <w:numId w:val="0"/>
                    </w:numPr>
                    <w:rPr>
                      <w:b/>
                      <w:bCs/>
                      <w:color w:val="auto"/>
                      <w:sz w:val="16"/>
                      <w:szCs w:val="16"/>
                    </w:rPr>
                  </w:pPr>
                  <w:r w:rsidRPr="0027066A">
                    <w:rPr>
                      <w:b/>
                      <w:bCs/>
                      <w:color w:val="auto"/>
                      <w:sz w:val="16"/>
                      <w:szCs w:val="16"/>
                    </w:rPr>
                    <w:t>Auto Data Top-Up add-on options</w:t>
                  </w:r>
                </w:p>
                <w:p w14:paraId="2E87A1C8" w14:textId="77777777" w:rsidR="005B1C25" w:rsidRPr="0027066A" w:rsidRDefault="005B1C25" w:rsidP="00885FC7">
                  <w:pPr>
                    <w:pStyle w:val="B2BDaSubpara"/>
                    <w:numPr>
                      <w:ilvl w:val="2"/>
                      <w:numId w:val="0"/>
                    </w:numPr>
                    <w:rPr>
                      <w:color w:val="auto"/>
                      <w:sz w:val="16"/>
                      <w:szCs w:val="16"/>
                    </w:rPr>
                  </w:pPr>
                  <w:r w:rsidRPr="0027066A">
                    <w:rPr>
                      <w:color w:val="auto"/>
                      <w:sz w:val="16"/>
                      <w:szCs w:val="16"/>
                    </w:rPr>
                    <w:t xml:space="preserve">(per plan, </w:t>
                  </w:r>
                  <w:proofErr w:type="spellStart"/>
                  <w:r w:rsidRPr="0027066A">
                    <w:rPr>
                      <w:color w:val="auto"/>
                      <w:sz w:val="16"/>
                      <w:szCs w:val="16"/>
                    </w:rPr>
                    <w:t>inc</w:t>
                  </w:r>
                  <w:proofErr w:type="spellEnd"/>
                  <w:r w:rsidRPr="0027066A">
                    <w:rPr>
                      <w:color w:val="auto"/>
                      <w:sz w:val="16"/>
                      <w:szCs w:val="16"/>
                    </w:rPr>
                    <w:t xml:space="preserve"> GST)</w:t>
                  </w:r>
                </w:p>
                <w:p w14:paraId="245633D9" w14:textId="77777777" w:rsidR="005B1C25" w:rsidRPr="0027066A" w:rsidRDefault="005B1C25" w:rsidP="00885FC7">
                  <w:pPr>
                    <w:pStyle w:val="B2BDaSubpara"/>
                    <w:numPr>
                      <w:ilvl w:val="2"/>
                      <w:numId w:val="0"/>
                    </w:numPr>
                    <w:rPr>
                      <w:color w:val="auto"/>
                      <w:sz w:val="16"/>
                      <w:szCs w:val="16"/>
                    </w:rPr>
                  </w:pPr>
                  <w:r w:rsidRPr="0027066A">
                    <w:rPr>
                      <w:color w:val="auto"/>
                      <w:sz w:val="16"/>
                      <w:szCs w:val="16"/>
                    </w:rPr>
                    <w:t>For use with individual Enterprise Wireless Non-Shared Plans only</w:t>
                  </w:r>
                </w:p>
                <w:p w14:paraId="1A0FDC88" w14:textId="343FD96C" w:rsidR="005B1C25" w:rsidRPr="0027066A" w:rsidRDefault="005B1C25" w:rsidP="00885FC7">
                  <w:pPr>
                    <w:pStyle w:val="B2BDaSubpara"/>
                    <w:numPr>
                      <w:ilvl w:val="0"/>
                      <w:numId w:val="0"/>
                    </w:numPr>
                    <w:rPr>
                      <w:color w:val="auto"/>
                      <w:sz w:val="16"/>
                      <w:szCs w:val="16"/>
                    </w:rPr>
                  </w:pPr>
                  <w:r w:rsidRPr="0027066A">
                    <w:rPr>
                      <w:color w:val="auto"/>
                      <w:sz w:val="16"/>
                      <w:szCs w:val="16"/>
                    </w:rPr>
                    <w:t xml:space="preserve">(See section </w:t>
                  </w:r>
                  <w:r w:rsidRPr="0027066A">
                    <w:rPr>
                      <w:color w:val="auto"/>
                      <w:sz w:val="16"/>
                      <w:szCs w:val="16"/>
                    </w:rPr>
                    <w:fldChar w:fldCharType="begin"/>
                  </w:r>
                  <w:r w:rsidRPr="0027066A">
                    <w:rPr>
                      <w:color w:val="auto"/>
                      <w:sz w:val="16"/>
                      <w:szCs w:val="16"/>
                    </w:rPr>
                    <w:instrText xml:space="preserve"> REF _Ref44665443 \r \h  \* MERGEFORMAT </w:instrText>
                  </w:r>
                  <w:r w:rsidRPr="0027066A">
                    <w:rPr>
                      <w:color w:val="auto"/>
                      <w:sz w:val="16"/>
                      <w:szCs w:val="16"/>
                    </w:rPr>
                  </w:r>
                  <w:r w:rsidRPr="0027066A">
                    <w:rPr>
                      <w:color w:val="auto"/>
                      <w:sz w:val="16"/>
                      <w:szCs w:val="16"/>
                    </w:rPr>
                    <w:fldChar w:fldCharType="separate"/>
                  </w:r>
                  <w:r w:rsidR="0076571E">
                    <w:rPr>
                      <w:b/>
                      <w:bCs/>
                      <w:color w:val="auto"/>
                      <w:sz w:val="16"/>
                      <w:szCs w:val="16"/>
                      <w:lang w:val="en-US"/>
                    </w:rPr>
                    <w:t>Error! Reference source not found.</w:t>
                  </w:r>
                  <w:r w:rsidRPr="0027066A">
                    <w:rPr>
                      <w:color w:val="auto"/>
                      <w:sz w:val="16"/>
                      <w:szCs w:val="16"/>
                    </w:rPr>
                    <w:fldChar w:fldCharType="end"/>
                  </w:r>
                  <w:r w:rsidRPr="0027066A">
                    <w:rPr>
                      <w:color w:val="auto"/>
                      <w:sz w:val="16"/>
                      <w:szCs w:val="16"/>
                    </w:rPr>
                    <w:t>)</w:t>
                  </w:r>
                </w:p>
              </w:tc>
              <w:tc>
                <w:tcPr>
                  <w:tcW w:w="4966" w:type="dxa"/>
                  <w:gridSpan w:val="2"/>
                  <w:tcBorders>
                    <w:top w:val="single" w:sz="4" w:space="0" w:color="000000"/>
                    <w:left w:val="single" w:sz="4" w:space="0" w:color="000000"/>
                    <w:bottom w:val="single" w:sz="4" w:space="0" w:color="000000"/>
                    <w:right w:val="single" w:sz="4" w:space="0" w:color="000000"/>
                  </w:tcBorders>
                  <w:vAlign w:val="center"/>
                </w:tcPr>
                <w:p w14:paraId="6D8C18EE" w14:textId="77777777" w:rsidR="005B1C25" w:rsidRDefault="005B1C25" w:rsidP="00291FF7">
                  <w:pPr>
                    <w:pStyle w:val="B2BDaSubpara"/>
                    <w:numPr>
                      <w:ilvl w:val="0"/>
                      <w:numId w:val="0"/>
                    </w:numPr>
                    <w:ind w:left="41"/>
                    <w:jc w:val="center"/>
                    <w:rPr>
                      <w:sz w:val="16"/>
                      <w:szCs w:val="16"/>
                    </w:rPr>
                  </w:pPr>
                  <w:r>
                    <w:rPr>
                      <w:sz w:val="16"/>
                      <w:szCs w:val="16"/>
                    </w:rPr>
                    <w:t>Small 50GB: $45</w:t>
                  </w:r>
                </w:p>
                <w:p w14:paraId="32A56643" w14:textId="77777777" w:rsidR="005B1C25" w:rsidRDefault="005B1C25" w:rsidP="00291FF7">
                  <w:pPr>
                    <w:pStyle w:val="B2BDaSubpara"/>
                    <w:numPr>
                      <w:ilvl w:val="0"/>
                      <w:numId w:val="0"/>
                    </w:numPr>
                    <w:ind w:left="41"/>
                    <w:jc w:val="center"/>
                    <w:rPr>
                      <w:sz w:val="16"/>
                      <w:szCs w:val="16"/>
                    </w:rPr>
                  </w:pPr>
                  <w:r>
                    <w:rPr>
                      <w:sz w:val="16"/>
                      <w:szCs w:val="16"/>
                    </w:rPr>
                    <w:t>Medium 250GB: $150</w:t>
                  </w:r>
                </w:p>
                <w:p w14:paraId="0E50DF4D" w14:textId="77777777" w:rsidR="005B1C25" w:rsidRPr="002953A8" w:rsidRDefault="005B1C25" w:rsidP="00291FF7">
                  <w:pPr>
                    <w:pStyle w:val="B2BDaSubpara"/>
                    <w:numPr>
                      <w:ilvl w:val="0"/>
                      <w:numId w:val="0"/>
                    </w:numPr>
                    <w:ind w:left="41"/>
                    <w:jc w:val="center"/>
                    <w:rPr>
                      <w:sz w:val="16"/>
                      <w:szCs w:val="16"/>
                    </w:rPr>
                  </w:pPr>
                  <w:r>
                    <w:rPr>
                      <w:sz w:val="16"/>
                      <w:szCs w:val="16"/>
                    </w:rPr>
                    <w:t>Large 1000GB: $450</w:t>
                  </w:r>
                </w:p>
              </w:tc>
            </w:tr>
            <w:tr w:rsidR="005B1C25" w:rsidRPr="002953A8" w14:paraId="14C0152C" w14:textId="77777777" w:rsidTr="00291FF7">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F306C8B" w14:textId="77777777" w:rsidR="005B1C25" w:rsidRPr="0027066A" w:rsidRDefault="005B1C25" w:rsidP="00885FC7">
                  <w:pPr>
                    <w:pStyle w:val="B2BDaSubpara"/>
                    <w:numPr>
                      <w:ilvl w:val="0"/>
                      <w:numId w:val="0"/>
                    </w:numPr>
                    <w:rPr>
                      <w:b/>
                      <w:bCs/>
                      <w:color w:val="auto"/>
                      <w:sz w:val="16"/>
                      <w:szCs w:val="16"/>
                    </w:rPr>
                  </w:pPr>
                  <w:r w:rsidRPr="0027066A">
                    <w:rPr>
                      <w:b/>
                      <w:bCs/>
                      <w:color w:val="auto"/>
                      <w:sz w:val="16"/>
                      <w:szCs w:val="16"/>
                    </w:rPr>
                    <w:t>Speed cap</w:t>
                  </w:r>
                </w:p>
                <w:p w14:paraId="5FC0F366" w14:textId="77777777" w:rsidR="005B1C25" w:rsidRPr="0027066A" w:rsidRDefault="005B1C25" w:rsidP="00885FC7">
                  <w:pPr>
                    <w:pStyle w:val="B2BDaSubpara"/>
                    <w:numPr>
                      <w:ilvl w:val="0"/>
                      <w:numId w:val="0"/>
                    </w:numPr>
                    <w:rPr>
                      <w:bCs/>
                      <w:color w:val="auto"/>
                      <w:sz w:val="16"/>
                      <w:szCs w:val="16"/>
                    </w:rPr>
                  </w:pPr>
                  <w:r w:rsidRPr="0027066A">
                    <w:rPr>
                      <w:bCs/>
                      <w:color w:val="auto"/>
                      <w:sz w:val="16"/>
                      <w:szCs w:val="16"/>
                    </w:rPr>
                    <w:t>Downloads/Uploads</w:t>
                  </w:r>
                </w:p>
              </w:tc>
              <w:tc>
                <w:tcPr>
                  <w:tcW w:w="4966" w:type="dxa"/>
                  <w:gridSpan w:val="2"/>
                  <w:tcBorders>
                    <w:top w:val="single" w:sz="4" w:space="0" w:color="000000"/>
                    <w:left w:val="single" w:sz="4" w:space="0" w:color="000000"/>
                    <w:bottom w:val="single" w:sz="4" w:space="0" w:color="000000"/>
                    <w:right w:val="single" w:sz="4" w:space="0" w:color="000000"/>
                  </w:tcBorders>
                  <w:vAlign w:val="center"/>
                </w:tcPr>
                <w:p w14:paraId="08468745" w14:textId="7A1279F6" w:rsidR="005B1C25" w:rsidRPr="002953A8" w:rsidRDefault="005B1C25" w:rsidP="00291FF7">
                  <w:pPr>
                    <w:pStyle w:val="B2BDaSubpara"/>
                    <w:numPr>
                      <w:ilvl w:val="0"/>
                      <w:numId w:val="0"/>
                    </w:numPr>
                    <w:ind w:left="41"/>
                    <w:jc w:val="center"/>
                    <w:rPr>
                      <w:sz w:val="16"/>
                      <w:szCs w:val="16"/>
                    </w:rPr>
                  </w:pPr>
                  <w:r>
                    <w:rPr>
                      <w:sz w:val="16"/>
                      <w:szCs w:val="16"/>
                    </w:rPr>
                    <w:t xml:space="preserve">No speed cap when using monthly data allowance or Auto Data Top-Up add-on. </w:t>
                  </w:r>
                  <w:r w:rsidRPr="00BE417A">
                    <w:rPr>
                      <w:color w:val="auto"/>
                      <w:sz w:val="16"/>
                      <w:szCs w:val="16"/>
                      <w:lang w:val="en-GB"/>
                    </w:rPr>
                    <w:t>See section</w:t>
                  </w:r>
                  <w:r>
                    <w:rPr>
                      <w:color w:val="auto"/>
                      <w:sz w:val="16"/>
                      <w:szCs w:val="16"/>
                      <w:lang w:val="en-GB"/>
                    </w:rPr>
                    <w:t xml:space="preserve">s </w:t>
                  </w:r>
                  <w:r w:rsidRPr="00BE417A">
                    <w:rPr>
                      <w:color w:val="auto"/>
                      <w:sz w:val="16"/>
                    </w:rPr>
                    <w:fldChar w:fldCharType="begin"/>
                  </w:r>
                  <w:r w:rsidRPr="00BE417A">
                    <w:rPr>
                      <w:color w:val="auto"/>
                      <w:sz w:val="16"/>
                    </w:rPr>
                    <w:instrText xml:space="preserve"> REF _Ref44665443 \r \h  \* MERGEFORMAT </w:instrText>
                  </w:r>
                  <w:r w:rsidRPr="00BE417A">
                    <w:rPr>
                      <w:color w:val="auto"/>
                      <w:sz w:val="16"/>
                    </w:rPr>
                  </w:r>
                  <w:r w:rsidRPr="00BE417A">
                    <w:rPr>
                      <w:color w:val="auto"/>
                      <w:sz w:val="16"/>
                    </w:rPr>
                    <w:fldChar w:fldCharType="separate"/>
                  </w:r>
                  <w:r w:rsidR="0076571E">
                    <w:rPr>
                      <w:b/>
                      <w:bCs/>
                      <w:color w:val="auto"/>
                      <w:sz w:val="16"/>
                      <w:lang w:val="en-US"/>
                    </w:rPr>
                    <w:t>Error! Reference source not found.</w:t>
                  </w:r>
                  <w:r w:rsidRPr="00BE417A">
                    <w:rPr>
                      <w:color w:val="auto"/>
                      <w:sz w:val="16"/>
                    </w:rPr>
                    <w:fldChar w:fldCharType="end"/>
                  </w:r>
                  <w:r>
                    <w:rPr>
                      <w:color w:val="auto"/>
                      <w:sz w:val="16"/>
                    </w:rPr>
                    <w:t xml:space="preserve"> and</w:t>
                  </w:r>
                  <w:r w:rsidRPr="00BE417A">
                    <w:rPr>
                      <w:color w:val="auto"/>
                      <w:sz w:val="16"/>
                      <w:szCs w:val="16"/>
                      <w:lang w:val="en-GB"/>
                    </w:rPr>
                    <w:t xml:space="preserve"> </w:t>
                  </w:r>
                  <w:r w:rsidRPr="00BE417A">
                    <w:rPr>
                      <w:color w:val="auto"/>
                      <w:sz w:val="16"/>
                      <w:szCs w:val="16"/>
                      <w:lang w:val="en-GB"/>
                    </w:rPr>
                    <w:fldChar w:fldCharType="begin"/>
                  </w:r>
                  <w:r w:rsidRPr="00BE417A">
                    <w:rPr>
                      <w:color w:val="auto"/>
                      <w:sz w:val="16"/>
                      <w:szCs w:val="16"/>
                      <w:lang w:val="en-GB"/>
                    </w:rPr>
                    <w:instrText xml:space="preserve"> REF _Ref44666750 \r \h  \* MERGEFORMAT </w:instrText>
                  </w:r>
                  <w:r w:rsidRPr="00BE417A">
                    <w:rPr>
                      <w:color w:val="auto"/>
                      <w:sz w:val="16"/>
                      <w:szCs w:val="16"/>
                      <w:lang w:val="en-GB"/>
                    </w:rPr>
                  </w:r>
                  <w:r w:rsidRPr="00BE417A">
                    <w:rPr>
                      <w:color w:val="auto"/>
                      <w:sz w:val="16"/>
                      <w:szCs w:val="16"/>
                      <w:lang w:val="en-GB"/>
                    </w:rPr>
                    <w:fldChar w:fldCharType="separate"/>
                  </w:r>
                  <w:r w:rsidR="0076571E">
                    <w:rPr>
                      <w:b/>
                      <w:bCs/>
                      <w:color w:val="auto"/>
                      <w:sz w:val="16"/>
                      <w:szCs w:val="16"/>
                      <w:lang w:val="en-US"/>
                    </w:rPr>
                    <w:t>Error! Reference source not found.</w:t>
                  </w:r>
                  <w:r w:rsidRPr="00BE417A">
                    <w:rPr>
                      <w:color w:val="auto"/>
                      <w:sz w:val="16"/>
                      <w:szCs w:val="16"/>
                      <w:lang w:val="en-GB"/>
                    </w:rPr>
                    <w:fldChar w:fldCharType="end"/>
                  </w:r>
                  <w:r w:rsidRPr="00BE417A">
                    <w:rPr>
                      <w:color w:val="auto"/>
                      <w:sz w:val="16"/>
                      <w:szCs w:val="16"/>
                      <w:lang w:val="en-GB"/>
                    </w:rPr>
                    <w:t>.</w:t>
                  </w:r>
                </w:p>
              </w:tc>
            </w:tr>
            <w:tr w:rsidR="005B1C25" w:rsidRPr="002953A8" w14:paraId="03D5AE4E" w14:textId="77777777" w:rsidTr="00291FF7">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7F8E7D1" w14:textId="77777777" w:rsidR="005B1C25" w:rsidRPr="0027066A" w:rsidRDefault="005B1C25" w:rsidP="00885FC7">
                  <w:pPr>
                    <w:pStyle w:val="B2BDaSubpara"/>
                    <w:numPr>
                      <w:ilvl w:val="0"/>
                      <w:numId w:val="0"/>
                    </w:numPr>
                    <w:rPr>
                      <w:b/>
                      <w:bCs/>
                      <w:color w:val="auto"/>
                      <w:sz w:val="16"/>
                      <w:szCs w:val="16"/>
                    </w:rPr>
                  </w:pPr>
                  <w:r w:rsidRPr="0027066A">
                    <w:rPr>
                      <w:b/>
                      <w:bCs/>
                      <w:color w:val="auto"/>
                      <w:sz w:val="16"/>
                      <w:szCs w:val="16"/>
                    </w:rPr>
                    <w:t xml:space="preserve">Calls + SMS + MMS + </w:t>
                  </w:r>
                  <w:proofErr w:type="spellStart"/>
                  <w:r w:rsidRPr="0027066A">
                    <w:rPr>
                      <w:b/>
                      <w:bCs/>
                      <w:color w:val="auto"/>
                      <w:sz w:val="16"/>
                      <w:szCs w:val="16"/>
                    </w:rPr>
                    <w:t>MessageBank</w:t>
                  </w:r>
                  <w:proofErr w:type="spellEnd"/>
                  <w:r w:rsidRPr="0027066A">
                    <w:rPr>
                      <w:b/>
                      <w:bCs/>
                      <w:color w:val="auto"/>
                      <w:sz w:val="16"/>
                      <w:szCs w:val="16"/>
                    </w:rPr>
                    <w:t>®</w:t>
                  </w:r>
                </w:p>
              </w:tc>
              <w:tc>
                <w:tcPr>
                  <w:tcW w:w="4966" w:type="dxa"/>
                  <w:gridSpan w:val="2"/>
                  <w:tcBorders>
                    <w:top w:val="single" w:sz="4" w:space="0" w:color="000000"/>
                    <w:left w:val="single" w:sz="4" w:space="0" w:color="000000"/>
                    <w:bottom w:val="single" w:sz="4" w:space="0" w:color="000000"/>
                    <w:right w:val="single" w:sz="4" w:space="0" w:color="000000"/>
                  </w:tcBorders>
                  <w:vAlign w:val="center"/>
                </w:tcPr>
                <w:p w14:paraId="12E2048F" w14:textId="77777777" w:rsidR="005B1C25" w:rsidRPr="002953A8" w:rsidRDefault="005B1C25" w:rsidP="00291FF7">
                  <w:pPr>
                    <w:pStyle w:val="B2BDaSubpara"/>
                    <w:numPr>
                      <w:ilvl w:val="0"/>
                      <w:numId w:val="0"/>
                    </w:numPr>
                    <w:ind w:left="41"/>
                    <w:jc w:val="center"/>
                    <w:rPr>
                      <w:sz w:val="16"/>
                      <w:szCs w:val="16"/>
                    </w:rPr>
                  </w:pPr>
                  <w:r>
                    <w:rPr>
                      <w:sz w:val="16"/>
                      <w:szCs w:val="16"/>
                    </w:rPr>
                    <w:t xml:space="preserve">Not available </w:t>
                  </w:r>
                </w:p>
              </w:tc>
            </w:tr>
            <w:tr w:rsidR="005B1C25" w:rsidRPr="002953A8" w14:paraId="51E5520C" w14:textId="77777777" w:rsidTr="00291FF7">
              <w:tc>
                <w:tcPr>
                  <w:tcW w:w="311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78C9D56" w14:textId="77777777" w:rsidR="005B1C25" w:rsidRPr="0027066A" w:rsidRDefault="005B1C25" w:rsidP="00885FC7">
                  <w:pPr>
                    <w:pStyle w:val="B2BDaSubpara"/>
                    <w:numPr>
                      <w:ilvl w:val="0"/>
                      <w:numId w:val="0"/>
                    </w:numPr>
                    <w:rPr>
                      <w:b/>
                      <w:color w:val="auto"/>
                      <w:sz w:val="16"/>
                    </w:rPr>
                  </w:pPr>
                  <w:r w:rsidRPr="0027066A">
                    <w:rPr>
                      <w:b/>
                      <w:bCs/>
                      <w:color w:val="auto"/>
                      <w:sz w:val="16"/>
                      <w:szCs w:val="16"/>
                    </w:rPr>
                    <w:t>What’s not included?</w:t>
                  </w:r>
                </w:p>
              </w:tc>
              <w:tc>
                <w:tcPr>
                  <w:tcW w:w="4966" w:type="dxa"/>
                  <w:gridSpan w:val="2"/>
                  <w:tcBorders>
                    <w:top w:val="single" w:sz="4" w:space="0" w:color="000000"/>
                    <w:left w:val="single" w:sz="4" w:space="0" w:color="000000"/>
                    <w:bottom w:val="single" w:sz="4" w:space="0" w:color="000000"/>
                    <w:right w:val="single" w:sz="4" w:space="0" w:color="000000"/>
                  </w:tcBorders>
                  <w:vAlign w:val="center"/>
                </w:tcPr>
                <w:p w14:paraId="287CAC28" w14:textId="0B9A7723" w:rsidR="005B1C25" w:rsidRPr="002953A8" w:rsidRDefault="005B1C25" w:rsidP="00291FF7">
                  <w:pPr>
                    <w:pStyle w:val="B2BDaSubpara"/>
                    <w:numPr>
                      <w:ilvl w:val="0"/>
                      <w:numId w:val="0"/>
                    </w:numPr>
                    <w:ind w:left="41"/>
                    <w:jc w:val="center"/>
                    <w:rPr>
                      <w:sz w:val="16"/>
                      <w:szCs w:val="16"/>
                    </w:rPr>
                  </w:pPr>
                  <w:r w:rsidRPr="002F4326">
                    <w:rPr>
                      <w:sz w:val="16"/>
                      <w:szCs w:val="16"/>
                    </w:rPr>
                    <w:t xml:space="preserve">Any optional add-on set out in section </w:t>
                  </w:r>
                  <w:r w:rsidRPr="002F4326">
                    <w:rPr>
                      <w:sz w:val="16"/>
                      <w:szCs w:val="16"/>
                    </w:rPr>
                    <w:fldChar w:fldCharType="begin"/>
                  </w:r>
                  <w:r w:rsidRPr="002F4326">
                    <w:rPr>
                      <w:sz w:val="16"/>
                      <w:szCs w:val="16"/>
                    </w:rPr>
                    <w:instrText xml:space="preserve"> REF _Ref44665443 \r \h  \* MERGEFORMAT </w:instrText>
                  </w:r>
                  <w:r w:rsidRPr="002F4326">
                    <w:rPr>
                      <w:sz w:val="16"/>
                      <w:szCs w:val="16"/>
                    </w:rPr>
                  </w:r>
                  <w:r w:rsidRPr="002F4326">
                    <w:rPr>
                      <w:sz w:val="16"/>
                      <w:szCs w:val="16"/>
                    </w:rPr>
                    <w:fldChar w:fldCharType="separate"/>
                  </w:r>
                  <w:r w:rsidR="0076571E">
                    <w:rPr>
                      <w:b/>
                      <w:bCs/>
                      <w:sz w:val="16"/>
                      <w:szCs w:val="16"/>
                      <w:lang w:val="en-US"/>
                    </w:rPr>
                    <w:t xml:space="preserve">Error! Reference </w:t>
                  </w:r>
                  <w:proofErr w:type="gramStart"/>
                  <w:r w:rsidR="0076571E">
                    <w:rPr>
                      <w:b/>
                      <w:bCs/>
                      <w:sz w:val="16"/>
                      <w:szCs w:val="16"/>
                      <w:lang w:val="en-US"/>
                    </w:rPr>
                    <w:t>source</w:t>
                  </w:r>
                  <w:proofErr w:type="gramEnd"/>
                  <w:r w:rsidR="0076571E">
                    <w:rPr>
                      <w:b/>
                      <w:bCs/>
                      <w:sz w:val="16"/>
                      <w:szCs w:val="16"/>
                      <w:lang w:val="en-US"/>
                    </w:rPr>
                    <w:t xml:space="preserve"> not found.</w:t>
                  </w:r>
                  <w:r w:rsidRPr="002F4326">
                    <w:rPr>
                      <w:sz w:val="16"/>
                      <w:szCs w:val="16"/>
                    </w:rPr>
                    <w:fldChar w:fldCharType="end"/>
                  </w:r>
                  <w:r w:rsidRPr="002F4326">
                    <w:rPr>
                      <w:sz w:val="16"/>
                      <w:szCs w:val="16"/>
                    </w:rPr>
                    <w:t>, unless you take up these add-ons.</w:t>
                  </w:r>
                </w:p>
              </w:tc>
            </w:tr>
          </w:tbl>
          <w:p w14:paraId="2C5FBFDB" w14:textId="7A9804C0" w:rsidR="005B1C25" w:rsidRPr="00537704" w:rsidRDefault="005B1C25" w:rsidP="005B1C25">
            <w:pPr>
              <w:pStyle w:val="Heading4"/>
              <w:numPr>
                <w:ilvl w:val="0"/>
                <w:numId w:val="0"/>
              </w:numPr>
              <w:rPr>
                <w:sz w:val="16"/>
                <w:szCs w:val="16"/>
              </w:rPr>
            </w:pPr>
          </w:p>
        </w:tc>
      </w:tr>
      <w:tr w:rsidR="00065593" w:rsidRPr="004633BE" w14:paraId="60EDBC4C" w14:textId="77777777" w:rsidTr="00BF0411">
        <w:trPr>
          <w:trHeight w:val="51"/>
        </w:trPr>
        <w:tc>
          <w:tcPr>
            <w:tcW w:w="1755" w:type="dxa"/>
            <w:tcBorders>
              <w:top w:val="single" w:sz="8" w:space="0" w:color="F2F2F2" w:themeColor="background1" w:themeShade="F2"/>
              <w:left w:val="nil"/>
              <w:bottom w:val="single" w:sz="4" w:space="0" w:color="auto"/>
              <w:right w:val="single" w:sz="4" w:space="0" w:color="auto"/>
            </w:tcBorders>
          </w:tcPr>
          <w:p w14:paraId="7BFA7F58" w14:textId="77777777" w:rsidR="00065593" w:rsidRPr="009C716D" w:rsidRDefault="00065593" w:rsidP="009C716D">
            <w:pPr>
              <w:pStyle w:val="B2BDSummaryHeader"/>
              <w:spacing w:after="120" w:line="240" w:lineRule="auto"/>
              <w:jc w:val="left"/>
              <w:rPr>
                <w:color w:val="auto"/>
                <w:sz w:val="16"/>
                <w:szCs w:val="16"/>
              </w:rPr>
            </w:pPr>
          </w:p>
        </w:tc>
        <w:tc>
          <w:tcPr>
            <w:tcW w:w="8605" w:type="dxa"/>
            <w:tcBorders>
              <w:top w:val="single" w:sz="4" w:space="0" w:color="auto"/>
              <w:left w:val="single" w:sz="4" w:space="0" w:color="auto"/>
              <w:bottom w:val="single" w:sz="4" w:space="0" w:color="auto"/>
              <w:right w:val="single" w:sz="4" w:space="0" w:color="auto"/>
            </w:tcBorders>
            <w:vAlign w:val="center"/>
          </w:tcPr>
          <w:p w14:paraId="5832F9E2" w14:textId="7CC4F4A3" w:rsidR="00065593" w:rsidRPr="004B7A69" w:rsidRDefault="00325DB3" w:rsidP="002F493B">
            <w:pPr>
              <w:pStyle w:val="B2BDaSubpara"/>
              <w:tabs>
                <w:tab w:val="clear" w:pos="1474"/>
              </w:tabs>
              <w:ind w:left="745"/>
              <w:rPr>
                <w:lang w:val="en-GB"/>
              </w:rPr>
            </w:pPr>
            <w:r w:rsidRPr="004B7A69">
              <w:rPr>
                <w:lang w:val="en-GB"/>
              </w:rPr>
              <w:t xml:space="preserve">Enterprise Wireless Plans </w:t>
            </w:r>
          </w:p>
          <w:tbl>
            <w:tblPr>
              <w:tblStyle w:val="TableGrid"/>
              <w:tblW w:w="0" w:type="auto"/>
              <w:tblInd w:w="505" w:type="dxa"/>
              <w:tblLayout w:type="fixed"/>
              <w:tblLook w:val="04A0" w:firstRow="1" w:lastRow="0" w:firstColumn="1" w:lastColumn="0" w:noHBand="0" w:noVBand="1"/>
            </w:tblPr>
            <w:tblGrid>
              <w:gridCol w:w="2108"/>
              <w:gridCol w:w="2882"/>
              <w:gridCol w:w="2884"/>
            </w:tblGrid>
            <w:tr w:rsidR="00020652" w:rsidRPr="004B7A69" w14:paraId="4CE9CD18" w14:textId="77777777" w:rsidTr="001D7EFA">
              <w:tc>
                <w:tcPr>
                  <w:tcW w:w="8006" w:type="dxa"/>
                  <w:gridSpan w:val="3"/>
                  <w:tcBorders>
                    <w:bottom w:val="single" w:sz="4" w:space="0" w:color="000000"/>
                  </w:tcBorders>
                  <w:shd w:val="clear" w:color="auto" w:fill="4472C4" w:themeFill="accent1"/>
                </w:tcPr>
                <w:p w14:paraId="27359033" w14:textId="77777777" w:rsidR="00020652" w:rsidRPr="00C84E15" w:rsidRDefault="00020652" w:rsidP="001D7EFA">
                  <w:pPr>
                    <w:pStyle w:val="B2BDaSubpara"/>
                    <w:numPr>
                      <w:ilvl w:val="0"/>
                      <w:numId w:val="0"/>
                    </w:numPr>
                    <w:rPr>
                      <w:b/>
                      <w:sz w:val="16"/>
                      <w:szCs w:val="16"/>
                      <w:lang w:val="en-GB"/>
                    </w:rPr>
                  </w:pPr>
                  <w:r w:rsidRPr="00C84E15">
                    <w:rPr>
                      <w:b/>
                      <w:color w:val="FFFFFF" w:themeColor="background1"/>
                      <w:sz w:val="16"/>
                      <w:szCs w:val="16"/>
                      <w:lang w:val="en-GB"/>
                    </w:rPr>
                    <w:t>Enterprise Wireless Plans (non-personal modems and routers)</w:t>
                  </w:r>
                </w:p>
              </w:tc>
            </w:tr>
            <w:tr w:rsidR="00020652" w:rsidRPr="004B7A69" w14:paraId="574F4E2A" w14:textId="77777777" w:rsidTr="00C84E15">
              <w:tc>
                <w:tcPr>
                  <w:tcW w:w="21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06DE005" w14:textId="77777777" w:rsidR="00020652" w:rsidRPr="00C84E15" w:rsidRDefault="00020652" w:rsidP="0022314C">
                  <w:pPr>
                    <w:pStyle w:val="B2BDaSubpara"/>
                    <w:numPr>
                      <w:ilvl w:val="0"/>
                      <w:numId w:val="0"/>
                    </w:numPr>
                    <w:ind w:left="-65"/>
                    <w:rPr>
                      <w:sz w:val="16"/>
                      <w:szCs w:val="16"/>
                      <w:lang w:val="en-GB"/>
                    </w:rPr>
                  </w:pPr>
                </w:p>
              </w:tc>
              <w:tc>
                <w:tcPr>
                  <w:tcW w:w="293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237F289" w14:textId="77777777" w:rsidR="00020652" w:rsidRPr="00C84E15" w:rsidRDefault="00020652" w:rsidP="0022314C">
                  <w:pPr>
                    <w:pStyle w:val="B2BDaSubpara"/>
                    <w:numPr>
                      <w:ilvl w:val="0"/>
                      <w:numId w:val="0"/>
                    </w:numPr>
                    <w:ind w:left="-65"/>
                    <w:jc w:val="center"/>
                    <w:rPr>
                      <w:b/>
                      <w:sz w:val="16"/>
                      <w:szCs w:val="16"/>
                      <w:lang w:val="en-GB"/>
                    </w:rPr>
                  </w:pPr>
                  <w:r w:rsidRPr="00C84E15">
                    <w:rPr>
                      <w:b/>
                      <w:sz w:val="16"/>
                      <w:szCs w:val="16"/>
                      <w:lang w:val="en-GB"/>
                    </w:rPr>
                    <w:t>Essential</w:t>
                  </w:r>
                </w:p>
              </w:tc>
              <w:tc>
                <w:tcPr>
                  <w:tcW w:w="294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7605FFD" w14:textId="77777777" w:rsidR="00020652" w:rsidRPr="00C84E15" w:rsidRDefault="00020652" w:rsidP="00C84E15">
                  <w:pPr>
                    <w:pStyle w:val="B2BDaSubpara"/>
                    <w:numPr>
                      <w:ilvl w:val="0"/>
                      <w:numId w:val="0"/>
                    </w:numPr>
                    <w:ind w:left="-65"/>
                    <w:jc w:val="center"/>
                    <w:rPr>
                      <w:b/>
                      <w:sz w:val="16"/>
                      <w:szCs w:val="16"/>
                      <w:lang w:val="en-GB"/>
                    </w:rPr>
                  </w:pPr>
                  <w:r w:rsidRPr="00C84E15">
                    <w:rPr>
                      <w:b/>
                      <w:sz w:val="16"/>
                      <w:szCs w:val="16"/>
                      <w:lang w:val="en-GB"/>
                    </w:rPr>
                    <w:t>Epic</w:t>
                  </w:r>
                </w:p>
              </w:tc>
            </w:tr>
            <w:tr w:rsidR="00020652" w:rsidRPr="004B7A69" w14:paraId="3FC1547E" w14:textId="77777777" w:rsidTr="00C84E15">
              <w:tc>
                <w:tcPr>
                  <w:tcW w:w="21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876989F" w14:textId="77777777" w:rsidR="00020652" w:rsidRPr="00C84E15" w:rsidRDefault="00020652" w:rsidP="0022314C">
                  <w:pPr>
                    <w:pStyle w:val="B2BDaSubpara"/>
                    <w:numPr>
                      <w:ilvl w:val="0"/>
                      <w:numId w:val="0"/>
                    </w:numPr>
                    <w:ind w:left="-65"/>
                    <w:rPr>
                      <w:sz w:val="16"/>
                      <w:szCs w:val="16"/>
                      <w:lang w:val="en-GB"/>
                    </w:rPr>
                  </w:pPr>
                  <w:r w:rsidRPr="00C84E15">
                    <w:rPr>
                      <w:sz w:val="16"/>
                      <w:szCs w:val="16"/>
                      <w:lang w:val="en-GB"/>
                    </w:rPr>
                    <w:t xml:space="preserve">Monthly charge </w:t>
                  </w:r>
                </w:p>
                <w:p w14:paraId="18C9CCCD" w14:textId="77777777" w:rsidR="00020652" w:rsidRPr="00C84E15" w:rsidRDefault="00020652" w:rsidP="0022314C">
                  <w:pPr>
                    <w:pStyle w:val="B2BDaSubpara"/>
                    <w:numPr>
                      <w:ilvl w:val="0"/>
                      <w:numId w:val="0"/>
                    </w:numPr>
                    <w:ind w:left="-65"/>
                    <w:rPr>
                      <w:sz w:val="16"/>
                      <w:szCs w:val="16"/>
                      <w:lang w:val="en-GB"/>
                    </w:rPr>
                  </w:pPr>
                  <w:r w:rsidRPr="00C84E15">
                    <w:rPr>
                      <w:sz w:val="16"/>
                      <w:szCs w:val="16"/>
                      <w:lang w:val="en-GB"/>
                    </w:rPr>
                    <w:t xml:space="preserve">(per plan, </w:t>
                  </w:r>
                  <w:proofErr w:type="spellStart"/>
                  <w:r w:rsidRPr="00C84E15">
                    <w:rPr>
                      <w:sz w:val="16"/>
                      <w:szCs w:val="16"/>
                      <w:lang w:val="en-GB"/>
                    </w:rPr>
                    <w:t>inc</w:t>
                  </w:r>
                  <w:proofErr w:type="spellEnd"/>
                  <w:r w:rsidRPr="00C84E15">
                    <w:rPr>
                      <w:sz w:val="16"/>
                      <w:szCs w:val="16"/>
                      <w:lang w:val="en-GB"/>
                    </w:rPr>
                    <w:t xml:space="preserve"> GST)</w:t>
                  </w:r>
                </w:p>
              </w:tc>
              <w:tc>
                <w:tcPr>
                  <w:tcW w:w="2935" w:type="dxa"/>
                  <w:tcBorders>
                    <w:top w:val="single" w:sz="4" w:space="0" w:color="000000"/>
                    <w:left w:val="single" w:sz="4" w:space="0" w:color="000000"/>
                    <w:bottom w:val="single" w:sz="4" w:space="0" w:color="000000"/>
                    <w:right w:val="single" w:sz="4" w:space="0" w:color="000000"/>
                  </w:tcBorders>
                  <w:vAlign w:val="center"/>
                </w:tcPr>
                <w:p w14:paraId="10C2A16D" w14:textId="77777777" w:rsidR="00020652" w:rsidRPr="00C84E15" w:rsidRDefault="00020652" w:rsidP="0022314C">
                  <w:pPr>
                    <w:pStyle w:val="B2BDaSubpara"/>
                    <w:numPr>
                      <w:ilvl w:val="0"/>
                      <w:numId w:val="0"/>
                    </w:numPr>
                    <w:ind w:left="-65"/>
                    <w:jc w:val="center"/>
                    <w:rPr>
                      <w:sz w:val="16"/>
                      <w:szCs w:val="16"/>
                      <w:lang w:val="en-GB"/>
                    </w:rPr>
                  </w:pPr>
                  <w:r w:rsidRPr="00C84E15">
                    <w:rPr>
                      <w:sz w:val="16"/>
                      <w:szCs w:val="16"/>
                      <w:lang w:val="en-GB"/>
                    </w:rPr>
                    <w:t>$20</w:t>
                  </w:r>
                </w:p>
              </w:tc>
              <w:tc>
                <w:tcPr>
                  <w:tcW w:w="2948" w:type="dxa"/>
                  <w:tcBorders>
                    <w:top w:val="single" w:sz="4" w:space="0" w:color="000000"/>
                    <w:left w:val="single" w:sz="4" w:space="0" w:color="000000"/>
                    <w:bottom w:val="single" w:sz="4" w:space="0" w:color="000000"/>
                    <w:right w:val="single" w:sz="4" w:space="0" w:color="000000"/>
                  </w:tcBorders>
                  <w:vAlign w:val="center"/>
                </w:tcPr>
                <w:p w14:paraId="15B79AFB" w14:textId="77777777" w:rsidR="00020652" w:rsidRPr="00C84E15" w:rsidRDefault="00020652" w:rsidP="00C84E15">
                  <w:pPr>
                    <w:pStyle w:val="B2BDaSubpara"/>
                    <w:numPr>
                      <w:ilvl w:val="0"/>
                      <w:numId w:val="0"/>
                    </w:numPr>
                    <w:ind w:left="-65"/>
                    <w:jc w:val="center"/>
                    <w:rPr>
                      <w:sz w:val="16"/>
                      <w:szCs w:val="16"/>
                      <w:lang w:val="en-GB"/>
                    </w:rPr>
                  </w:pPr>
                  <w:r w:rsidRPr="00C84E15">
                    <w:rPr>
                      <w:sz w:val="16"/>
                      <w:szCs w:val="16"/>
                      <w:lang w:val="en-GB"/>
                    </w:rPr>
                    <w:t>$50</w:t>
                  </w:r>
                </w:p>
              </w:tc>
            </w:tr>
            <w:tr w:rsidR="00020652" w:rsidRPr="004B7A69" w14:paraId="7F45213B" w14:textId="77777777" w:rsidTr="00C84E15">
              <w:tc>
                <w:tcPr>
                  <w:tcW w:w="21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6D34049" w14:textId="77777777" w:rsidR="00020652" w:rsidRPr="00C84E15" w:rsidRDefault="00020652" w:rsidP="0022314C">
                  <w:pPr>
                    <w:pStyle w:val="B2BDaSubpara"/>
                    <w:numPr>
                      <w:ilvl w:val="0"/>
                      <w:numId w:val="0"/>
                    </w:numPr>
                    <w:ind w:left="-65"/>
                    <w:rPr>
                      <w:sz w:val="16"/>
                      <w:szCs w:val="16"/>
                      <w:lang w:val="en-GB"/>
                    </w:rPr>
                  </w:pPr>
                  <w:r w:rsidRPr="00C84E15">
                    <w:rPr>
                      <w:sz w:val="16"/>
                      <w:szCs w:val="16"/>
                      <w:lang w:val="en-GB"/>
                    </w:rPr>
                    <w:t>Mobile network</w:t>
                  </w:r>
                  <w:r w:rsidRPr="00C84E15" w:rsidDel="00C34913">
                    <w:rPr>
                      <w:sz w:val="16"/>
                      <w:szCs w:val="16"/>
                      <w:lang w:val="en-GB"/>
                    </w:rPr>
                    <w:t xml:space="preserve"> </w:t>
                  </w:r>
                </w:p>
              </w:tc>
              <w:tc>
                <w:tcPr>
                  <w:tcW w:w="5883" w:type="dxa"/>
                  <w:gridSpan w:val="2"/>
                  <w:tcBorders>
                    <w:top w:val="single" w:sz="4" w:space="0" w:color="000000"/>
                    <w:left w:val="single" w:sz="4" w:space="0" w:color="000000"/>
                    <w:bottom w:val="single" w:sz="4" w:space="0" w:color="000000"/>
                    <w:right w:val="single" w:sz="4" w:space="0" w:color="000000"/>
                  </w:tcBorders>
                </w:tcPr>
                <w:p w14:paraId="21561A8C" w14:textId="0D340357" w:rsidR="00020652" w:rsidRPr="00C84E15" w:rsidRDefault="00020652" w:rsidP="0022314C">
                  <w:pPr>
                    <w:pStyle w:val="B2BDaSubpara"/>
                    <w:numPr>
                      <w:ilvl w:val="0"/>
                      <w:numId w:val="0"/>
                    </w:numPr>
                    <w:ind w:left="-65"/>
                    <w:jc w:val="center"/>
                    <w:rPr>
                      <w:sz w:val="16"/>
                      <w:szCs w:val="16"/>
                      <w:lang w:val="en-GB"/>
                    </w:rPr>
                  </w:pPr>
                  <w:r w:rsidRPr="00C84E15">
                    <w:rPr>
                      <w:sz w:val="16"/>
                      <w:szCs w:val="16"/>
                      <w:lang w:val="en-GB"/>
                    </w:rPr>
                    <w:t>4G/LTE and 5G</w:t>
                  </w:r>
                  <w:r w:rsidRPr="00C84E15" w:rsidDel="00422BB2">
                    <w:rPr>
                      <w:sz w:val="16"/>
                      <w:szCs w:val="16"/>
                      <w:lang w:val="en-GB"/>
                    </w:rPr>
                    <w:t xml:space="preserve"> </w:t>
                  </w:r>
                  <w:r w:rsidRPr="00C84E15">
                    <w:rPr>
                      <w:sz w:val="16"/>
                      <w:szCs w:val="16"/>
                      <w:lang w:val="en-GB"/>
                    </w:rPr>
                    <w:t>compatible</w:t>
                  </w:r>
                </w:p>
              </w:tc>
            </w:tr>
            <w:tr w:rsidR="00020652" w:rsidRPr="004B7A69" w14:paraId="6AC1C13C" w14:textId="77777777" w:rsidTr="00C84E15">
              <w:trPr>
                <w:trHeight w:val="288"/>
              </w:trPr>
              <w:tc>
                <w:tcPr>
                  <w:tcW w:w="2123"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18D35D" w14:textId="77777777" w:rsidR="00020652" w:rsidRPr="00C84E15" w:rsidRDefault="00020652" w:rsidP="0022314C">
                  <w:pPr>
                    <w:pStyle w:val="B2BDaSubpara"/>
                    <w:numPr>
                      <w:ilvl w:val="0"/>
                      <w:numId w:val="0"/>
                    </w:numPr>
                    <w:ind w:left="-65"/>
                    <w:rPr>
                      <w:sz w:val="16"/>
                      <w:szCs w:val="16"/>
                      <w:lang w:val="en-GB"/>
                    </w:rPr>
                  </w:pPr>
                  <w:r w:rsidRPr="00C84E15">
                    <w:rPr>
                      <w:sz w:val="16"/>
                      <w:szCs w:val="16"/>
                      <w:lang w:val="en-GB"/>
                    </w:rPr>
                    <w:t xml:space="preserve">Monthly data allowance </w:t>
                  </w:r>
                </w:p>
                <w:p w14:paraId="4571653C" w14:textId="77777777" w:rsidR="00020652" w:rsidRPr="00C84E15" w:rsidRDefault="00020652" w:rsidP="0022314C">
                  <w:pPr>
                    <w:pStyle w:val="B2BDaSubpara"/>
                    <w:numPr>
                      <w:ilvl w:val="0"/>
                      <w:numId w:val="0"/>
                    </w:numPr>
                    <w:ind w:left="-65"/>
                    <w:rPr>
                      <w:sz w:val="16"/>
                      <w:szCs w:val="16"/>
                      <w:lang w:val="en-GB"/>
                    </w:rPr>
                  </w:pPr>
                  <w:r w:rsidRPr="00C84E15">
                    <w:rPr>
                      <w:sz w:val="16"/>
                      <w:szCs w:val="16"/>
                      <w:lang w:val="en-GB"/>
                    </w:rPr>
                    <w:t>For use in Australia</w:t>
                  </w:r>
                </w:p>
                <w:p w14:paraId="2A458F75" w14:textId="7D69DFEF" w:rsidR="00020652" w:rsidRPr="00C84E15" w:rsidRDefault="00020652" w:rsidP="0022314C">
                  <w:pPr>
                    <w:pStyle w:val="B2BDaSubpara"/>
                    <w:numPr>
                      <w:ilvl w:val="0"/>
                      <w:numId w:val="0"/>
                    </w:numPr>
                    <w:ind w:left="-65"/>
                    <w:rPr>
                      <w:sz w:val="16"/>
                      <w:szCs w:val="16"/>
                      <w:lang w:val="en-GB"/>
                    </w:rPr>
                  </w:pPr>
                  <w:r w:rsidRPr="00C84E15">
                    <w:rPr>
                      <w:sz w:val="16"/>
                      <w:szCs w:val="16"/>
                      <w:lang w:val="en-GB"/>
                    </w:rPr>
                    <w:t>(</w:t>
                  </w:r>
                  <w:proofErr w:type="gramStart"/>
                  <w:r w:rsidRPr="00C84E15">
                    <w:rPr>
                      <w:sz w:val="16"/>
                      <w:szCs w:val="16"/>
                      <w:lang w:val="en-GB"/>
                    </w:rPr>
                    <w:t>see</w:t>
                  </w:r>
                  <w:proofErr w:type="gramEnd"/>
                  <w:r w:rsidRPr="00C84E15">
                    <w:rPr>
                      <w:sz w:val="16"/>
                      <w:szCs w:val="16"/>
                      <w:lang w:val="en-GB"/>
                    </w:rPr>
                    <w:t xml:space="preserve"> section </w:t>
                  </w:r>
                  <w:r w:rsidRPr="00C84E15">
                    <w:rPr>
                      <w:sz w:val="16"/>
                      <w:szCs w:val="16"/>
                      <w:lang w:val="en-GB"/>
                    </w:rPr>
                    <w:fldChar w:fldCharType="begin"/>
                  </w:r>
                  <w:r w:rsidRPr="00C84E15">
                    <w:rPr>
                      <w:sz w:val="16"/>
                      <w:szCs w:val="16"/>
                      <w:lang w:val="en-GB"/>
                    </w:rPr>
                    <w:instrText xml:space="preserve"> REF _Ref44666750 \r \h  \* MERGEFORMAT </w:instrText>
                  </w:r>
                  <w:r w:rsidRPr="00C84E15">
                    <w:rPr>
                      <w:sz w:val="16"/>
                      <w:szCs w:val="16"/>
                      <w:lang w:val="en-GB"/>
                    </w:rPr>
                  </w:r>
                  <w:r w:rsidRPr="00C84E15">
                    <w:rPr>
                      <w:sz w:val="16"/>
                      <w:szCs w:val="16"/>
                      <w:lang w:val="en-GB"/>
                    </w:rPr>
                    <w:fldChar w:fldCharType="separate"/>
                  </w:r>
                  <w:r w:rsidR="0076571E">
                    <w:rPr>
                      <w:b/>
                      <w:bCs/>
                      <w:sz w:val="16"/>
                      <w:szCs w:val="16"/>
                      <w:lang w:val="en-US"/>
                    </w:rPr>
                    <w:t>Error! Reference source not found.</w:t>
                  </w:r>
                  <w:r w:rsidRPr="00C84E15">
                    <w:rPr>
                      <w:sz w:val="16"/>
                      <w:szCs w:val="16"/>
                      <w:lang w:val="en-GB"/>
                    </w:rPr>
                    <w:fldChar w:fldCharType="end"/>
                  </w:r>
                  <w:r w:rsidRPr="00C84E15">
                    <w:rPr>
                      <w:sz w:val="16"/>
                      <w:szCs w:val="16"/>
                      <w:lang w:val="en-GB"/>
                    </w:rPr>
                    <w:t>)</w:t>
                  </w:r>
                </w:p>
              </w:tc>
              <w:tc>
                <w:tcPr>
                  <w:tcW w:w="2935" w:type="dxa"/>
                  <w:tcBorders>
                    <w:top w:val="single" w:sz="4" w:space="0" w:color="000000"/>
                    <w:left w:val="single" w:sz="4" w:space="0" w:color="000000"/>
                    <w:bottom w:val="single" w:sz="4" w:space="0" w:color="000000"/>
                    <w:right w:val="single" w:sz="4" w:space="0" w:color="000000"/>
                  </w:tcBorders>
                  <w:vAlign w:val="center"/>
                </w:tcPr>
                <w:p w14:paraId="499D3B1E" w14:textId="77777777" w:rsidR="00020652" w:rsidRPr="00C84E15" w:rsidRDefault="00020652" w:rsidP="0022314C">
                  <w:pPr>
                    <w:pStyle w:val="B2BDaSubpara"/>
                    <w:numPr>
                      <w:ilvl w:val="0"/>
                      <w:numId w:val="0"/>
                    </w:numPr>
                    <w:ind w:left="-65"/>
                    <w:jc w:val="center"/>
                    <w:rPr>
                      <w:sz w:val="16"/>
                      <w:szCs w:val="16"/>
                      <w:lang w:val="en-GB"/>
                    </w:rPr>
                  </w:pPr>
                  <w:r w:rsidRPr="00C84E15">
                    <w:rPr>
                      <w:sz w:val="16"/>
                      <w:szCs w:val="16"/>
                      <w:lang w:val="en-GB"/>
                    </w:rPr>
                    <w:t>100MB</w:t>
                  </w:r>
                </w:p>
              </w:tc>
              <w:tc>
                <w:tcPr>
                  <w:tcW w:w="2948" w:type="dxa"/>
                  <w:tcBorders>
                    <w:top w:val="single" w:sz="4" w:space="0" w:color="000000"/>
                    <w:left w:val="single" w:sz="4" w:space="0" w:color="000000"/>
                    <w:bottom w:val="single" w:sz="4" w:space="0" w:color="000000"/>
                    <w:right w:val="single" w:sz="4" w:space="0" w:color="000000"/>
                  </w:tcBorders>
                  <w:vAlign w:val="center"/>
                </w:tcPr>
                <w:p w14:paraId="2FF1CFE8" w14:textId="77777777" w:rsidR="00020652" w:rsidRPr="00C84E15" w:rsidRDefault="00020652" w:rsidP="00C84E15">
                  <w:pPr>
                    <w:pStyle w:val="B2BDaSubpara"/>
                    <w:numPr>
                      <w:ilvl w:val="0"/>
                      <w:numId w:val="0"/>
                    </w:numPr>
                    <w:ind w:left="-65"/>
                    <w:jc w:val="center"/>
                    <w:rPr>
                      <w:sz w:val="16"/>
                      <w:szCs w:val="16"/>
                      <w:lang w:val="en-GB"/>
                    </w:rPr>
                  </w:pPr>
                  <w:r w:rsidRPr="00C84E15">
                    <w:rPr>
                      <w:sz w:val="16"/>
                      <w:szCs w:val="16"/>
                      <w:lang w:val="en-GB"/>
                    </w:rPr>
                    <w:t>50GB</w:t>
                  </w:r>
                </w:p>
              </w:tc>
            </w:tr>
            <w:tr w:rsidR="00020652" w:rsidRPr="004B7A69" w14:paraId="61E127C7" w14:textId="77777777" w:rsidTr="00C84E15">
              <w:trPr>
                <w:trHeight w:val="288"/>
              </w:trPr>
              <w:tc>
                <w:tcPr>
                  <w:tcW w:w="2123" w:type="dxa"/>
                  <w:vMerge/>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61EFF5A" w14:textId="77777777" w:rsidR="00020652" w:rsidRPr="00C84E15" w:rsidRDefault="00020652" w:rsidP="0022314C">
                  <w:pPr>
                    <w:pStyle w:val="B2BDaSubpara"/>
                    <w:numPr>
                      <w:ilvl w:val="0"/>
                      <w:numId w:val="0"/>
                    </w:numPr>
                    <w:ind w:left="-65"/>
                    <w:rPr>
                      <w:sz w:val="16"/>
                      <w:szCs w:val="16"/>
                      <w:lang w:val="en-GB"/>
                    </w:rPr>
                  </w:pPr>
                </w:p>
              </w:tc>
              <w:tc>
                <w:tcPr>
                  <w:tcW w:w="5883" w:type="dxa"/>
                  <w:gridSpan w:val="2"/>
                  <w:tcBorders>
                    <w:top w:val="single" w:sz="4" w:space="0" w:color="000000"/>
                    <w:left w:val="single" w:sz="4" w:space="0" w:color="000000"/>
                    <w:bottom w:val="single" w:sz="4" w:space="0" w:color="000000"/>
                    <w:right w:val="single" w:sz="4" w:space="0" w:color="000000"/>
                  </w:tcBorders>
                  <w:vAlign w:val="center"/>
                </w:tcPr>
                <w:p w14:paraId="0E36F065" w14:textId="01B694AF" w:rsidR="00020652" w:rsidRPr="00C84E15" w:rsidRDefault="00020652" w:rsidP="0022314C">
                  <w:pPr>
                    <w:pStyle w:val="B2BDaSubpara"/>
                    <w:numPr>
                      <w:ilvl w:val="0"/>
                      <w:numId w:val="0"/>
                    </w:numPr>
                    <w:ind w:left="-65"/>
                    <w:jc w:val="center"/>
                    <w:rPr>
                      <w:sz w:val="16"/>
                      <w:szCs w:val="16"/>
                      <w:lang w:val="en-GB"/>
                    </w:rPr>
                  </w:pPr>
                  <w:r w:rsidRPr="00C84E15">
                    <w:rPr>
                      <w:sz w:val="16"/>
                      <w:szCs w:val="16"/>
                      <w:lang w:val="en-GB"/>
                    </w:rPr>
                    <w:t xml:space="preserve">Access to Enterprise Wireless Shared Data Pool. See section </w:t>
                  </w:r>
                  <w:r w:rsidRPr="00C84E15">
                    <w:rPr>
                      <w:sz w:val="16"/>
                      <w:szCs w:val="16"/>
                      <w:lang w:val="en-GB"/>
                    </w:rPr>
                    <w:fldChar w:fldCharType="begin"/>
                  </w:r>
                  <w:r w:rsidRPr="00C84E15">
                    <w:rPr>
                      <w:sz w:val="16"/>
                      <w:szCs w:val="16"/>
                      <w:lang w:val="en-GB"/>
                    </w:rPr>
                    <w:instrText xml:space="preserve"> REF _Ref44666750 \r \h  \* MERGEFORMAT </w:instrText>
                  </w:r>
                  <w:r w:rsidRPr="00C84E15">
                    <w:rPr>
                      <w:sz w:val="16"/>
                      <w:szCs w:val="16"/>
                      <w:lang w:val="en-GB"/>
                    </w:rPr>
                  </w:r>
                  <w:r w:rsidRPr="00C84E15">
                    <w:rPr>
                      <w:sz w:val="16"/>
                      <w:szCs w:val="16"/>
                      <w:lang w:val="en-GB"/>
                    </w:rPr>
                    <w:fldChar w:fldCharType="separate"/>
                  </w:r>
                  <w:r w:rsidR="0076571E">
                    <w:rPr>
                      <w:b/>
                      <w:bCs/>
                      <w:sz w:val="16"/>
                      <w:szCs w:val="16"/>
                      <w:lang w:val="en-US"/>
                    </w:rPr>
                    <w:t>Error! Reference source not found.</w:t>
                  </w:r>
                  <w:r w:rsidRPr="00C84E15">
                    <w:rPr>
                      <w:sz w:val="16"/>
                      <w:szCs w:val="16"/>
                      <w:lang w:val="en-GB"/>
                    </w:rPr>
                    <w:fldChar w:fldCharType="end"/>
                  </w:r>
                </w:p>
                <w:p w14:paraId="6CB11E37" w14:textId="20C5399D" w:rsidR="00020652" w:rsidRPr="00C84E15" w:rsidRDefault="00020652" w:rsidP="0022314C">
                  <w:pPr>
                    <w:pStyle w:val="B2BDaSubpara"/>
                    <w:numPr>
                      <w:ilvl w:val="0"/>
                      <w:numId w:val="0"/>
                    </w:numPr>
                    <w:ind w:left="-65"/>
                    <w:jc w:val="center"/>
                    <w:rPr>
                      <w:sz w:val="16"/>
                      <w:szCs w:val="16"/>
                      <w:lang w:val="en-GB"/>
                    </w:rPr>
                  </w:pPr>
                  <w:r w:rsidRPr="00C84E15">
                    <w:rPr>
                      <w:sz w:val="16"/>
                      <w:szCs w:val="16"/>
                      <w:lang w:val="en-GB"/>
                    </w:rPr>
                    <w:t xml:space="preserve">An Auto Data Top-Up add-on must be selected. See section </w:t>
                  </w:r>
                  <w:r w:rsidRPr="00C84E15">
                    <w:rPr>
                      <w:sz w:val="16"/>
                      <w:szCs w:val="16"/>
                      <w:lang w:val="en-GB"/>
                    </w:rPr>
                    <w:fldChar w:fldCharType="begin"/>
                  </w:r>
                  <w:r w:rsidRPr="00C84E15">
                    <w:rPr>
                      <w:sz w:val="16"/>
                      <w:szCs w:val="16"/>
                      <w:lang w:val="en-GB"/>
                    </w:rPr>
                    <w:instrText xml:space="preserve"> REF _Ref44665443 \r \h  \* MERGEFORMAT </w:instrText>
                  </w:r>
                  <w:r w:rsidRPr="00C84E15">
                    <w:rPr>
                      <w:sz w:val="16"/>
                      <w:szCs w:val="16"/>
                      <w:lang w:val="en-GB"/>
                    </w:rPr>
                  </w:r>
                  <w:r w:rsidRPr="00C84E15">
                    <w:rPr>
                      <w:sz w:val="16"/>
                      <w:szCs w:val="16"/>
                      <w:lang w:val="en-GB"/>
                    </w:rPr>
                    <w:fldChar w:fldCharType="separate"/>
                  </w:r>
                  <w:r w:rsidR="0076571E">
                    <w:rPr>
                      <w:b/>
                      <w:bCs/>
                      <w:sz w:val="16"/>
                      <w:szCs w:val="16"/>
                      <w:lang w:val="en-US"/>
                    </w:rPr>
                    <w:t>Error! Reference source not found.</w:t>
                  </w:r>
                  <w:r w:rsidRPr="00C84E15">
                    <w:rPr>
                      <w:sz w:val="16"/>
                      <w:szCs w:val="16"/>
                      <w:lang w:val="en-GB"/>
                    </w:rPr>
                    <w:fldChar w:fldCharType="end"/>
                  </w:r>
                </w:p>
              </w:tc>
            </w:tr>
            <w:tr w:rsidR="00020652" w:rsidRPr="004B7A69" w14:paraId="570DD10A" w14:textId="77777777" w:rsidTr="00C84E15">
              <w:tc>
                <w:tcPr>
                  <w:tcW w:w="21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5BFEA9E" w14:textId="77777777" w:rsidR="00020652" w:rsidRPr="00C84E15" w:rsidRDefault="00020652" w:rsidP="0022314C">
                  <w:pPr>
                    <w:pStyle w:val="B2BDaSubpara"/>
                    <w:numPr>
                      <w:ilvl w:val="0"/>
                      <w:numId w:val="0"/>
                    </w:numPr>
                    <w:ind w:left="-65"/>
                    <w:rPr>
                      <w:sz w:val="16"/>
                      <w:szCs w:val="16"/>
                      <w:lang w:val="en-GB"/>
                    </w:rPr>
                  </w:pPr>
                  <w:r w:rsidRPr="00C84E15">
                    <w:rPr>
                      <w:sz w:val="16"/>
                      <w:szCs w:val="16"/>
                      <w:lang w:val="en-GB"/>
                    </w:rPr>
                    <w:lastRenderedPageBreak/>
                    <w:t>Auto Data Top-Up add-on options</w:t>
                  </w:r>
                </w:p>
                <w:p w14:paraId="7E986365" w14:textId="77777777" w:rsidR="00020652" w:rsidRPr="00C84E15" w:rsidRDefault="00020652" w:rsidP="0022314C">
                  <w:pPr>
                    <w:pStyle w:val="B2BDaSubpara"/>
                    <w:numPr>
                      <w:ilvl w:val="0"/>
                      <w:numId w:val="0"/>
                    </w:numPr>
                    <w:ind w:left="-65"/>
                    <w:rPr>
                      <w:sz w:val="16"/>
                      <w:szCs w:val="16"/>
                      <w:lang w:val="en-GB"/>
                    </w:rPr>
                  </w:pPr>
                  <w:r w:rsidRPr="00C84E15">
                    <w:rPr>
                      <w:sz w:val="16"/>
                      <w:szCs w:val="16"/>
                      <w:lang w:val="en-GB"/>
                    </w:rPr>
                    <w:t>(Inc GST)</w:t>
                  </w:r>
                </w:p>
                <w:p w14:paraId="372A1C24" w14:textId="77777777" w:rsidR="00020652" w:rsidRPr="00C84E15" w:rsidRDefault="00020652" w:rsidP="0022314C">
                  <w:pPr>
                    <w:pStyle w:val="B2BDaSubpara"/>
                    <w:numPr>
                      <w:ilvl w:val="0"/>
                      <w:numId w:val="0"/>
                    </w:numPr>
                    <w:ind w:left="-65"/>
                    <w:rPr>
                      <w:sz w:val="16"/>
                      <w:szCs w:val="16"/>
                      <w:lang w:val="en-GB"/>
                    </w:rPr>
                  </w:pPr>
                  <w:r w:rsidRPr="00C84E15">
                    <w:rPr>
                      <w:sz w:val="16"/>
                      <w:szCs w:val="16"/>
                      <w:lang w:val="en-GB"/>
                    </w:rPr>
                    <w:t>For use with Enterprise Wireless Shared Data Pool only</w:t>
                  </w:r>
                </w:p>
                <w:p w14:paraId="6586740E" w14:textId="6D2D3ABE" w:rsidR="00020652" w:rsidRPr="00C84E15" w:rsidRDefault="00020652" w:rsidP="0022314C">
                  <w:pPr>
                    <w:pStyle w:val="B2BDaSubpara"/>
                    <w:numPr>
                      <w:ilvl w:val="0"/>
                      <w:numId w:val="0"/>
                    </w:numPr>
                    <w:ind w:left="-65"/>
                    <w:rPr>
                      <w:sz w:val="16"/>
                      <w:szCs w:val="16"/>
                      <w:lang w:val="en-GB"/>
                    </w:rPr>
                  </w:pPr>
                  <w:r w:rsidRPr="00C84E15">
                    <w:rPr>
                      <w:sz w:val="16"/>
                      <w:szCs w:val="16"/>
                      <w:lang w:val="en-GB"/>
                    </w:rPr>
                    <w:t>(</w:t>
                  </w:r>
                  <w:proofErr w:type="gramStart"/>
                  <w:r w:rsidRPr="00C84E15">
                    <w:rPr>
                      <w:sz w:val="16"/>
                      <w:szCs w:val="16"/>
                      <w:lang w:val="en-GB"/>
                    </w:rPr>
                    <w:t>see</w:t>
                  </w:r>
                  <w:proofErr w:type="gramEnd"/>
                  <w:r w:rsidRPr="00C84E15">
                    <w:rPr>
                      <w:sz w:val="16"/>
                      <w:szCs w:val="16"/>
                      <w:lang w:val="en-GB"/>
                    </w:rPr>
                    <w:t xml:space="preserve"> section </w:t>
                  </w:r>
                  <w:r w:rsidRPr="00C84E15">
                    <w:rPr>
                      <w:sz w:val="16"/>
                      <w:szCs w:val="16"/>
                      <w:lang w:val="en-GB"/>
                    </w:rPr>
                    <w:fldChar w:fldCharType="begin"/>
                  </w:r>
                  <w:r w:rsidRPr="00C84E15">
                    <w:rPr>
                      <w:sz w:val="16"/>
                      <w:szCs w:val="16"/>
                      <w:lang w:val="en-GB"/>
                    </w:rPr>
                    <w:instrText xml:space="preserve"> REF _Ref44666750 \r \h  \* MERGEFORMAT </w:instrText>
                  </w:r>
                  <w:r w:rsidRPr="00C84E15">
                    <w:rPr>
                      <w:sz w:val="16"/>
                      <w:szCs w:val="16"/>
                      <w:lang w:val="en-GB"/>
                    </w:rPr>
                  </w:r>
                  <w:r w:rsidRPr="00C84E15">
                    <w:rPr>
                      <w:sz w:val="16"/>
                      <w:szCs w:val="16"/>
                      <w:lang w:val="en-GB"/>
                    </w:rPr>
                    <w:fldChar w:fldCharType="separate"/>
                  </w:r>
                  <w:r w:rsidR="0076571E">
                    <w:rPr>
                      <w:b/>
                      <w:bCs/>
                      <w:sz w:val="16"/>
                      <w:szCs w:val="16"/>
                      <w:lang w:val="en-US"/>
                    </w:rPr>
                    <w:t>Error! Reference source not found.</w:t>
                  </w:r>
                  <w:r w:rsidRPr="00C84E15">
                    <w:rPr>
                      <w:sz w:val="16"/>
                      <w:szCs w:val="16"/>
                      <w:lang w:val="en-GB"/>
                    </w:rPr>
                    <w:fldChar w:fldCharType="end"/>
                  </w:r>
                  <w:r w:rsidRPr="00C84E15">
                    <w:rPr>
                      <w:sz w:val="16"/>
                      <w:szCs w:val="16"/>
                      <w:lang w:val="en-GB"/>
                    </w:rPr>
                    <w:t>)</w:t>
                  </w:r>
                </w:p>
              </w:tc>
              <w:tc>
                <w:tcPr>
                  <w:tcW w:w="5883" w:type="dxa"/>
                  <w:gridSpan w:val="2"/>
                  <w:tcBorders>
                    <w:top w:val="single" w:sz="4" w:space="0" w:color="000000"/>
                    <w:left w:val="single" w:sz="4" w:space="0" w:color="000000"/>
                    <w:bottom w:val="single" w:sz="4" w:space="0" w:color="000000"/>
                    <w:right w:val="single" w:sz="4" w:space="0" w:color="000000"/>
                  </w:tcBorders>
                  <w:vAlign w:val="center"/>
                </w:tcPr>
                <w:p w14:paraId="721F3B43" w14:textId="77777777" w:rsidR="00020652" w:rsidRPr="00C84E15" w:rsidRDefault="00020652" w:rsidP="0022314C">
                  <w:pPr>
                    <w:pStyle w:val="B2BDaSubpara"/>
                    <w:numPr>
                      <w:ilvl w:val="0"/>
                      <w:numId w:val="0"/>
                    </w:numPr>
                    <w:ind w:left="-65"/>
                    <w:jc w:val="center"/>
                    <w:rPr>
                      <w:sz w:val="16"/>
                      <w:szCs w:val="16"/>
                      <w:lang w:val="en-GB"/>
                    </w:rPr>
                  </w:pPr>
                  <w:r w:rsidRPr="00C84E15">
                    <w:rPr>
                      <w:sz w:val="16"/>
                      <w:szCs w:val="16"/>
                      <w:lang w:val="en-GB"/>
                    </w:rPr>
                    <w:t>Small 50GB: $45</w:t>
                  </w:r>
                </w:p>
                <w:p w14:paraId="3331750C" w14:textId="77777777" w:rsidR="00020652" w:rsidRPr="00C84E15" w:rsidRDefault="00020652" w:rsidP="0022314C">
                  <w:pPr>
                    <w:pStyle w:val="B2BDaSubpara"/>
                    <w:numPr>
                      <w:ilvl w:val="0"/>
                      <w:numId w:val="0"/>
                    </w:numPr>
                    <w:ind w:left="-65"/>
                    <w:jc w:val="center"/>
                    <w:rPr>
                      <w:sz w:val="16"/>
                      <w:szCs w:val="16"/>
                      <w:lang w:val="en-GB"/>
                    </w:rPr>
                  </w:pPr>
                  <w:r w:rsidRPr="00C84E15">
                    <w:rPr>
                      <w:sz w:val="16"/>
                      <w:szCs w:val="16"/>
                      <w:lang w:val="en-GB"/>
                    </w:rPr>
                    <w:t>Medium 250GB: $200</w:t>
                  </w:r>
                </w:p>
                <w:p w14:paraId="0B642302" w14:textId="77777777" w:rsidR="00020652" w:rsidRPr="00C84E15" w:rsidRDefault="00020652" w:rsidP="0022314C">
                  <w:pPr>
                    <w:pStyle w:val="B2BDaSubpara"/>
                    <w:numPr>
                      <w:ilvl w:val="0"/>
                      <w:numId w:val="0"/>
                    </w:numPr>
                    <w:ind w:left="-65"/>
                    <w:jc w:val="center"/>
                    <w:rPr>
                      <w:sz w:val="16"/>
                      <w:szCs w:val="16"/>
                      <w:lang w:val="en-GB"/>
                    </w:rPr>
                  </w:pPr>
                  <w:r w:rsidRPr="00C84E15">
                    <w:rPr>
                      <w:sz w:val="16"/>
                      <w:szCs w:val="16"/>
                      <w:lang w:val="en-GB"/>
                    </w:rPr>
                    <w:t>Large 1000GB: $550</w:t>
                  </w:r>
                </w:p>
                <w:p w14:paraId="1B9FA872" w14:textId="77777777" w:rsidR="00020652" w:rsidRPr="00C84E15" w:rsidRDefault="00020652" w:rsidP="0022314C">
                  <w:pPr>
                    <w:pStyle w:val="B2BDaSubpara"/>
                    <w:numPr>
                      <w:ilvl w:val="0"/>
                      <w:numId w:val="0"/>
                    </w:numPr>
                    <w:ind w:left="-65"/>
                    <w:jc w:val="center"/>
                    <w:rPr>
                      <w:sz w:val="16"/>
                      <w:szCs w:val="16"/>
                      <w:lang w:val="en-GB"/>
                    </w:rPr>
                  </w:pPr>
                  <w:r w:rsidRPr="00C84E15">
                    <w:rPr>
                      <w:sz w:val="16"/>
                      <w:szCs w:val="16"/>
                      <w:lang w:val="en-GB"/>
                    </w:rPr>
                    <w:t>Extra Large 3000GB: $1200</w:t>
                  </w:r>
                </w:p>
              </w:tc>
            </w:tr>
            <w:tr w:rsidR="00020652" w:rsidRPr="004B7A69" w14:paraId="3D694394" w14:textId="77777777" w:rsidTr="00C84E15">
              <w:tc>
                <w:tcPr>
                  <w:tcW w:w="21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8194C3E" w14:textId="77777777" w:rsidR="00020652" w:rsidRPr="00C84E15" w:rsidRDefault="00020652" w:rsidP="00C84E15">
                  <w:pPr>
                    <w:pStyle w:val="B2BDaSubpara"/>
                    <w:numPr>
                      <w:ilvl w:val="0"/>
                      <w:numId w:val="0"/>
                    </w:numPr>
                    <w:ind w:left="-65"/>
                    <w:rPr>
                      <w:sz w:val="16"/>
                      <w:szCs w:val="16"/>
                      <w:lang w:val="en-GB"/>
                    </w:rPr>
                  </w:pPr>
                  <w:r w:rsidRPr="00C84E15">
                    <w:rPr>
                      <w:sz w:val="16"/>
                      <w:szCs w:val="16"/>
                      <w:lang w:val="en-GB"/>
                    </w:rPr>
                    <w:t>Speed cap</w:t>
                  </w:r>
                </w:p>
                <w:p w14:paraId="0D8EB7AD" w14:textId="77777777" w:rsidR="00020652" w:rsidRPr="00C84E15" w:rsidRDefault="00020652" w:rsidP="00C84E15">
                  <w:pPr>
                    <w:pStyle w:val="B2BDaSubpara"/>
                    <w:numPr>
                      <w:ilvl w:val="0"/>
                      <w:numId w:val="0"/>
                    </w:numPr>
                    <w:ind w:left="-65"/>
                    <w:rPr>
                      <w:sz w:val="16"/>
                      <w:szCs w:val="16"/>
                      <w:lang w:val="en-GB"/>
                    </w:rPr>
                  </w:pPr>
                  <w:r w:rsidRPr="00C84E15">
                    <w:rPr>
                      <w:sz w:val="16"/>
                      <w:szCs w:val="16"/>
                      <w:lang w:val="en-GB"/>
                    </w:rPr>
                    <w:t>Downloads/Uploads</w:t>
                  </w:r>
                </w:p>
              </w:tc>
              <w:tc>
                <w:tcPr>
                  <w:tcW w:w="5883" w:type="dxa"/>
                  <w:gridSpan w:val="2"/>
                  <w:tcBorders>
                    <w:top w:val="single" w:sz="4" w:space="0" w:color="000000"/>
                    <w:left w:val="single" w:sz="4" w:space="0" w:color="000000"/>
                    <w:bottom w:val="single" w:sz="4" w:space="0" w:color="000000"/>
                    <w:right w:val="single" w:sz="4" w:space="0" w:color="000000"/>
                  </w:tcBorders>
                  <w:vAlign w:val="center"/>
                </w:tcPr>
                <w:p w14:paraId="37291076" w14:textId="14274A9D" w:rsidR="00020652" w:rsidRPr="00C84E15" w:rsidRDefault="00020652" w:rsidP="00901959">
                  <w:pPr>
                    <w:pStyle w:val="B2BDaSubpara"/>
                    <w:numPr>
                      <w:ilvl w:val="0"/>
                      <w:numId w:val="0"/>
                    </w:numPr>
                    <w:ind w:left="737"/>
                    <w:jc w:val="center"/>
                    <w:rPr>
                      <w:sz w:val="16"/>
                      <w:szCs w:val="16"/>
                      <w:lang w:val="en-GB"/>
                    </w:rPr>
                  </w:pPr>
                  <w:r w:rsidRPr="00C84E15">
                    <w:rPr>
                      <w:sz w:val="16"/>
                      <w:szCs w:val="16"/>
                      <w:lang w:val="en-GB"/>
                    </w:rPr>
                    <w:t xml:space="preserve">No speed cap when using monthly data allowance, Enterprise Wireless Shared Data Pool or Auto Data Top-Up add-on. See sections </w:t>
                  </w:r>
                  <w:r w:rsidRPr="00C84E15">
                    <w:rPr>
                      <w:sz w:val="16"/>
                      <w:szCs w:val="16"/>
                      <w:lang w:val="en-GB"/>
                    </w:rPr>
                    <w:fldChar w:fldCharType="begin"/>
                  </w:r>
                  <w:r w:rsidRPr="00C84E15">
                    <w:rPr>
                      <w:sz w:val="16"/>
                      <w:szCs w:val="16"/>
                      <w:lang w:val="en-GB"/>
                    </w:rPr>
                    <w:instrText xml:space="preserve"> REF _Ref44665443 \r \h  \* MERGEFORMAT </w:instrText>
                  </w:r>
                  <w:r w:rsidRPr="00C84E15">
                    <w:rPr>
                      <w:sz w:val="16"/>
                      <w:szCs w:val="16"/>
                      <w:lang w:val="en-GB"/>
                    </w:rPr>
                  </w:r>
                  <w:r w:rsidRPr="00C84E15">
                    <w:rPr>
                      <w:sz w:val="16"/>
                      <w:szCs w:val="16"/>
                      <w:lang w:val="en-GB"/>
                    </w:rPr>
                    <w:fldChar w:fldCharType="separate"/>
                  </w:r>
                  <w:r w:rsidR="0076571E">
                    <w:rPr>
                      <w:b/>
                      <w:bCs/>
                      <w:sz w:val="16"/>
                      <w:szCs w:val="16"/>
                      <w:lang w:val="en-US"/>
                    </w:rPr>
                    <w:t>Error! Reference source not found.</w:t>
                  </w:r>
                  <w:r w:rsidRPr="00C84E15">
                    <w:rPr>
                      <w:sz w:val="16"/>
                      <w:szCs w:val="16"/>
                      <w:lang w:val="en-GB"/>
                    </w:rPr>
                    <w:fldChar w:fldCharType="end"/>
                  </w:r>
                  <w:r w:rsidRPr="00C84E15">
                    <w:rPr>
                      <w:sz w:val="16"/>
                      <w:szCs w:val="16"/>
                      <w:lang w:val="en-GB"/>
                    </w:rPr>
                    <w:t xml:space="preserve"> and </w:t>
                  </w:r>
                  <w:r w:rsidRPr="00C84E15">
                    <w:rPr>
                      <w:sz w:val="16"/>
                      <w:szCs w:val="16"/>
                      <w:lang w:val="en-GB"/>
                    </w:rPr>
                    <w:fldChar w:fldCharType="begin"/>
                  </w:r>
                  <w:r w:rsidRPr="00C84E15">
                    <w:rPr>
                      <w:sz w:val="16"/>
                      <w:szCs w:val="16"/>
                      <w:lang w:val="en-GB"/>
                    </w:rPr>
                    <w:instrText xml:space="preserve"> REF _Ref44666750 \r \h  \* MERGEFORMAT </w:instrText>
                  </w:r>
                  <w:r w:rsidRPr="00C84E15">
                    <w:rPr>
                      <w:sz w:val="16"/>
                      <w:szCs w:val="16"/>
                      <w:lang w:val="en-GB"/>
                    </w:rPr>
                  </w:r>
                  <w:r w:rsidRPr="00C84E15">
                    <w:rPr>
                      <w:sz w:val="16"/>
                      <w:szCs w:val="16"/>
                      <w:lang w:val="en-GB"/>
                    </w:rPr>
                    <w:fldChar w:fldCharType="separate"/>
                  </w:r>
                  <w:r w:rsidR="0076571E">
                    <w:rPr>
                      <w:b/>
                      <w:bCs/>
                      <w:sz w:val="16"/>
                      <w:szCs w:val="16"/>
                      <w:lang w:val="en-US"/>
                    </w:rPr>
                    <w:t>Error! Reference source not found.</w:t>
                  </w:r>
                  <w:r w:rsidRPr="00C84E15">
                    <w:rPr>
                      <w:sz w:val="16"/>
                      <w:szCs w:val="16"/>
                      <w:lang w:val="en-GB"/>
                    </w:rPr>
                    <w:fldChar w:fldCharType="end"/>
                  </w:r>
                  <w:r w:rsidRPr="00C84E15">
                    <w:rPr>
                      <w:sz w:val="16"/>
                      <w:szCs w:val="16"/>
                      <w:lang w:val="en-GB"/>
                    </w:rPr>
                    <w:t>.</w:t>
                  </w:r>
                </w:p>
              </w:tc>
            </w:tr>
            <w:tr w:rsidR="00020652" w:rsidRPr="004B7A69" w14:paraId="4DA805F4" w14:textId="77777777" w:rsidTr="00C84E15">
              <w:tc>
                <w:tcPr>
                  <w:tcW w:w="21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A524DE6" w14:textId="77777777" w:rsidR="00020652" w:rsidRPr="00C84E15" w:rsidRDefault="00020652" w:rsidP="00C84E15">
                  <w:pPr>
                    <w:pStyle w:val="B2BDaSubpara"/>
                    <w:numPr>
                      <w:ilvl w:val="0"/>
                      <w:numId w:val="0"/>
                    </w:numPr>
                    <w:ind w:left="-65"/>
                    <w:rPr>
                      <w:sz w:val="16"/>
                      <w:szCs w:val="16"/>
                      <w:lang w:val="en-GB"/>
                    </w:rPr>
                  </w:pPr>
                  <w:r w:rsidRPr="00C84E15">
                    <w:rPr>
                      <w:sz w:val="16"/>
                      <w:szCs w:val="16"/>
                      <w:lang w:val="en-GB"/>
                    </w:rPr>
                    <w:t xml:space="preserve">Calls + SMS + MMS + </w:t>
                  </w:r>
                  <w:proofErr w:type="spellStart"/>
                  <w:r w:rsidRPr="00C84E15">
                    <w:rPr>
                      <w:sz w:val="16"/>
                      <w:szCs w:val="16"/>
                      <w:lang w:val="en-GB"/>
                    </w:rPr>
                    <w:t>MessageBank</w:t>
                  </w:r>
                  <w:proofErr w:type="spellEnd"/>
                  <w:r w:rsidRPr="00C84E15">
                    <w:rPr>
                      <w:sz w:val="16"/>
                      <w:szCs w:val="16"/>
                      <w:lang w:val="en-GB"/>
                    </w:rPr>
                    <w:t>®</w:t>
                  </w:r>
                </w:p>
              </w:tc>
              <w:tc>
                <w:tcPr>
                  <w:tcW w:w="5883" w:type="dxa"/>
                  <w:gridSpan w:val="2"/>
                  <w:tcBorders>
                    <w:top w:val="single" w:sz="4" w:space="0" w:color="000000"/>
                    <w:left w:val="single" w:sz="4" w:space="0" w:color="000000"/>
                    <w:bottom w:val="single" w:sz="4" w:space="0" w:color="000000"/>
                    <w:right w:val="single" w:sz="4" w:space="0" w:color="000000"/>
                  </w:tcBorders>
                  <w:vAlign w:val="center"/>
                </w:tcPr>
                <w:p w14:paraId="12832ED3" w14:textId="77777777" w:rsidR="00020652" w:rsidRPr="00C84E15" w:rsidRDefault="00020652" w:rsidP="00C84E15">
                  <w:pPr>
                    <w:pStyle w:val="B2BDaSubpara"/>
                    <w:numPr>
                      <w:ilvl w:val="0"/>
                      <w:numId w:val="0"/>
                    </w:numPr>
                    <w:ind w:left="89"/>
                    <w:jc w:val="center"/>
                    <w:rPr>
                      <w:sz w:val="16"/>
                      <w:szCs w:val="16"/>
                      <w:lang w:val="en-GB"/>
                    </w:rPr>
                  </w:pPr>
                  <w:r w:rsidRPr="00C84E15">
                    <w:rPr>
                      <w:sz w:val="16"/>
                      <w:szCs w:val="16"/>
                      <w:lang w:val="en-GB"/>
                    </w:rPr>
                    <w:t xml:space="preserve">Not available </w:t>
                  </w:r>
                </w:p>
              </w:tc>
            </w:tr>
            <w:tr w:rsidR="00020652" w:rsidRPr="004B7A69" w14:paraId="005D165E" w14:textId="77777777" w:rsidTr="00C84E15">
              <w:tc>
                <w:tcPr>
                  <w:tcW w:w="212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1F94F69" w14:textId="77777777" w:rsidR="00020652" w:rsidRPr="00C84E15" w:rsidRDefault="00020652" w:rsidP="00C84E15">
                  <w:pPr>
                    <w:pStyle w:val="B2BDaSubpara"/>
                    <w:numPr>
                      <w:ilvl w:val="0"/>
                      <w:numId w:val="0"/>
                    </w:numPr>
                    <w:ind w:left="-65"/>
                    <w:rPr>
                      <w:b/>
                      <w:sz w:val="16"/>
                      <w:szCs w:val="16"/>
                      <w:lang w:val="en-GB"/>
                    </w:rPr>
                  </w:pPr>
                  <w:r w:rsidRPr="00C84E15">
                    <w:rPr>
                      <w:b/>
                      <w:sz w:val="16"/>
                      <w:szCs w:val="16"/>
                      <w:lang w:val="en-GB"/>
                    </w:rPr>
                    <w:t>What’s not included?</w:t>
                  </w:r>
                </w:p>
              </w:tc>
              <w:tc>
                <w:tcPr>
                  <w:tcW w:w="5883" w:type="dxa"/>
                  <w:gridSpan w:val="2"/>
                  <w:tcBorders>
                    <w:top w:val="single" w:sz="4" w:space="0" w:color="000000"/>
                    <w:left w:val="single" w:sz="4" w:space="0" w:color="000000"/>
                    <w:bottom w:val="single" w:sz="4" w:space="0" w:color="000000"/>
                    <w:right w:val="single" w:sz="4" w:space="0" w:color="000000"/>
                  </w:tcBorders>
                  <w:vAlign w:val="center"/>
                </w:tcPr>
                <w:p w14:paraId="14684CF5" w14:textId="214A3A88" w:rsidR="00020652" w:rsidRPr="00C84E15" w:rsidRDefault="00020652" w:rsidP="00901959">
                  <w:pPr>
                    <w:pStyle w:val="B2BDaSubpara"/>
                    <w:numPr>
                      <w:ilvl w:val="0"/>
                      <w:numId w:val="0"/>
                    </w:numPr>
                    <w:ind w:left="737"/>
                    <w:jc w:val="center"/>
                    <w:rPr>
                      <w:sz w:val="16"/>
                      <w:szCs w:val="16"/>
                      <w:lang w:val="en-GB"/>
                    </w:rPr>
                  </w:pPr>
                  <w:r w:rsidRPr="00C84E15">
                    <w:rPr>
                      <w:sz w:val="16"/>
                      <w:szCs w:val="16"/>
                      <w:lang w:val="en-GB"/>
                    </w:rPr>
                    <w:t xml:space="preserve">Any optional add-on set out in section </w:t>
                  </w:r>
                  <w:r w:rsidRPr="00C84E15">
                    <w:rPr>
                      <w:sz w:val="16"/>
                      <w:szCs w:val="16"/>
                      <w:lang w:val="en-GB"/>
                    </w:rPr>
                    <w:fldChar w:fldCharType="begin"/>
                  </w:r>
                  <w:r w:rsidRPr="00C84E15">
                    <w:rPr>
                      <w:sz w:val="16"/>
                      <w:szCs w:val="16"/>
                      <w:lang w:val="en-GB"/>
                    </w:rPr>
                    <w:instrText xml:space="preserve"> REF _Ref44665443 \r \h  \* MERGEFORMAT </w:instrText>
                  </w:r>
                  <w:r w:rsidRPr="00C84E15">
                    <w:rPr>
                      <w:sz w:val="16"/>
                      <w:szCs w:val="16"/>
                      <w:lang w:val="en-GB"/>
                    </w:rPr>
                  </w:r>
                  <w:r w:rsidRPr="00C84E15">
                    <w:rPr>
                      <w:sz w:val="16"/>
                      <w:szCs w:val="16"/>
                      <w:lang w:val="en-GB"/>
                    </w:rPr>
                    <w:fldChar w:fldCharType="separate"/>
                  </w:r>
                  <w:r w:rsidR="0076571E">
                    <w:rPr>
                      <w:b/>
                      <w:bCs/>
                      <w:sz w:val="16"/>
                      <w:szCs w:val="16"/>
                      <w:lang w:val="en-US"/>
                    </w:rPr>
                    <w:t xml:space="preserve">Error! Reference </w:t>
                  </w:r>
                  <w:proofErr w:type="gramStart"/>
                  <w:r w:rsidR="0076571E">
                    <w:rPr>
                      <w:b/>
                      <w:bCs/>
                      <w:sz w:val="16"/>
                      <w:szCs w:val="16"/>
                      <w:lang w:val="en-US"/>
                    </w:rPr>
                    <w:t>source</w:t>
                  </w:r>
                  <w:proofErr w:type="gramEnd"/>
                  <w:r w:rsidR="0076571E">
                    <w:rPr>
                      <w:b/>
                      <w:bCs/>
                      <w:sz w:val="16"/>
                      <w:szCs w:val="16"/>
                      <w:lang w:val="en-US"/>
                    </w:rPr>
                    <w:t xml:space="preserve"> not found.</w:t>
                  </w:r>
                  <w:r w:rsidRPr="00C84E15">
                    <w:rPr>
                      <w:sz w:val="16"/>
                      <w:szCs w:val="16"/>
                      <w:lang w:val="en-GB"/>
                    </w:rPr>
                    <w:fldChar w:fldCharType="end"/>
                  </w:r>
                  <w:r w:rsidRPr="00C84E15">
                    <w:rPr>
                      <w:sz w:val="16"/>
                      <w:szCs w:val="16"/>
                      <w:lang w:val="en-GB"/>
                    </w:rPr>
                    <w:t>, unless you take up these add-ons.</w:t>
                  </w:r>
                </w:p>
              </w:tc>
            </w:tr>
          </w:tbl>
          <w:p w14:paraId="53F45F02" w14:textId="0261A4B2" w:rsidR="00065593" w:rsidRPr="004B7A69" w:rsidRDefault="00065593" w:rsidP="004B7A69">
            <w:pPr>
              <w:pStyle w:val="B2BDaSubpara"/>
              <w:spacing w:before="120" w:after="120"/>
              <w:rPr>
                <w:lang w:val="en-GB"/>
              </w:rPr>
            </w:pPr>
          </w:p>
        </w:tc>
      </w:tr>
      <w:tr w:rsidR="001676AC" w:rsidRPr="004633BE" w14:paraId="1729674B" w14:textId="77777777" w:rsidTr="005B1C25">
        <w:trPr>
          <w:trHeight w:val="51"/>
        </w:trPr>
        <w:tc>
          <w:tcPr>
            <w:tcW w:w="10360" w:type="dxa"/>
            <w:gridSpan w:val="2"/>
            <w:tcBorders>
              <w:top w:val="single" w:sz="4" w:space="0" w:color="auto"/>
              <w:left w:val="single" w:sz="4" w:space="0" w:color="auto"/>
              <w:bottom w:val="single" w:sz="4" w:space="0" w:color="auto"/>
              <w:right w:val="single" w:sz="4" w:space="0" w:color="auto"/>
            </w:tcBorders>
          </w:tcPr>
          <w:p w14:paraId="0882A610" w14:textId="209DAD63" w:rsidR="001676AC" w:rsidRPr="00AE2DDB" w:rsidRDefault="00A660D1" w:rsidP="00BF4787">
            <w:pPr>
              <w:pStyle w:val="Heading2"/>
              <w:tabs>
                <w:tab w:val="clear" w:pos="879"/>
                <w:tab w:val="num" w:pos="937"/>
              </w:tabs>
              <w:spacing w:before="120" w:after="120"/>
              <w:ind w:left="652" w:hanging="652"/>
              <w:rPr>
                <w:color w:val="auto"/>
                <w:sz w:val="16"/>
                <w:szCs w:val="16"/>
              </w:rPr>
            </w:pPr>
            <w:r w:rsidRPr="00BF4787">
              <w:rPr>
                <w:rFonts w:cstheme="minorHAnsi"/>
                <w:color w:val="auto"/>
                <w:sz w:val="20"/>
                <w:szCs w:val="20"/>
              </w:rPr>
              <w:lastRenderedPageBreak/>
              <w:t>Adaptive Mobility Evolution</w:t>
            </w:r>
          </w:p>
        </w:tc>
      </w:tr>
      <w:tr w:rsidR="001676AC" w:rsidRPr="004633BE" w14:paraId="65F22738" w14:textId="77777777" w:rsidTr="00DC4BB8">
        <w:trPr>
          <w:trHeight w:val="51"/>
        </w:trPr>
        <w:tc>
          <w:tcPr>
            <w:tcW w:w="1755" w:type="dxa"/>
            <w:tcBorders>
              <w:top w:val="single" w:sz="4" w:space="0" w:color="auto"/>
              <w:left w:val="nil"/>
              <w:bottom w:val="single" w:sz="4" w:space="0" w:color="auto"/>
              <w:right w:val="single" w:sz="4" w:space="0" w:color="auto"/>
            </w:tcBorders>
          </w:tcPr>
          <w:p w14:paraId="327C7F65" w14:textId="77777777" w:rsidR="001676AC" w:rsidRPr="00AE2DDB" w:rsidRDefault="001676AC" w:rsidP="007C15AE">
            <w:pPr>
              <w:pStyle w:val="B2BDSummaryHeader"/>
              <w:spacing w:after="120" w:line="240" w:lineRule="auto"/>
              <w:jc w:val="left"/>
              <w:rPr>
                <w:color w:val="auto"/>
                <w:sz w:val="16"/>
                <w:szCs w:val="16"/>
              </w:rPr>
            </w:pPr>
          </w:p>
        </w:tc>
        <w:tc>
          <w:tcPr>
            <w:tcW w:w="8605" w:type="dxa"/>
            <w:tcBorders>
              <w:top w:val="single" w:sz="4" w:space="0" w:color="auto"/>
              <w:left w:val="single" w:sz="4" w:space="0" w:color="auto"/>
              <w:bottom w:val="single" w:sz="4" w:space="0" w:color="auto"/>
              <w:right w:val="single" w:sz="4" w:space="0" w:color="auto"/>
            </w:tcBorders>
            <w:vAlign w:val="center"/>
          </w:tcPr>
          <w:p w14:paraId="512A85AF" w14:textId="77777777" w:rsidR="005B30D0" w:rsidRPr="002F493B" w:rsidRDefault="005B30D0" w:rsidP="002F493B">
            <w:pPr>
              <w:pStyle w:val="B2BDaSubpara"/>
              <w:tabs>
                <w:tab w:val="clear" w:pos="1474"/>
              </w:tabs>
              <w:ind w:left="745"/>
              <w:rPr>
                <w:lang w:val="en-GB"/>
              </w:rPr>
            </w:pPr>
            <w:r w:rsidRPr="00CE5B56">
              <w:t xml:space="preserve">Telstra Adaptive Mobility Evolution consists of a fixed negotiated monthly </w:t>
            </w:r>
            <w:r w:rsidRPr="002F493B">
              <w:rPr>
                <w:lang w:val="en-GB"/>
              </w:rPr>
              <w:t>Data Allowance over a multi-year term with data top up options, where applicable.</w:t>
            </w:r>
          </w:p>
          <w:p w14:paraId="5479957B" w14:textId="15F0F604" w:rsidR="001676AC" w:rsidRPr="0065479A" w:rsidRDefault="005B30D0" w:rsidP="002F493B">
            <w:pPr>
              <w:pStyle w:val="B2BDaSubpara"/>
              <w:tabs>
                <w:tab w:val="clear" w:pos="1474"/>
              </w:tabs>
              <w:ind w:left="745"/>
              <w:rPr>
                <w:color w:val="auto"/>
                <w:sz w:val="16"/>
                <w:szCs w:val="16"/>
              </w:rPr>
            </w:pPr>
            <w:r w:rsidRPr="002F493B">
              <w:rPr>
                <w:lang w:val="en-GB"/>
              </w:rPr>
              <w:t>Additional</w:t>
            </w:r>
            <w:r>
              <w:t xml:space="preserve"> Adaptive Mobility Evolution terms are set out</w:t>
            </w:r>
            <w:r w:rsidRPr="00CE5B56">
              <w:t xml:space="preserve"> below in </w:t>
            </w:r>
            <w:r>
              <w:t>s</w:t>
            </w:r>
            <w:r w:rsidRPr="00CE5B56">
              <w:t xml:space="preserve">ection </w:t>
            </w:r>
            <w:r w:rsidR="00614B5D">
              <w:fldChar w:fldCharType="begin"/>
            </w:r>
            <w:r w:rsidR="00614B5D">
              <w:instrText xml:space="preserve"> REF _Ref212037530 \r \h </w:instrText>
            </w:r>
            <w:r w:rsidR="00614B5D">
              <w:fldChar w:fldCharType="separate"/>
            </w:r>
            <w:r w:rsidR="0076571E">
              <w:t>4.1</w:t>
            </w:r>
            <w:r w:rsidR="00614B5D">
              <w:fldChar w:fldCharType="end"/>
            </w:r>
            <w:r w:rsidRPr="00CE5B56">
              <w:t>.</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9"/>
              <w:gridCol w:w="2790"/>
              <w:gridCol w:w="2790"/>
            </w:tblGrid>
            <w:tr w:rsidR="00AA7355" w14:paraId="20D2C448" w14:textId="77777777" w:rsidTr="00AA7355">
              <w:tc>
                <w:tcPr>
                  <w:tcW w:w="8369" w:type="dxa"/>
                  <w:gridSpan w:val="3"/>
                  <w:shd w:val="clear" w:color="auto" w:fill="4472C4" w:themeFill="accent1"/>
                </w:tcPr>
                <w:p w14:paraId="0038DF14" w14:textId="06331E30" w:rsidR="00AA7355" w:rsidRPr="00AA7355" w:rsidRDefault="00AA7355" w:rsidP="0065479A">
                  <w:pPr>
                    <w:pStyle w:val="B2BDaSubpara"/>
                    <w:numPr>
                      <w:ilvl w:val="0"/>
                      <w:numId w:val="0"/>
                    </w:numPr>
                    <w:rPr>
                      <w:b/>
                      <w:bCs/>
                      <w:color w:val="auto"/>
                      <w:sz w:val="16"/>
                      <w:szCs w:val="16"/>
                    </w:rPr>
                  </w:pPr>
                  <w:r w:rsidRPr="00AA7355">
                    <w:rPr>
                      <w:b/>
                      <w:bCs/>
                      <w:color w:val="FFFFFF" w:themeColor="background1"/>
                      <w:sz w:val="16"/>
                      <w:szCs w:val="16"/>
                    </w:rPr>
                    <w:t>Adaptive Mobility Evolution</w:t>
                  </w:r>
                </w:p>
              </w:tc>
            </w:tr>
            <w:tr w:rsidR="00AA7355" w14:paraId="4CE8EF2B" w14:textId="77777777" w:rsidTr="00156F27">
              <w:tc>
                <w:tcPr>
                  <w:tcW w:w="2789" w:type="dxa"/>
                  <w:shd w:val="clear" w:color="auto" w:fill="D9E2F3" w:themeFill="accent1" w:themeFillTint="33"/>
                </w:tcPr>
                <w:p w14:paraId="08FDD1F9" w14:textId="77777777" w:rsidR="007105B7" w:rsidRPr="005D34C7" w:rsidRDefault="007105B7" w:rsidP="001D65CE">
                  <w:pPr>
                    <w:pStyle w:val="B2BDaSubpara"/>
                    <w:numPr>
                      <w:ilvl w:val="0"/>
                      <w:numId w:val="0"/>
                    </w:numPr>
                    <w:jc w:val="center"/>
                    <w:rPr>
                      <w:b/>
                      <w:bCs/>
                      <w:sz w:val="16"/>
                      <w:szCs w:val="16"/>
                    </w:rPr>
                  </w:pPr>
                </w:p>
              </w:tc>
              <w:tc>
                <w:tcPr>
                  <w:tcW w:w="2790" w:type="dxa"/>
                  <w:shd w:val="clear" w:color="auto" w:fill="D9E2F3" w:themeFill="accent1" w:themeFillTint="33"/>
                  <w:vAlign w:val="center"/>
                </w:tcPr>
                <w:p w14:paraId="50C0C043" w14:textId="63A64DCC" w:rsidR="00AA7355" w:rsidRDefault="00AA7355" w:rsidP="001D65CE">
                  <w:pPr>
                    <w:pStyle w:val="B2BDaSubpara"/>
                    <w:numPr>
                      <w:ilvl w:val="0"/>
                      <w:numId w:val="0"/>
                    </w:numPr>
                    <w:jc w:val="center"/>
                    <w:rPr>
                      <w:color w:val="auto"/>
                      <w:sz w:val="16"/>
                      <w:szCs w:val="16"/>
                    </w:rPr>
                  </w:pPr>
                  <w:r w:rsidRPr="005D34C7">
                    <w:rPr>
                      <w:b/>
                      <w:bCs/>
                      <w:sz w:val="16"/>
                      <w:szCs w:val="16"/>
                    </w:rPr>
                    <w:t>Evolution Voice</w:t>
                  </w:r>
                </w:p>
              </w:tc>
              <w:tc>
                <w:tcPr>
                  <w:tcW w:w="2790" w:type="dxa"/>
                  <w:shd w:val="clear" w:color="auto" w:fill="D9E2F3" w:themeFill="accent1" w:themeFillTint="33"/>
                  <w:vAlign w:val="center"/>
                </w:tcPr>
                <w:p w14:paraId="0D9CA169" w14:textId="7E037BB9" w:rsidR="00AA7355" w:rsidRDefault="00AA7355" w:rsidP="001D65CE">
                  <w:pPr>
                    <w:pStyle w:val="B2BDaSubpara"/>
                    <w:numPr>
                      <w:ilvl w:val="0"/>
                      <w:numId w:val="0"/>
                    </w:numPr>
                    <w:jc w:val="center"/>
                    <w:rPr>
                      <w:color w:val="auto"/>
                      <w:sz w:val="16"/>
                      <w:szCs w:val="16"/>
                    </w:rPr>
                  </w:pPr>
                  <w:r w:rsidRPr="005D34C7">
                    <w:rPr>
                      <w:b/>
                      <w:bCs/>
                      <w:sz w:val="16"/>
                      <w:szCs w:val="16"/>
                    </w:rPr>
                    <w:t>Evolution Data</w:t>
                  </w:r>
                </w:p>
              </w:tc>
            </w:tr>
            <w:tr w:rsidR="00B44C72" w14:paraId="3AC5B99A" w14:textId="77777777">
              <w:tc>
                <w:tcPr>
                  <w:tcW w:w="2789" w:type="dxa"/>
                  <w:shd w:val="clear" w:color="auto" w:fill="D9E2F3" w:themeFill="accent1" w:themeFillTint="33"/>
                </w:tcPr>
                <w:p w14:paraId="5E68E4DB" w14:textId="77777777" w:rsidR="007105B7" w:rsidRPr="00215C78" w:rsidRDefault="007105B7" w:rsidP="007105B7">
                  <w:pPr>
                    <w:pStyle w:val="B2BDaSubpara"/>
                    <w:numPr>
                      <w:ilvl w:val="0"/>
                      <w:numId w:val="0"/>
                    </w:numPr>
                    <w:ind w:left="33"/>
                    <w:rPr>
                      <w:b/>
                      <w:bCs/>
                      <w:color w:val="auto"/>
                      <w:sz w:val="16"/>
                      <w:szCs w:val="16"/>
                    </w:rPr>
                  </w:pPr>
                  <w:r w:rsidRPr="00215C78">
                    <w:rPr>
                      <w:b/>
                      <w:bCs/>
                      <w:color w:val="auto"/>
                      <w:sz w:val="16"/>
                      <w:szCs w:val="16"/>
                    </w:rPr>
                    <w:t xml:space="preserve">Monthly charge </w:t>
                  </w:r>
                </w:p>
                <w:p w14:paraId="65BBC70D" w14:textId="792096C6" w:rsidR="007105B7" w:rsidRDefault="007105B7" w:rsidP="007105B7">
                  <w:pPr>
                    <w:pStyle w:val="B2BDaSubpara"/>
                    <w:numPr>
                      <w:ilvl w:val="0"/>
                      <w:numId w:val="0"/>
                    </w:numPr>
                    <w:rPr>
                      <w:color w:val="auto"/>
                      <w:sz w:val="16"/>
                      <w:szCs w:val="16"/>
                    </w:rPr>
                  </w:pPr>
                  <w:r w:rsidRPr="007105B7">
                    <w:rPr>
                      <w:color w:val="auto"/>
                      <w:sz w:val="16"/>
                      <w:szCs w:val="16"/>
                    </w:rPr>
                    <w:t xml:space="preserve">(whole of offer, </w:t>
                  </w:r>
                  <w:proofErr w:type="spellStart"/>
                  <w:r w:rsidRPr="007105B7">
                    <w:rPr>
                      <w:color w:val="auto"/>
                      <w:sz w:val="16"/>
                      <w:szCs w:val="16"/>
                    </w:rPr>
                    <w:t>inc</w:t>
                  </w:r>
                  <w:proofErr w:type="spellEnd"/>
                  <w:r w:rsidRPr="007105B7">
                    <w:rPr>
                      <w:color w:val="auto"/>
                      <w:sz w:val="16"/>
                      <w:szCs w:val="16"/>
                    </w:rPr>
                    <w:t xml:space="preserve"> GST)</w:t>
                  </w:r>
                </w:p>
              </w:tc>
              <w:tc>
                <w:tcPr>
                  <w:tcW w:w="5580" w:type="dxa"/>
                  <w:gridSpan w:val="2"/>
                  <w:vAlign w:val="center"/>
                </w:tcPr>
                <w:p w14:paraId="7A62C8FE" w14:textId="4D25E5D6" w:rsidR="00B44C72" w:rsidRDefault="007105B7" w:rsidP="007105B7">
                  <w:pPr>
                    <w:pStyle w:val="B2BDaSubpara"/>
                    <w:numPr>
                      <w:ilvl w:val="0"/>
                      <w:numId w:val="0"/>
                    </w:numPr>
                    <w:jc w:val="center"/>
                    <w:rPr>
                      <w:color w:val="auto"/>
                      <w:sz w:val="16"/>
                      <w:szCs w:val="16"/>
                    </w:rPr>
                  </w:pPr>
                  <w:r w:rsidRPr="00215C78">
                    <w:rPr>
                      <w:color w:val="auto"/>
                      <w:sz w:val="16"/>
                      <w:szCs w:val="16"/>
                    </w:rPr>
                    <w:t>POA</w:t>
                  </w:r>
                </w:p>
              </w:tc>
            </w:tr>
            <w:tr w:rsidR="00B44C72" w14:paraId="46BCACCE" w14:textId="77777777">
              <w:tc>
                <w:tcPr>
                  <w:tcW w:w="2789" w:type="dxa"/>
                  <w:shd w:val="clear" w:color="auto" w:fill="D9E2F3" w:themeFill="accent1" w:themeFillTint="33"/>
                </w:tcPr>
                <w:p w14:paraId="795BA478" w14:textId="72451560" w:rsidR="007105B7" w:rsidRPr="00215C78" w:rsidRDefault="007105B7" w:rsidP="007105B7">
                  <w:pPr>
                    <w:pStyle w:val="B2BDaSubpara"/>
                    <w:numPr>
                      <w:ilvl w:val="0"/>
                      <w:numId w:val="0"/>
                    </w:numPr>
                    <w:rPr>
                      <w:color w:val="auto"/>
                      <w:sz w:val="16"/>
                      <w:szCs w:val="16"/>
                    </w:rPr>
                  </w:pPr>
                  <w:r w:rsidRPr="00215C78">
                    <w:rPr>
                      <w:color w:val="auto"/>
                      <w:sz w:val="16"/>
                      <w:szCs w:val="16"/>
                    </w:rPr>
                    <w:t>Mobile network</w:t>
                  </w:r>
                </w:p>
              </w:tc>
              <w:tc>
                <w:tcPr>
                  <w:tcW w:w="5580" w:type="dxa"/>
                  <w:gridSpan w:val="2"/>
                </w:tcPr>
                <w:p w14:paraId="6F706AC3" w14:textId="41EF1BAF" w:rsidR="00B44C72" w:rsidRDefault="007105B7" w:rsidP="007105B7">
                  <w:pPr>
                    <w:pStyle w:val="B2BDaSubpara"/>
                    <w:numPr>
                      <w:ilvl w:val="0"/>
                      <w:numId w:val="0"/>
                    </w:numPr>
                    <w:jc w:val="center"/>
                    <w:rPr>
                      <w:color w:val="auto"/>
                      <w:sz w:val="16"/>
                      <w:szCs w:val="16"/>
                    </w:rPr>
                  </w:pPr>
                  <w:r w:rsidRPr="00215C78">
                    <w:rPr>
                      <w:bCs/>
                      <w:color w:val="auto"/>
                      <w:sz w:val="16"/>
                      <w:szCs w:val="16"/>
                    </w:rPr>
                    <w:t>4G/LTE and 5G</w:t>
                  </w:r>
                  <w:r w:rsidRPr="00215C78" w:rsidDel="00422BB2">
                    <w:rPr>
                      <w:color w:val="auto"/>
                      <w:sz w:val="16"/>
                      <w:szCs w:val="16"/>
                    </w:rPr>
                    <w:t xml:space="preserve"> </w:t>
                  </w:r>
                  <w:r w:rsidRPr="00215C78">
                    <w:rPr>
                      <w:color w:val="auto"/>
                      <w:sz w:val="16"/>
                      <w:szCs w:val="16"/>
                    </w:rPr>
                    <w:t>compatible</w:t>
                  </w:r>
                </w:p>
              </w:tc>
            </w:tr>
            <w:tr w:rsidR="00B44C72" w14:paraId="53B15E2E" w14:textId="77777777">
              <w:tc>
                <w:tcPr>
                  <w:tcW w:w="2789" w:type="dxa"/>
                  <w:shd w:val="clear" w:color="auto" w:fill="D9E2F3" w:themeFill="accent1" w:themeFillTint="33"/>
                </w:tcPr>
                <w:p w14:paraId="5F51EFFF" w14:textId="77777777" w:rsidR="007105B7" w:rsidRPr="00215C78" w:rsidRDefault="007105B7" w:rsidP="007105B7">
                  <w:pPr>
                    <w:pStyle w:val="B2BDaSubpara"/>
                    <w:numPr>
                      <w:ilvl w:val="0"/>
                      <w:numId w:val="0"/>
                    </w:numPr>
                    <w:ind w:left="33"/>
                    <w:rPr>
                      <w:b/>
                      <w:bCs/>
                      <w:color w:val="auto"/>
                      <w:sz w:val="16"/>
                      <w:szCs w:val="16"/>
                    </w:rPr>
                  </w:pPr>
                  <w:r w:rsidRPr="00215C78">
                    <w:rPr>
                      <w:b/>
                      <w:bCs/>
                      <w:color w:val="auto"/>
                      <w:sz w:val="16"/>
                      <w:szCs w:val="16"/>
                    </w:rPr>
                    <w:t xml:space="preserve">Monthly data allowance </w:t>
                  </w:r>
                </w:p>
                <w:p w14:paraId="6570E7AB" w14:textId="77777777" w:rsidR="007105B7" w:rsidRPr="00215C78" w:rsidRDefault="007105B7" w:rsidP="007105B7">
                  <w:pPr>
                    <w:pStyle w:val="B2BDaSubpara"/>
                    <w:numPr>
                      <w:ilvl w:val="0"/>
                      <w:numId w:val="0"/>
                    </w:numPr>
                    <w:ind w:left="33"/>
                    <w:rPr>
                      <w:color w:val="auto"/>
                      <w:sz w:val="16"/>
                      <w:szCs w:val="16"/>
                    </w:rPr>
                  </w:pPr>
                  <w:r w:rsidRPr="00215C78">
                    <w:rPr>
                      <w:color w:val="auto"/>
                      <w:sz w:val="16"/>
                      <w:szCs w:val="16"/>
                    </w:rPr>
                    <w:t>For use in Australia</w:t>
                  </w:r>
                </w:p>
                <w:p w14:paraId="134F74E2" w14:textId="03459A9F" w:rsidR="007105B7" w:rsidRDefault="007105B7" w:rsidP="007105B7">
                  <w:pPr>
                    <w:pStyle w:val="B2BDaSubpara"/>
                    <w:numPr>
                      <w:ilvl w:val="0"/>
                      <w:numId w:val="0"/>
                    </w:numPr>
                    <w:rPr>
                      <w:color w:val="auto"/>
                      <w:sz w:val="16"/>
                      <w:szCs w:val="16"/>
                    </w:rPr>
                  </w:pPr>
                  <w:r w:rsidRPr="007105B7">
                    <w:rPr>
                      <w:color w:val="auto"/>
                      <w:sz w:val="16"/>
                      <w:szCs w:val="16"/>
                    </w:rPr>
                    <w:t>(</w:t>
                  </w:r>
                  <w:proofErr w:type="gramStart"/>
                  <w:r w:rsidRPr="007105B7">
                    <w:rPr>
                      <w:color w:val="auto"/>
                      <w:sz w:val="16"/>
                      <w:szCs w:val="16"/>
                    </w:rPr>
                    <w:t>see</w:t>
                  </w:r>
                  <w:proofErr w:type="gramEnd"/>
                  <w:r w:rsidRPr="007105B7">
                    <w:rPr>
                      <w:color w:val="auto"/>
                      <w:sz w:val="16"/>
                      <w:szCs w:val="16"/>
                    </w:rPr>
                    <w:t xml:space="preserve"> section </w:t>
                  </w:r>
                  <w:r w:rsidRPr="007105B7">
                    <w:rPr>
                      <w:color w:val="auto"/>
                      <w:sz w:val="16"/>
                      <w:szCs w:val="16"/>
                    </w:rPr>
                    <w:fldChar w:fldCharType="begin"/>
                  </w:r>
                  <w:r w:rsidRPr="007105B7">
                    <w:rPr>
                      <w:color w:val="auto"/>
                      <w:sz w:val="16"/>
                      <w:szCs w:val="16"/>
                    </w:rPr>
                    <w:instrText xml:space="preserve"> REF _Ref44666750 \r \h  \* MERGEFORMAT </w:instrText>
                  </w:r>
                  <w:r w:rsidRPr="007105B7">
                    <w:rPr>
                      <w:color w:val="auto"/>
                      <w:sz w:val="16"/>
                      <w:szCs w:val="16"/>
                    </w:rPr>
                  </w:r>
                  <w:r w:rsidRPr="007105B7">
                    <w:rPr>
                      <w:color w:val="auto"/>
                      <w:sz w:val="16"/>
                      <w:szCs w:val="16"/>
                    </w:rPr>
                    <w:fldChar w:fldCharType="separate"/>
                  </w:r>
                  <w:r w:rsidR="0076571E">
                    <w:rPr>
                      <w:b/>
                      <w:bCs/>
                      <w:color w:val="auto"/>
                      <w:sz w:val="16"/>
                      <w:szCs w:val="16"/>
                      <w:lang w:val="en-US"/>
                    </w:rPr>
                    <w:t>Error! Reference source not found.</w:t>
                  </w:r>
                  <w:r w:rsidRPr="007105B7">
                    <w:rPr>
                      <w:color w:val="auto"/>
                      <w:sz w:val="16"/>
                      <w:szCs w:val="16"/>
                    </w:rPr>
                    <w:fldChar w:fldCharType="end"/>
                  </w:r>
                  <w:r w:rsidRPr="007105B7">
                    <w:rPr>
                      <w:color w:val="auto"/>
                      <w:sz w:val="16"/>
                      <w:szCs w:val="16"/>
                    </w:rPr>
                    <w:t>)</w:t>
                  </w:r>
                </w:p>
              </w:tc>
              <w:tc>
                <w:tcPr>
                  <w:tcW w:w="5580" w:type="dxa"/>
                  <w:gridSpan w:val="2"/>
                  <w:vAlign w:val="center"/>
                </w:tcPr>
                <w:p w14:paraId="220FD028" w14:textId="0D05D35B" w:rsidR="00B44C72" w:rsidRDefault="007105B7" w:rsidP="007105B7">
                  <w:pPr>
                    <w:pStyle w:val="B2BDaSubpara"/>
                    <w:numPr>
                      <w:ilvl w:val="0"/>
                      <w:numId w:val="0"/>
                    </w:numPr>
                    <w:jc w:val="center"/>
                    <w:rPr>
                      <w:color w:val="auto"/>
                      <w:sz w:val="16"/>
                      <w:szCs w:val="16"/>
                    </w:rPr>
                  </w:pPr>
                  <w:r w:rsidRPr="00215C78">
                    <w:rPr>
                      <w:color w:val="auto"/>
                      <w:sz w:val="16"/>
                      <w:szCs w:val="16"/>
                    </w:rPr>
                    <w:t>POA</w:t>
                  </w:r>
                </w:p>
              </w:tc>
            </w:tr>
            <w:tr w:rsidR="00B44C72" w14:paraId="4BF0E1E1" w14:textId="77777777">
              <w:tc>
                <w:tcPr>
                  <w:tcW w:w="2789" w:type="dxa"/>
                  <w:shd w:val="clear" w:color="auto" w:fill="D9E2F3" w:themeFill="accent1" w:themeFillTint="33"/>
                </w:tcPr>
                <w:p w14:paraId="0CD5638B" w14:textId="77777777" w:rsidR="007105B7" w:rsidRPr="00215C78" w:rsidRDefault="007105B7" w:rsidP="007105B7">
                  <w:pPr>
                    <w:pStyle w:val="B2BDaSubpara"/>
                    <w:numPr>
                      <w:ilvl w:val="0"/>
                      <w:numId w:val="0"/>
                    </w:numPr>
                    <w:ind w:left="33"/>
                    <w:rPr>
                      <w:b/>
                      <w:bCs/>
                      <w:color w:val="auto"/>
                      <w:sz w:val="16"/>
                      <w:szCs w:val="16"/>
                    </w:rPr>
                  </w:pPr>
                  <w:r w:rsidRPr="00215C78">
                    <w:rPr>
                      <w:b/>
                      <w:bCs/>
                      <w:color w:val="auto"/>
                      <w:sz w:val="16"/>
                      <w:szCs w:val="16"/>
                    </w:rPr>
                    <w:t>Speed cap</w:t>
                  </w:r>
                </w:p>
                <w:p w14:paraId="6F650723" w14:textId="71588856" w:rsidR="007105B7" w:rsidRDefault="007105B7" w:rsidP="007105B7">
                  <w:pPr>
                    <w:pStyle w:val="B2BDaSubpara"/>
                    <w:numPr>
                      <w:ilvl w:val="0"/>
                      <w:numId w:val="0"/>
                    </w:numPr>
                    <w:rPr>
                      <w:color w:val="auto"/>
                      <w:sz w:val="16"/>
                      <w:szCs w:val="16"/>
                    </w:rPr>
                  </w:pPr>
                  <w:r w:rsidRPr="00215C78">
                    <w:rPr>
                      <w:color w:val="auto"/>
                      <w:sz w:val="16"/>
                      <w:szCs w:val="16"/>
                    </w:rPr>
                    <w:t>Downloads/Uploads</w:t>
                  </w:r>
                </w:p>
              </w:tc>
              <w:tc>
                <w:tcPr>
                  <w:tcW w:w="5580" w:type="dxa"/>
                  <w:gridSpan w:val="2"/>
                  <w:vAlign w:val="center"/>
                </w:tcPr>
                <w:p w14:paraId="2AA66156" w14:textId="338A082D" w:rsidR="00B44C72" w:rsidRDefault="007105B7" w:rsidP="007105B7">
                  <w:pPr>
                    <w:pStyle w:val="B2BDaSubpara"/>
                    <w:numPr>
                      <w:ilvl w:val="0"/>
                      <w:numId w:val="0"/>
                    </w:numPr>
                    <w:jc w:val="center"/>
                    <w:rPr>
                      <w:color w:val="auto"/>
                      <w:sz w:val="16"/>
                      <w:szCs w:val="16"/>
                    </w:rPr>
                  </w:pPr>
                  <w:r w:rsidRPr="00215C78">
                    <w:rPr>
                      <w:color w:val="auto"/>
                      <w:sz w:val="16"/>
                      <w:szCs w:val="16"/>
                    </w:rPr>
                    <w:t>No speed cap</w:t>
                  </w:r>
                </w:p>
              </w:tc>
            </w:tr>
            <w:tr w:rsidR="00B44C72" w14:paraId="50E72906" w14:textId="77777777">
              <w:tc>
                <w:tcPr>
                  <w:tcW w:w="2789" w:type="dxa"/>
                  <w:shd w:val="clear" w:color="auto" w:fill="D9E2F3" w:themeFill="accent1" w:themeFillTint="33"/>
                </w:tcPr>
                <w:p w14:paraId="69BE262E" w14:textId="77777777" w:rsidR="007105B7" w:rsidRPr="00215C78" w:rsidRDefault="007105B7" w:rsidP="007105B7">
                  <w:pPr>
                    <w:pStyle w:val="B2BDaSubpara"/>
                    <w:numPr>
                      <w:ilvl w:val="0"/>
                      <w:numId w:val="0"/>
                    </w:numPr>
                    <w:ind w:left="33"/>
                    <w:rPr>
                      <w:b/>
                      <w:bCs/>
                      <w:color w:val="auto"/>
                      <w:sz w:val="16"/>
                      <w:szCs w:val="16"/>
                    </w:rPr>
                  </w:pPr>
                  <w:r w:rsidRPr="00215C78">
                    <w:rPr>
                      <w:b/>
                      <w:bCs/>
                      <w:color w:val="auto"/>
                      <w:sz w:val="16"/>
                      <w:szCs w:val="16"/>
                    </w:rPr>
                    <w:t xml:space="preserve">Calls + SMS + MMS + </w:t>
                  </w:r>
                  <w:proofErr w:type="spellStart"/>
                  <w:r w:rsidRPr="00215C78">
                    <w:rPr>
                      <w:b/>
                      <w:bCs/>
                      <w:color w:val="auto"/>
                      <w:sz w:val="16"/>
                      <w:szCs w:val="16"/>
                    </w:rPr>
                    <w:t>MessageBank</w:t>
                  </w:r>
                  <w:proofErr w:type="spellEnd"/>
                  <w:r w:rsidRPr="00215C78">
                    <w:rPr>
                      <w:b/>
                      <w:bCs/>
                      <w:color w:val="auto"/>
                      <w:sz w:val="16"/>
                      <w:szCs w:val="16"/>
                    </w:rPr>
                    <w:t>®</w:t>
                  </w:r>
                </w:p>
                <w:p w14:paraId="2D3FB07E" w14:textId="3ECBA92C" w:rsidR="007105B7" w:rsidRDefault="007105B7" w:rsidP="007105B7">
                  <w:pPr>
                    <w:pStyle w:val="B2BDaSubpara"/>
                    <w:numPr>
                      <w:ilvl w:val="0"/>
                      <w:numId w:val="0"/>
                    </w:numPr>
                    <w:rPr>
                      <w:color w:val="auto"/>
                      <w:sz w:val="16"/>
                      <w:szCs w:val="16"/>
                    </w:rPr>
                  </w:pPr>
                  <w:r w:rsidRPr="007105B7">
                    <w:rPr>
                      <w:color w:val="auto"/>
                      <w:sz w:val="16"/>
                      <w:szCs w:val="16"/>
                    </w:rPr>
                    <w:t>To standard Australian numbers</w:t>
                  </w:r>
                </w:p>
              </w:tc>
              <w:tc>
                <w:tcPr>
                  <w:tcW w:w="2790" w:type="dxa"/>
                  <w:vAlign w:val="center"/>
                </w:tcPr>
                <w:p w14:paraId="6D8CAC7B" w14:textId="77289CE8" w:rsidR="00B44C72" w:rsidRDefault="007105B7" w:rsidP="002E5A52">
                  <w:pPr>
                    <w:pStyle w:val="B2BDaSubpara"/>
                    <w:numPr>
                      <w:ilvl w:val="0"/>
                      <w:numId w:val="0"/>
                    </w:numPr>
                    <w:jc w:val="center"/>
                    <w:rPr>
                      <w:color w:val="auto"/>
                      <w:sz w:val="16"/>
                      <w:szCs w:val="16"/>
                    </w:rPr>
                  </w:pPr>
                  <w:r w:rsidRPr="00215C78">
                    <w:rPr>
                      <w:color w:val="auto"/>
                      <w:sz w:val="16"/>
                    </w:rPr>
                    <w:t>Unlimited</w:t>
                  </w:r>
                </w:p>
              </w:tc>
              <w:tc>
                <w:tcPr>
                  <w:tcW w:w="2790" w:type="dxa"/>
                </w:tcPr>
                <w:p w14:paraId="6C185821" w14:textId="77777777" w:rsidR="007105B7" w:rsidRPr="00215C78" w:rsidRDefault="007105B7" w:rsidP="002E5A52">
                  <w:pPr>
                    <w:pStyle w:val="B2BDaSubpara"/>
                    <w:numPr>
                      <w:ilvl w:val="0"/>
                      <w:numId w:val="0"/>
                    </w:numPr>
                    <w:ind w:left="33"/>
                    <w:jc w:val="center"/>
                    <w:rPr>
                      <w:b/>
                      <w:bCs/>
                      <w:color w:val="auto"/>
                      <w:sz w:val="16"/>
                      <w:szCs w:val="16"/>
                    </w:rPr>
                  </w:pPr>
                  <w:r w:rsidRPr="00215C78">
                    <w:rPr>
                      <w:b/>
                      <w:bCs/>
                      <w:color w:val="auto"/>
                      <w:sz w:val="16"/>
                      <w:szCs w:val="16"/>
                    </w:rPr>
                    <w:t xml:space="preserve">Calls + SMS + MMS + </w:t>
                  </w:r>
                  <w:proofErr w:type="spellStart"/>
                  <w:r w:rsidRPr="00215C78">
                    <w:rPr>
                      <w:b/>
                      <w:bCs/>
                      <w:color w:val="auto"/>
                      <w:sz w:val="16"/>
                      <w:szCs w:val="16"/>
                    </w:rPr>
                    <w:t>MessageBank</w:t>
                  </w:r>
                  <w:proofErr w:type="spellEnd"/>
                  <w:r w:rsidRPr="00215C78">
                    <w:rPr>
                      <w:b/>
                      <w:bCs/>
                      <w:color w:val="auto"/>
                      <w:sz w:val="16"/>
                      <w:szCs w:val="16"/>
                    </w:rPr>
                    <w:t>®</w:t>
                  </w:r>
                </w:p>
                <w:p w14:paraId="48C1E125" w14:textId="7CF9E0E5" w:rsidR="00B44C72" w:rsidRDefault="007105B7" w:rsidP="002E5A52">
                  <w:pPr>
                    <w:pStyle w:val="B2BDaSubpara"/>
                    <w:numPr>
                      <w:ilvl w:val="0"/>
                      <w:numId w:val="0"/>
                    </w:numPr>
                    <w:jc w:val="center"/>
                    <w:rPr>
                      <w:color w:val="auto"/>
                      <w:sz w:val="16"/>
                      <w:szCs w:val="16"/>
                    </w:rPr>
                  </w:pPr>
                  <w:r w:rsidRPr="00215C78">
                    <w:rPr>
                      <w:color w:val="auto"/>
                      <w:sz w:val="16"/>
                      <w:szCs w:val="16"/>
                    </w:rPr>
                    <w:t>To standard Australian numbers</w:t>
                  </w:r>
                </w:p>
              </w:tc>
            </w:tr>
            <w:tr w:rsidR="00B44C72" w14:paraId="3D93CF83" w14:textId="77777777">
              <w:tc>
                <w:tcPr>
                  <w:tcW w:w="2789" w:type="dxa"/>
                  <w:shd w:val="clear" w:color="auto" w:fill="D9E2F3" w:themeFill="accent1" w:themeFillTint="33"/>
                </w:tcPr>
                <w:p w14:paraId="2625DD7E" w14:textId="77777777" w:rsidR="007105B7" w:rsidRPr="00215C78" w:rsidRDefault="007105B7" w:rsidP="007105B7">
                  <w:pPr>
                    <w:pStyle w:val="B2BDaSubpara"/>
                    <w:numPr>
                      <w:ilvl w:val="0"/>
                      <w:numId w:val="0"/>
                    </w:numPr>
                    <w:ind w:left="33"/>
                    <w:rPr>
                      <w:b/>
                      <w:bCs/>
                      <w:color w:val="auto"/>
                      <w:sz w:val="16"/>
                      <w:szCs w:val="16"/>
                    </w:rPr>
                  </w:pPr>
                  <w:r w:rsidRPr="00215C78">
                    <w:rPr>
                      <w:b/>
                      <w:bCs/>
                      <w:color w:val="auto"/>
                      <w:sz w:val="16"/>
                      <w:szCs w:val="16"/>
                    </w:rPr>
                    <w:t>Calls + SMS + MMS</w:t>
                  </w:r>
                </w:p>
                <w:p w14:paraId="31C9EDB4" w14:textId="15AF02D1" w:rsidR="007105B7" w:rsidRDefault="007105B7" w:rsidP="007105B7">
                  <w:pPr>
                    <w:pStyle w:val="B2BDaSubpara"/>
                    <w:numPr>
                      <w:ilvl w:val="0"/>
                      <w:numId w:val="0"/>
                    </w:numPr>
                    <w:rPr>
                      <w:color w:val="auto"/>
                      <w:sz w:val="16"/>
                      <w:szCs w:val="16"/>
                    </w:rPr>
                  </w:pPr>
                  <w:r w:rsidRPr="007105B7">
                    <w:rPr>
                      <w:color w:val="auto"/>
                      <w:sz w:val="16"/>
                      <w:szCs w:val="16"/>
                    </w:rPr>
                    <w:t>To standard international numbers from Australia</w:t>
                  </w:r>
                </w:p>
              </w:tc>
              <w:tc>
                <w:tcPr>
                  <w:tcW w:w="2790" w:type="dxa"/>
                  <w:vAlign w:val="center"/>
                </w:tcPr>
                <w:p w14:paraId="0B8D500F" w14:textId="1935BB96" w:rsidR="00B44C72" w:rsidRDefault="007105B7" w:rsidP="002E5A52">
                  <w:pPr>
                    <w:pStyle w:val="B2BDaSubpara"/>
                    <w:numPr>
                      <w:ilvl w:val="0"/>
                      <w:numId w:val="0"/>
                    </w:numPr>
                    <w:jc w:val="center"/>
                    <w:rPr>
                      <w:color w:val="auto"/>
                      <w:sz w:val="16"/>
                      <w:szCs w:val="16"/>
                    </w:rPr>
                  </w:pPr>
                  <w:r w:rsidRPr="00215C78">
                    <w:rPr>
                      <w:color w:val="auto"/>
                      <w:sz w:val="16"/>
                    </w:rPr>
                    <w:t>Standard international calling rates apply.</w:t>
                  </w:r>
                </w:p>
              </w:tc>
              <w:tc>
                <w:tcPr>
                  <w:tcW w:w="2790" w:type="dxa"/>
                </w:tcPr>
                <w:p w14:paraId="3D6A2FDA" w14:textId="77777777" w:rsidR="007105B7" w:rsidRPr="00215C78" w:rsidRDefault="007105B7" w:rsidP="002E5A52">
                  <w:pPr>
                    <w:pStyle w:val="B2BDaSubpara"/>
                    <w:numPr>
                      <w:ilvl w:val="0"/>
                      <w:numId w:val="0"/>
                    </w:numPr>
                    <w:ind w:left="33"/>
                    <w:jc w:val="center"/>
                    <w:rPr>
                      <w:b/>
                      <w:bCs/>
                      <w:color w:val="auto"/>
                      <w:sz w:val="16"/>
                      <w:szCs w:val="16"/>
                    </w:rPr>
                  </w:pPr>
                  <w:r w:rsidRPr="00215C78">
                    <w:rPr>
                      <w:b/>
                      <w:bCs/>
                      <w:color w:val="auto"/>
                      <w:sz w:val="16"/>
                      <w:szCs w:val="16"/>
                    </w:rPr>
                    <w:t>Calls + SMS + MMS</w:t>
                  </w:r>
                </w:p>
                <w:p w14:paraId="47450313" w14:textId="2DBA872D" w:rsidR="00B44C72" w:rsidRDefault="007105B7" w:rsidP="002E5A52">
                  <w:pPr>
                    <w:pStyle w:val="B2BDaSubpara"/>
                    <w:numPr>
                      <w:ilvl w:val="0"/>
                      <w:numId w:val="0"/>
                    </w:numPr>
                    <w:jc w:val="center"/>
                    <w:rPr>
                      <w:color w:val="auto"/>
                      <w:sz w:val="16"/>
                      <w:szCs w:val="16"/>
                    </w:rPr>
                  </w:pPr>
                  <w:r w:rsidRPr="00215C78">
                    <w:rPr>
                      <w:color w:val="auto"/>
                      <w:sz w:val="16"/>
                      <w:szCs w:val="16"/>
                    </w:rPr>
                    <w:t>To standard international numbers from Australia</w:t>
                  </w:r>
                </w:p>
              </w:tc>
            </w:tr>
            <w:tr w:rsidR="00B44C72" w14:paraId="4B1BBE9D" w14:textId="77777777">
              <w:tc>
                <w:tcPr>
                  <w:tcW w:w="2789" w:type="dxa"/>
                  <w:shd w:val="clear" w:color="auto" w:fill="D9E2F3" w:themeFill="accent1" w:themeFillTint="33"/>
                </w:tcPr>
                <w:p w14:paraId="760BCFCF" w14:textId="77777777" w:rsidR="007105B7" w:rsidRPr="00215C78" w:rsidRDefault="007105B7" w:rsidP="007105B7">
                  <w:pPr>
                    <w:pStyle w:val="B2BDaSubpara"/>
                    <w:numPr>
                      <w:ilvl w:val="0"/>
                      <w:numId w:val="0"/>
                    </w:numPr>
                    <w:ind w:left="33"/>
                    <w:rPr>
                      <w:color w:val="auto"/>
                      <w:sz w:val="16"/>
                      <w:szCs w:val="16"/>
                    </w:rPr>
                  </w:pPr>
                  <w:r w:rsidRPr="00215C78">
                    <w:rPr>
                      <w:b/>
                      <w:bCs/>
                      <w:color w:val="auto"/>
                      <w:sz w:val="16"/>
                      <w:szCs w:val="16"/>
                    </w:rPr>
                    <w:t>Roaming calls + SMS + MMS + data</w:t>
                  </w:r>
                </w:p>
                <w:p w14:paraId="7346EA43" w14:textId="3E3027C5" w:rsidR="007105B7" w:rsidRDefault="007105B7" w:rsidP="007105B7">
                  <w:pPr>
                    <w:pStyle w:val="B2BDaSubpara"/>
                    <w:numPr>
                      <w:ilvl w:val="0"/>
                      <w:numId w:val="0"/>
                    </w:numPr>
                    <w:rPr>
                      <w:color w:val="auto"/>
                      <w:sz w:val="16"/>
                      <w:szCs w:val="16"/>
                    </w:rPr>
                  </w:pPr>
                  <w:r w:rsidRPr="007105B7">
                    <w:rPr>
                      <w:color w:val="auto"/>
                      <w:sz w:val="16"/>
                      <w:szCs w:val="16"/>
                    </w:rPr>
                    <w:t>For use while overseas</w:t>
                  </w:r>
                </w:p>
              </w:tc>
              <w:tc>
                <w:tcPr>
                  <w:tcW w:w="2790" w:type="dxa"/>
                  <w:vAlign w:val="center"/>
                </w:tcPr>
                <w:p w14:paraId="5EA44AE5" w14:textId="67E0A00A" w:rsidR="00B44C72" w:rsidRDefault="007105B7" w:rsidP="002E5A52">
                  <w:pPr>
                    <w:pStyle w:val="B2BDaSubpara"/>
                    <w:numPr>
                      <w:ilvl w:val="0"/>
                      <w:numId w:val="0"/>
                    </w:numPr>
                    <w:jc w:val="center"/>
                    <w:rPr>
                      <w:color w:val="auto"/>
                      <w:sz w:val="16"/>
                      <w:szCs w:val="16"/>
                    </w:rPr>
                  </w:pPr>
                  <w:r w:rsidRPr="00215C78">
                    <w:rPr>
                      <w:color w:val="auto"/>
                      <w:sz w:val="16"/>
                    </w:rPr>
                    <w:t>International Roaming Day Pass for use in Eligible Roaming Destinations will apply.</w:t>
                  </w:r>
                </w:p>
              </w:tc>
              <w:tc>
                <w:tcPr>
                  <w:tcW w:w="2790" w:type="dxa"/>
                </w:tcPr>
                <w:p w14:paraId="2F687F8B" w14:textId="77777777" w:rsidR="007105B7" w:rsidRPr="00215C78" w:rsidRDefault="007105B7" w:rsidP="002E5A52">
                  <w:pPr>
                    <w:pStyle w:val="B2BDaSubpara"/>
                    <w:numPr>
                      <w:ilvl w:val="0"/>
                      <w:numId w:val="0"/>
                    </w:numPr>
                    <w:ind w:left="33"/>
                    <w:jc w:val="center"/>
                    <w:rPr>
                      <w:color w:val="auto"/>
                      <w:sz w:val="16"/>
                      <w:szCs w:val="16"/>
                    </w:rPr>
                  </w:pPr>
                  <w:r w:rsidRPr="00215C78">
                    <w:rPr>
                      <w:b/>
                      <w:bCs/>
                      <w:color w:val="auto"/>
                      <w:sz w:val="16"/>
                      <w:szCs w:val="16"/>
                    </w:rPr>
                    <w:t>Roaming calls + SMS + MMS + data</w:t>
                  </w:r>
                </w:p>
                <w:p w14:paraId="5FDA0C6E" w14:textId="56F1BE27" w:rsidR="00B44C72" w:rsidRDefault="007105B7" w:rsidP="002E5A52">
                  <w:pPr>
                    <w:pStyle w:val="B2BDaSubpara"/>
                    <w:numPr>
                      <w:ilvl w:val="0"/>
                      <w:numId w:val="0"/>
                    </w:numPr>
                    <w:jc w:val="center"/>
                    <w:rPr>
                      <w:color w:val="auto"/>
                      <w:sz w:val="16"/>
                      <w:szCs w:val="16"/>
                    </w:rPr>
                  </w:pPr>
                  <w:r w:rsidRPr="00215C78">
                    <w:rPr>
                      <w:color w:val="auto"/>
                      <w:sz w:val="16"/>
                      <w:szCs w:val="16"/>
                    </w:rPr>
                    <w:t>For use while overseas</w:t>
                  </w:r>
                </w:p>
              </w:tc>
            </w:tr>
            <w:tr w:rsidR="00AA7355" w14:paraId="6F1CE3C0" w14:textId="77777777">
              <w:tc>
                <w:tcPr>
                  <w:tcW w:w="2789" w:type="dxa"/>
                  <w:shd w:val="clear" w:color="auto" w:fill="D9E2F3" w:themeFill="accent1" w:themeFillTint="33"/>
                </w:tcPr>
                <w:p w14:paraId="102AA69A" w14:textId="587275E0" w:rsidR="007105B7" w:rsidRPr="007105B7" w:rsidRDefault="007105B7" w:rsidP="007105B7">
                  <w:pPr>
                    <w:pStyle w:val="B2BDaSubpara"/>
                    <w:numPr>
                      <w:ilvl w:val="0"/>
                      <w:numId w:val="0"/>
                    </w:numPr>
                    <w:rPr>
                      <w:b/>
                      <w:bCs/>
                      <w:color w:val="auto"/>
                      <w:sz w:val="16"/>
                      <w:szCs w:val="16"/>
                    </w:rPr>
                  </w:pPr>
                  <w:r w:rsidRPr="007105B7">
                    <w:rPr>
                      <w:b/>
                      <w:bCs/>
                      <w:color w:val="auto"/>
                      <w:sz w:val="16"/>
                      <w:szCs w:val="16"/>
                    </w:rPr>
                    <w:t>What’s not included?</w:t>
                  </w:r>
                </w:p>
              </w:tc>
              <w:tc>
                <w:tcPr>
                  <w:tcW w:w="5580" w:type="dxa"/>
                  <w:gridSpan w:val="2"/>
                </w:tcPr>
                <w:p w14:paraId="54021643" w14:textId="6A57E5D9" w:rsidR="00AA7355" w:rsidRDefault="002E5A52" w:rsidP="002E5A52">
                  <w:pPr>
                    <w:pStyle w:val="B2BDaSubpara"/>
                    <w:numPr>
                      <w:ilvl w:val="0"/>
                      <w:numId w:val="0"/>
                    </w:numPr>
                    <w:jc w:val="center"/>
                    <w:rPr>
                      <w:color w:val="auto"/>
                      <w:sz w:val="16"/>
                      <w:szCs w:val="16"/>
                    </w:rPr>
                  </w:pPr>
                  <w:r w:rsidRPr="00215C78">
                    <w:rPr>
                      <w:color w:val="auto"/>
                      <w:sz w:val="16"/>
                    </w:rPr>
                    <w:t xml:space="preserve">Any optional add-on set out in section </w:t>
                  </w:r>
                  <w:r>
                    <w:rPr>
                      <w:color w:val="auto"/>
                      <w:sz w:val="16"/>
                    </w:rPr>
                    <w:fldChar w:fldCharType="begin"/>
                  </w:r>
                  <w:r>
                    <w:rPr>
                      <w:color w:val="auto"/>
                      <w:sz w:val="16"/>
                    </w:rPr>
                    <w:instrText xml:space="preserve"> REF _Ref212037530 \r \h </w:instrText>
                  </w:r>
                  <w:r>
                    <w:rPr>
                      <w:color w:val="auto"/>
                      <w:sz w:val="16"/>
                    </w:rPr>
                  </w:r>
                  <w:r>
                    <w:rPr>
                      <w:color w:val="auto"/>
                      <w:sz w:val="16"/>
                    </w:rPr>
                    <w:fldChar w:fldCharType="separate"/>
                  </w:r>
                  <w:r w:rsidR="0076571E">
                    <w:rPr>
                      <w:color w:val="auto"/>
                      <w:sz w:val="16"/>
                    </w:rPr>
                    <w:t>4.1</w:t>
                  </w:r>
                  <w:r>
                    <w:rPr>
                      <w:color w:val="auto"/>
                      <w:sz w:val="16"/>
                    </w:rPr>
                    <w:fldChar w:fldCharType="end"/>
                  </w:r>
                  <w:r w:rsidRPr="00215C78">
                    <w:rPr>
                      <w:color w:val="auto"/>
                      <w:sz w:val="16"/>
                    </w:rPr>
                    <w:t>, unless you take up these add-ons or they are outlined above as a plan inclusion.</w:t>
                  </w:r>
                  <w:r w:rsidRPr="00215C78">
                    <w:rPr>
                      <w:color w:val="auto"/>
                      <w:sz w:val="16"/>
                    </w:rPr>
                    <w:br/>
                    <w:t xml:space="preserve">Non-standard calls and messages. </w:t>
                  </w:r>
                  <w:r w:rsidRPr="00215C78">
                    <w:rPr>
                      <w:color w:val="auto"/>
                      <w:sz w:val="16"/>
                      <w:lang w:val="en-GB"/>
                    </w:rPr>
                    <w:t xml:space="preserve">See section </w:t>
                  </w:r>
                  <w:r>
                    <w:rPr>
                      <w:color w:val="auto"/>
                      <w:sz w:val="16"/>
                      <w:lang w:val="en-GB"/>
                    </w:rPr>
                    <w:fldChar w:fldCharType="begin"/>
                  </w:r>
                  <w:r>
                    <w:rPr>
                      <w:color w:val="auto"/>
                      <w:sz w:val="16"/>
                      <w:lang w:val="en-GB"/>
                    </w:rPr>
                    <w:instrText xml:space="preserve"> REF _Ref212037586 \r \h </w:instrText>
                  </w:r>
                  <w:r>
                    <w:rPr>
                      <w:color w:val="auto"/>
                      <w:sz w:val="16"/>
                      <w:lang w:val="en-GB"/>
                    </w:rPr>
                  </w:r>
                  <w:r>
                    <w:rPr>
                      <w:color w:val="auto"/>
                      <w:sz w:val="16"/>
                      <w:lang w:val="en-GB"/>
                    </w:rPr>
                    <w:fldChar w:fldCharType="separate"/>
                  </w:r>
                  <w:r w:rsidR="0076571E">
                    <w:rPr>
                      <w:color w:val="auto"/>
                      <w:sz w:val="16"/>
                      <w:lang w:val="en-GB"/>
                    </w:rPr>
                    <w:t>4.3</w:t>
                  </w:r>
                  <w:r>
                    <w:rPr>
                      <w:color w:val="auto"/>
                      <w:sz w:val="16"/>
                      <w:lang w:val="en-GB"/>
                    </w:rPr>
                    <w:fldChar w:fldCharType="end"/>
                  </w:r>
                  <w:r w:rsidRPr="00215C78">
                    <w:rPr>
                      <w:color w:val="auto"/>
                      <w:sz w:val="16"/>
                      <w:lang w:val="en-GB"/>
                    </w:rPr>
                    <w:t xml:space="preserve"> for further details.</w:t>
                  </w:r>
                </w:p>
              </w:tc>
            </w:tr>
          </w:tbl>
          <w:p w14:paraId="6D30030E" w14:textId="78ABB02B" w:rsidR="001676AC" w:rsidRPr="00AE2DDB" w:rsidRDefault="001676AC" w:rsidP="0065479A">
            <w:pPr>
              <w:pStyle w:val="B2BDaSubpara"/>
              <w:numPr>
                <w:ilvl w:val="0"/>
                <w:numId w:val="0"/>
              </w:numPr>
              <w:rPr>
                <w:color w:val="auto"/>
                <w:sz w:val="16"/>
                <w:szCs w:val="16"/>
              </w:rPr>
            </w:pPr>
          </w:p>
        </w:tc>
      </w:tr>
    </w:tbl>
    <w:p w14:paraId="05F6F086" w14:textId="370C7C47" w:rsidR="0080150B" w:rsidRDefault="0080150B" w:rsidP="000B4189">
      <w:pPr>
        <w:pStyle w:val="Heading1"/>
        <w:numPr>
          <w:ilvl w:val="0"/>
          <w:numId w:val="0"/>
        </w:numPr>
        <w:spacing w:before="120"/>
        <w:ind w:left="567"/>
        <w:rPr>
          <w:rFonts w:asciiTheme="minorHAnsi" w:hAnsiTheme="minorHAnsi" w:cstheme="minorHAnsi"/>
          <w:sz w:val="20"/>
          <w:szCs w:val="20"/>
        </w:rPr>
      </w:pPr>
      <w:r>
        <w:rPr>
          <w:rFonts w:asciiTheme="minorHAnsi" w:hAnsiTheme="minorHAnsi" w:cstheme="minorHAnsi"/>
          <w:sz w:val="20"/>
          <w:szCs w:val="20"/>
        </w:rPr>
        <w:br w:type="page"/>
      </w:r>
    </w:p>
    <w:p w14:paraId="36A9B28E" w14:textId="5BBEA9E6" w:rsidR="000D55A4" w:rsidRPr="004633BE" w:rsidRDefault="009D6324" w:rsidP="00EB2BBC">
      <w:pPr>
        <w:pStyle w:val="Heading1"/>
        <w:tabs>
          <w:tab w:val="clear" w:pos="737"/>
          <w:tab w:val="num" w:pos="567"/>
        </w:tabs>
        <w:spacing w:before="120"/>
        <w:ind w:left="567" w:hanging="567"/>
        <w:rPr>
          <w:rFonts w:asciiTheme="minorHAnsi" w:hAnsiTheme="minorHAnsi" w:cstheme="minorHAnsi"/>
          <w:sz w:val="24"/>
          <w:szCs w:val="24"/>
        </w:rPr>
      </w:pPr>
      <w:r>
        <w:rPr>
          <w:rFonts w:asciiTheme="minorHAnsi" w:hAnsiTheme="minorHAnsi" w:cstheme="minorHAnsi"/>
          <w:sz w:val="24"/>
          <w:szCs w:val="24"/>
        </w:rPr>
        <w:lastRenderedPageBreak/>
        <w:t>Additional De</w:t>
      </w:r>
      <w:r w:rsidR="00C72223">
        <w:rPr>
          <w:rFonts w:asciiTheme="minorHAnsi" w:hAnsiTheme="minorHAnsi" w:cstheme="minorHAnsi"/>
          <w:sz w:val="24"/>
          <w:szCs w:val="24"/>
        </w:rPr>
        <w:t>tails</w:t>
      </w:r>
      <w:r w:rsidR="000C0C5E" w:rsidRPr="004633BE">
        <w:rPr>
          <w:rFonts w:asciiTheme="minorHAnsi" w:hAnsiTheme="minorHAnsi" w:cstheme="minorHAnsi"/>
          <w:sz w:val="24"/>
          <w:szCs w:val="24"/>
        </w:rPr>
        <w:t xml:space="preserve"> </w:t>
      </w:r>
      <w:r w:rsidR="00483D73" w:rsidRPr="004633BE">
        <w:rPr>
          <w:rFonts w:asciiTheme="minorHAnsi" w:hAnsiTheme="minorHAnsi" w:cstheme="minorHAnsi"/>
          <w:sz w:val="24"/>
          <w:szCs w:val="24"/>
        </w:rPr>
        <w:t xml:space="preserve">   </w:t>
      </w:r>
    </w:p>
    <w:tbl>
      <w:tblPr>
        <w:tblStyle w:val="TableGrid"/>
        <w:tblW w:w="1037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57" w:type="dxa"/>
          <w:left w:w="113" w:type="dxa"/>
          <w:bottom w:w="57" w:type="dxa"/>
          <w:right w:w="113" w:type="dxa"/>
        </w:tblCellMar>
        <w:tblLook w:val="04A0" w:firstRow="1" w:lastRow="0" w:firstColumn="1" w:lastColumn="0" w:noHBand="0" w:noVBand="1"/>
      </w:tblPr>
      <w:tblGrid>
        <w:gridCol w:w="1605"/>
        <w:gridCol w:w="2176"/>
        <w:gridCol w:w="3054"/>
        <w:gridCol w:w="3541"/>
      </w:tblGrid>
      <w:tr w:rsidR="00330C68" w:rsidRPr="00330C68" w14:paraId="157C3DEA" w14:textId="77777777" w:rsidTr="003123DE">
        <w:trPr>
          <w:trHeight w:val="340"/>
        </w:trPr>
        <w:tc>
          <w:tcPr>
            <w:tcW w:w="10376" w:type="dxa"/>
            <w:gridSpan w:val="4"/>
            <w:tcBorders>
              <w:top w:val="single" w:sz="4" w:space="0" w:color="auto"/>
              <w:left w:val="single" w:sz="4" w:space="0" w:color="auto"/>
              <w:bottom w:val="single" w:sz="4" w:space="0" w:color="auto"/>
              <w:right w:val="single" w:sz="4" w:space="0" w:color="auto"/>
            </w:tcBorders>
          </w:tcPr>
          <w:p w14:paraId="04F7120D" w14:textId="67A8A3C0" w:rsidR="00A92D5E" w:rsidRPr="00330C68" w:rsidRDefault="001D44FC" w:rsidP="00EB2BBC">
            <w:pPr>
              <w:pStyle w:val="Heading2"/>
              <w:tabs>
                <w:tab w:val="clear" w:pos="879"/>
                <w:tab w:val="num" w:pos="937"/>
              </w:tabs>
              <w:spacing w:before="120" w:after="120"/>
              <w:ind w:left="652" w:hanging="652"/>
              <w:rPr>
                <w:rFonts w:cstheme="minorHAnsi"/>
                <w:color w:val="auto"/>
                <w:sz w:val="20"/>
                <w:szCs w:val="20"/>
              </w:rPr>
            </w:pPr>
            <w:bookmarkStart w:id="6" w:name="_Ref212037530"/>
            <w:r>
              <w:rPr>
                <w:rFonts w:cstheme="minorHAnsi"/>
                <w:color w:val="auto"/>
                <w:sz w:val="20"/>
                <w:szCs w:val="20"/>
              </w:rPr>
              <w:t>Optional add-ons</w:t>
            </w:r>
            <w:bookmarkEnd w:id="6"/>
          </w:p>
        </w:tc>
      </w:tr>
      <w:tr w:rsidR="007E0A48" w:rsidRPr="004633BE" w14:paraId="13AAF620" w14:textId="77777777" w:rsidTr="00A25836">
        <w:trPr>
          <w:trHeight w:val="399"/>
        </w:trPr>
        <w:tc>
          <w:tcPr>
            <w:tcW w:w="1605" w:type="dxa"/>
            <w:tcBorders>
              <w:top w:val="single" w:sz="4" w:space="0" w:color="auto"/>
              <w:bottom w:val="single" w:sz="4" w:space="0" w:color="auto"/>
              <w:right w:val="single" w:sz="4" w:space="0" w:color="auto"/>
            </w:tcBorders>
          </w:tcPr>
          <w:p w14:paraId="561915DC" w14:textId="06F076D0" w:rsidR="007A6C11" w:rsidRPr="004633BE" w:rsidRDefault="007A6C11" w:rsidP="00A1512E">
            <w:pPr>
              <w:pStyle w:val="B2BDSummaryHeader"/>
              <w:spacing w:after="120" w:line="240" w:lineRule="auto"/>
              <w:rPr>
                <w:rFonts w:cstheme="minorHAnsi"/>
              </w:rPr>
            </w:pPr>
          </w:p>
        </w:tc>
        <w:tc>
          <w:tcPr>
            <w:tcW w:w="8771" w:type="dxa"/>
            <w:gridSpan w:val="3"/>
            <w:tcBorders>
              <w:top w:val="single" w:sz="4" w:space="0" w:color="auto"/>
              <w:left w:val="single" w:sz="4" w:space="0" w:color="auto"/>
              <w:bottom w:val="single" w:sz="4" w:space="0" w:color="auto"/>
            </w:tcBorders>
          </w:tcPr>
          <w:p w14:paraId="1B68845F" w14:textId="31E68897" w:rsidR="00821757" w:rsidRPr="004633BE" w:rsidRDefault="002B23EC" w:rsidP="002F493B">
            <w:pPr>
              <w:pStyle w:val="B2BDaSubpara"/>
              <w:tabs>
                <w:tab w:val="clear" w:pos="1474"/>
              </w:tabs>
              <w:ind w:left="745"/>
              <w:rPr>
                <w:rFonts w:asciiTheme="minorHAnsi" w:hAnsiTheme="minorHAnsi" w:cstheme="minorHAnsi"/>
              </w:rPr>
            </w:pPr>
            <w:r w:rsidRPr="00413B45">
              <w:rPr>
                <w:rFonts w:eastAsiaTheme="minorHAnsi"/>
                <w:lang w:eastAsia="en-AU"/>
              </w:rPr>
              <w:t xml:space="preserve">You </w:t>
            </w:r>
            <w:r w:rsidRPr="002F493B">
              <w:rPr>
                <w:rFonts w:eastAsiaTheme="minorHAnsi"/>
                <w:lang w:val="en-GB"/>
              </w:rPr>
              <w:t>can</w:t>
            </w:r>
            <w:r w:rsidRPr="00413B45">
              <w:rPr>
                <w:rFonts w:eastAsiaTheme="minorHAnsi"/>
                <w:lang w:eastAsia="en-AU"/>
              </w:rPr>
              <w:t xml:space="preserve"> enhance each </w:t>
            </w:r>
            <w:r>
              <w:rPr>
                <w:rFonts w:eastAsiaTheme="minorHAnsi"/>
                <w:lang w:eastAsia="en-AU"/>
              </w:rPr>
              <w:t>Adaptive Mobility plan</w:t>
            </w:r>
            <w:r w:rsidRPr="00413B45">
              <w:rPr>
                <w:rFonts w:eastAsiaTheme="minorHAnsi"/>
                <w:lang w:eastAsia="en-AU"/>
              </w:rPr>
              <w:t xml:space="preserve"> with the following optional add-ons</w:t>
            </w:r>
            <w:r w:rsidR="00931F7D">
              <w:rPr>
                <w:rFonts w:eastAsiaTheme="minorHAnsi"/>
                <w:lang w:eastAsia="en-AU"/>
              </w:rPr>
              <w:t>.</w:t>
            </w:r>
          </w:p>
        </w:tc>
      </w:tr>
      <w:tr w:rsidR="00BD6986" w:rsidRPr="004633BE" w14:paraId="2B3AB9A3" w14:textId="77777777" w:rsidTr="00A25836">
        <w:trPr>
          <w:trHeight w:val="399"/>
        </w:trPr>
        <w:tc>
          <w:tcPr>
            <w:tcW w:w="1605" w:type="dxa"/>
            <w:tcBorders>
              <w:top w:val="single" w:sz="4" w:space="0" w:color="auto"/>
              <w:bottom w:val="single" w:sz="4" w:space="0" w:color="auto"/>
              <w:right w:val="single" w:sz="4" w:space="0" w:color="auto"/>
            </w:tcBorders>
          </w:tcPr>
          <w:p w14:paraId="66527F9A" w14:textId="09476B19" w:rsidR="00BD6986" w:rsidRPr="00BD6986" w:rsidRDefault="00BD6986" w:rsidP="00661734">
            <w:pPr>
              <w:pStyle w:val="B2BDaSubpara"/>
              <w:numPr>
                <w:ilvl w:val="0"/>
                <w:numId w:val="0"/>
              </w:numPr>
              <w:ind w:left="37"/>
              <w:rPr>
                <w:b/>
                <w:color w:val="auto"/>
                <w:sz w:val="16"/>
                <w:szCs w:val="16"/>
              </w:rPr>
            </w:pPr>
            <w:r w:rsidRPr="00BD6986">
              <w:rPr>
                <w:b/>
                <w:color w:val="auto"/>
                <w:sz w:val="16"/>
                <w:szCs w:val="16"/>
              </w:rPr>
              <w:t>Voice2Text</w:t>
            </w:r>
          </w:p>
          <w:p w14:paraId="486AE46D" w14:textId="05F611B0" w:rsidR="00BD6986" w:rsidRPr="00661734" w:rsidRDefault="00BD6986" w:rsidP="00661734">
            <w:pPr>
              <w:pStyle w:val="B2BDSummaryHeader"/>
              <w:spacing w:after="120" w:line="240" w:lineRule="auto"/>
              <w:ind w:left="37"/>
              <w:jc w:val="left"/>
              <w:rPr>
                <w:rFonts w:cstheme="minorHAnsi"/>
                <w:b w:val="0"/>
                <w:bCs w:val="0"/>
                <w:color w:val="auto"/>
              </w:rPr>
            </w:pPr>
            <w:r w:rsidRPr="00661734">
              <w:rPr>
                <w:b w:val="0"/>
                <w:bCs w:val="0"/>
                <w:color w:val="auto"/>
                <w:sz w:val="16"/>
                <w:szCs w:val="16"/>
              </w:rPr>
              <w:t>(only available for Invitation Only Mobile Plans and Mobile Plans)</w:t>
            </w:r>
          </w:p>
        </w:tc>
        <w:tc>
          <w:tcPr>
            <w:tcW w:w="8771" w:type="dxa"/>
            <w:gridSpan w:val="3"/>
            <w:tcBorders>
              <w:top w:val="single" w:sz="4" w:space="0" w:color="auto"/>
              <w:left w:val="single" w:sz="4" w:space="0" w:color="auto"/>
              <w:bottom w:val="single" w:sz="4" w:space="0" w:color="auto"/>
            </w:tcBorders>
          </w:tcPr>
          <w:p w14:paraId="4C113F24" w14:textId="77777777" w:rsidR="00BD6986" w:rsidRPr="00BD6986" w:rsidRDefault="00BD6986" w:rsidP="00BD6986">
            <w:pPr>
              <w:pStyle w:val="B2BDaSubpara"/>
              <w:numPr>
                <w:ilvl w:val="0"/>
                <w:numId w:val="0"/>
              </w:numPr>
              <w:ind w:left="737"/>
              <w:rPr>
                <w:color w:val="auto"/>
                <w:sz w:val="16"/>
                <w:szCs w:val="16"/>
              </w:rPr>
            </w:pPr>
            <w:r w:rsidRPr="00BD6986">
              <w:rPr>
                <w:color w:val="auto"/>
                <w:sz w:val="16"/>
                <w:szCs w:val="16"/>
              </w:rPr>
              <w:t xml:space="preserve">When enabled, we will convert your voice messages from speech to text and deliver them to you as an SMS. Voice2Text replaces your voicemail notifications and any other voicemail or messaging service you may have (other than </w:t>
            </w:r>
            <w:proofErr w:type="spellStart"/>
            <w:r w:rsidRPr="00BD6986">
              <w:rPr>
                <w:color w:val="auto"/>
                <w:sz w:val="16"/>
                <w:szCs w:val="16"/>
              </w:rPr>
              <w:t>MessageBank</w:t>
            </w:r>
            <w:proofErr w:type="spellEnd"/>
            <w:r w:rsidRPr="00BD6986">
              <w:rPr>
                <w:color w:val="auto"/>
                <w:sz w:val="16"/>
                <w:szCs w:val="16"/>
              </w:rPr>
              <w:t>®).</w:t>
            </w:r>
          </w:p>
          <w:p w14:paraId="4CB01661" w14:textId="77777777" w:rsidR="00BD6986" w:rsidRPr="00BD6986" w:rsidRDefault="00BD6986" w:rsidP="00BD6986">
            <w:pPr>
              <w:pStyle w:val="B2BDaSubpara"/>
              <w:numPr>
                <w:ilvl w:val="0"/>
                <w:numId w:val="0"/>
              </w:numPr>
              <w:ind w:left="737"/>
              <w:rPr>
                <w:color w:val="auto"/>
                <w:sz w:val="16"/>
                <w:szCs w:val="16"/>
                <w:lang w:val="en-GB"/>
              </w:rPr>
            </w:pPr>
            <w:r w:rsidRPr="00BD6986">
              <w:rPr>
                <w:color w:val="auto"/>
                <w:sz w:val="16"/>
                <w:szCs w:val="16"/>
                <w:lang w:val="en-GB"/>
              </w:rPr>
              <w:t xml:space="preserve">Each voice message will only be stored for 14 days if you have not listened to it, or for 7 days if you have listened to it. </w:t>
            </w:r>
            <w:r w:rsidRPr="00BD6986">
              <w:rPr>
                <w:color w:val="auto"/>
                <w:sz w:val="16"/>
                <w:szCs w:val="16"/>
              </w:rPr>
              <w:t>Voice2Text does not store more than 98 voice messages</w:t>
            </w:r>
            <w:r w:rsidRPr="00BD6986">
              <w:rPr>
                <w:color w:val="auto"/>
                <w:sz w:val="16"/>
                <w:szCs w:val="16"/>
                <w:lang w:val="en-GB"/>
              </w:rPr>
              <w:t>.</w:t>
            </w:r>
          </w:p>
          <w:p w14:paraId="47C9FEA4" w14:textId="1A5759F6" w:rsidR="00BD6986" w:rsidRPr="00BD6986" w:rsidRDefault="00BD6986" w:rsidP="00BD6986">
            <w:pPr>
              <w:pStyle w:val="B2BDaSubpara"/>
              <w:numPr>
                <w:ilvl w:val="0"/>
                <w:numId w:val="0"/>
              </w:numPr>
              <w:spacing w:before="120" w:after="120"/>
              <w:ind w:left="737"/>
              <w:rPr>
                <w:rFonts w:asciiTheme="minorHAnsi" w:hAnsiTheme="minorHAnsi" w:cstheme="minorHAnsi"/>
                <w:color w:val="auto"/>
              </w:rPr>
            </w:pPr>
            <w:r w:rsidRPr="00BD6986">
              <w:rPr>
                <w:color w:val="auto"/>
                <w:sz w:val="16"/>
                <w:szCs w:val="16"/>
              </w:rPr>
              <w:t>Compatible with Android, Windows and iOS devices.</w:t>
            </w:r>
          </w:p>
        </w:tc>
      </w:tr>
      <w:tr w:rsidR="00661734" w:rsidRPr="004633BE" w14:paraId="2202C630" w14:textId="77777777" w:rsidTr="00A25836">
        <w:trPr>
          <w:trHeight w:val="399"/>
        </w:trPr>
        <w:tc>
          <w:tcPr>
            <w:tcW w:w="1605" w:type="dxa"/>
            <w:tcBorders>
              <w:top w:val="single" w:sz="4" w:space="0" w:color="auto"/>
              <w:bottom w:val="single" w:sz="4" w:space="0" w:color="auto"/>
              <w:right w:val="single" w:sz="4" w:space="0" w:color="auto"/>
            </w:tcBorders>
          </w:tcPr>
          <w:p w14:paraId="6E339CDF" w14:textId="77777777" w:rsidR="00661734" w:rsidRPr="00661734" w:rsidRDefault="00661734" w:rsidP="00661734">
            <w:pPr>
              <w:pStyle w:val="B2BDaSubpara"/>
              <w:numPr>
                <w:ilvl w:val="0"/>
                <w:numId w:val="0"/>
              </w:numPr>
              <w:ind w:left="37"/>
              <w:rPr>
                <w:b/>
                <w:color w:val="auto"/>
                <w:sz w:val="16"/>
                <w:szCs w:val="16"/>
              </w:rPr>
            </w:pPr>
            <w:proofErr w:type="spellStart"/>
            <w:r w:rsidRPr="00661734">
              <w:rPr>
                <w:b/>
                <w:color w:val="auto"/>
                <w:sz w:val="16"/>
                <w:szCs w:val="16"/>
              </w:rPr>
              <w:t>MessageBank</w:t>
            </w:r>
            <w:proofErr w:type="spellEnd"/>
            <w:r w:rsidRPr="00661734">
              <w:rPr>
                <w:b/>
                <w:color w:val="auto"/>
                <w:sz w:val="16"/>
                <w:szCs w:val="16"/>
              </w:rPr>
              <w:t>® Plus for iPhone</w:t>
            </w:r>
          </w:p>
          <w:p w14:paraId="2C164AB3" w14:textId="4D15F9D8" w:rsidR="00661734" w:rsidRPr="00661734" w:rsidRDefault="00661734" w:rsidP="00661734">
            <w:pPr>
              <w:pStyle w:val="B2BDaSubpara"/>
              <w:numPr>
                <w:ilvl w:val="0"/>
                <w:numId w:val="0"/>
              </w:numPr>
              <w:ind w:left="37"/>
              <w:rPr>
                <w:b/>
                <w:color w:val="auto"/>
                <w:sz w:val="16"/>
                <w:szCs w:val="16"/>
              </w:rPr>
            </w:pPr>
            <w:r w:rsidRPr="00661734">
              <w:rPr>
                <w:color w:val="auto"/>
                <w:sz w:val="16"/>
                <w:szCs w:val="16"/>
              </w:rPr>
              <w:t>(only available for Invitation Only Mobile Plans and Mobile Plans)</w:t>
            </w:r>
            <w:r w:rsidRPr="00661734" w:rsidDel="00E53413">
              <w:rPr>
                <w:color w:val="auto"/>
                <w:sz w:val="16"/>
                <w:szCs w:val="16"/>
              </w:rPr>
              <w:t xml:space="preserve"> </w:t>
            </w:r>
          </w:p>
        </w:tc>
        <w:tc>
          <w:tcPr>
            <w:tcW w:w="8771" w:type="dxa"/>
            <w:gridSpan w:val="3"/>
            <w:tcBorders>
              <w:top w:val="single" w:sz="4" w:space="0" w:color="auto"/>
              <w:left w:val="single" w:sz="4" w:space="0" w:color="auto"/>
              <w:bottom w:val="single" w:sz="4" w:space="0" w:color="auto"/>
            </w:tcBorders>
          </w:tcPr>
          <w:p w14:paraId="13CC87DB" w14:textId="77777777" w:rsidR="00A87E38" w:rsidRPr="00A87E38" w:rsidRDefault="00A87E38" w:rsidP="00151356">
            <w:pPr>
              <w:pStyle w:val="B2BDaSubpara"/>
              <w:numPr>
                <w:ilvl w:val="0"/>
                <w:numId w:val="0"/>
              </w:numPr>
              <w:ind w:left="737"/>
              <w:rPr>
                <w:sz w:val="16"/>
                <w:szCs w:val="16"/>
                <w:lang w:val="en-GB"/>
              </w:rPr>
            </w:pPr>
            <w:r w:rsidRPr="00A87E38">
              <w:rPr>
                <w:sz w:val="16"/>
                <w:szCs w:val="16"/>
              </w:rPr>
              <w:t xml:space="preserve">When enabled, </w:t>
            </w:r>
            <w:proofErr w:type="spellStart"/>
            <w:r w:rsidRPr="00A87E38">
              <w:rPr>
                <w:sz w:val="16"/>
                <w:szCs w:val="16"/>
              </w:rPr>
              <w:t>MessageBank</w:t>
            </w:r>
            <w:proofErr w:type="spellEnd"/>
            <w:r w:rsidRPr="00A87E38">
              <w:rPr>
                <w:sz w:val="16"/>
                <w:szCs w:val="16"/>
              </w:rPr>
              <w:t>® Plus for iPhone s</w:t>
            </w:r>
            <w:r w:rsidRPr="00A87E38">
              <w:rPr>
                <w:sz w:val="16"/>
                <w:szCs w:val="16"/>
                <w:lang w:val="en-GB"/>
              </w:rPr>
              <w:t xml:space="preserve">ends voice messages received in your </w:t>
            </w:r>
            <w:proofErr w:type="spellStart"/>
            <w:r w:rsidRPr="00A87E38">
              <w:rPr>
                <w:sz w:val="16"/>
                <w:szCs w:val="16"/>
                <w:lang w:val="en-GB"/>
              </w:rPr>
              <w:t>MessageBank</w:t>
            </w:r>
            <w:proofErr w:type="spellEnd"/>
            <w:r w:rsidRPr="00A87E38">
              <w:rPr>
                <w:sz w:val="16"/>
                <w:szCs w:val="16"/>
                <w:lang w:val="en-GB"/>
              </w:rPr>
              <w:t>® to your handset as a sound file, instead of the standard SMS notification. The sound file will be accessible in the Visual Voicemail application of the handset.</w:t>
            </w:r>
          </w:p>
          <w:p w14:paraId="288485D9" w14:textId="77777777" w:rsidR="00A87E38" w:rsidRPr="002953A8" w:rsidRDefault="00A87E38" w:rsidP="00151356">
            <w:pPr>
              <w:pStyle w:val="B2BDaSubpara"/>
              <w:numPr>
                <w:ilvl w:val="0"/>
                <w:numId w:val="0"/>
              </w:numPr>
              <w:ind w:left="737"/>
              <w:rPr>
                <w:sz w:val="16"/>
                <w:szCs w:val="16"/>
                <w:lang w:val="en-GB"/>
              </w:rPr>
            </w:pPr>
            <w:r>
              <w:rPr>
                <w:sz w:val="16"/>
                <w:szCs w:val="16"/>
                <w:lang w:val="en-GB"/>
              </w:rPr>
              <w:t>Each voice</w:t>
            </w:r>
            <w:r w:rsidRPr="002953A8">
              <w:rPr>
                <w:sz w:val="16"/>
                <w:szCs w:val="16"/>
                <w:lang w:val="en-GB"/>
              </w:rPr>
              <w:t xml:space="preserve"> </w:t>
            </w:r>
            <w:r>
              <w:rPr>
                <w:sz w:val="16"/>
                <w:szCs w:val="16"/>
                <w:lang w:val="en-GB"/>
              </w:rPr>
              <w:t>message</w:t>
            </w:r>
            <w:r w:rsidRPr="002953A8">
              <w:rPr>
                <w:sz w:val="16"/>
                <w:szCs w:val="16"/>
                <w:lang w:val="en-GB"/>
              </w:rPr>
              <w:t xml:space="preserve"> will be stored for </w:t>
            </w:r>
            <w:r>
              <w:rPr>
                <w:sz w:val="16"/>
                <w:szCs w:val="16"/>
                <w:lang w:val="en-GB"/>
              </w:rPr>
              <w:t xml:space="preserve">14 </w:t>
            </w:r>
            <w:r w:rsidRPr="002953A8">
              <w:rPr>
                <w:sz w:val="16"/>
                <w:szCs w:val="16"/>
                <w:lang w:val="en-GB"/>
              </w:rPr>
              <w:t>days</w:t>
            </w:r>
            <w:r>
              <w:rPr>
                <w:sz w:val="16"/>
                <w:szCs w:val="16"/>
                <w:lang w:val="en-GB"/>
              </w:rPr>
              <w:t xml:space="preserve"> if you have not listened to it, or for 7 days if you have listened to it. </w:t>
            </w:r>
            <w:proofErr w:type="spellStart"/>
            <w:r w:rsidRPr="002953A8">
              <w:rPr>
                <w:sz w:val="16"/>
                <w:szCs w:val="16"/>
              </w:rPr>
              <w:t>MessageBank</w:t>
            </w:r>
            <w:proofErr w:type="spellEnd"/>
            <w:r w:rsidRPr="002953A8">
              <w:rPr>
                <w:sz w:val="16"/>
                <w:szCs w:val="16"/>
              </w:rPr>
              <w:t>® Plus</w:t>
            </w:r>
            <w:r>
              <w:rPr>
                <w:sz w:val="16"/>
                <w:szCs w:val="16"/>
              </w:rPr>
              <w:t xml:space="preserve"> for iPhone does not store more than 98 voice messages</w:t>
            </w:r>
            <w:r w:rsidRPr="002953A8">
              <w:rPr>
                <w:sz w:val="16"/>
                <w:szCs w:val="16"/>
                <w:lang w:val="en-GB"/>
              </w:rPr>
              <w:t>.</w:t>
            </w:r>
          </w:p>
          <w:p w14:paraId="7F0F8C87" w14:textId="77777777" w:rsidR="00A87E38" w:rsidRPr="002953A8" w:rsidRDefault="00A87E38" w:rsidP="00151356">
            <w:pPr>
              <w:pStyle w:val="B2BDaSubpara"/>
              <w:numPr>
                <w:ilvl w:val="0"/>
                <w:numId w:val="0"/>
              </w:numPr>
              <w:ind w:left="737"/>
              <w:rPr>
                <w:sz w:val="16"/>
                <w:szCs w:val="16"/>
              </w:rPr>
            </w:pPr>
            <w:proofErr w:type="spellStart"/>
            <w:r w:rsidRPr="002953A8">
              <w:rPr>
                <w:sz w:val="16"/>
                <w:szCs w:val="16"/>
                <w:lang w:val="en-GB"/>
              </w:rPr>
              <w:t>MessageBank</w:t>
            </w:r>
            <w:proofErr w:type="spellEnd"/>
            <w:r w:rsidRPr="002953A8">
              <w:rPr>
                <w:sz w:val="16"/>
                <w:szCs w:val="16"/>
                <w:lang w:val="en-GB"/>
              </w:rPr>
              <w:t xml:space="preserve">® Plus </w:t>
            </w:r>
            <w:r>
              <w:rPr>
                <w:sz w:val="16"/>
                <w:szCs w:val="16"/>
                <w:lang w:val="en-GB"/>
              </w:rPr>
              <w:t xml:space="preserve">for iPhone </w:t>
            </w:r>
            <w:r w:rsidRPr="002953A8">
              <w:rPr>
                <w:sz w:val="16"/>
                <w:szCs w:val="16"/>
                <w:lang w:val="en-GB"/>
              </w:rPr>
              <w:t xml:space="preserve">replaces standard </w:t>
            </w:r>
            <w:proofErr w:type="spellStart"/>
            <w:r w:rsidRPr="002953A8">
              <w:rPr>
                <w:sz w:val="16"/>
                <w:szCs w:val="16"/>
                <w:lang w:val="en-GB"/>
              </w:rPr>
              <w:t>MessageBank</w:t>
            </w:r>
            <w:proofErr w:type="spellEnd"/>
            <w:r w:rsidRPr="002953A8">
              <w:rPr>
                <w:sz w:val="16"/>
                <w:szCs w:val="16"/>
                <w:lang w:val="en-GB"/>
              </w:rPr>
              <w:t xml:space="preserve">® and Voice2Text service (if active) on the Adaptive Mobility </w:t>
            </w:r>
            <w:r>
              <w:rPr>
                <w:sz w:val="16"/>
                <w:szCs w:val="16"/>
                <w:lang w:val="en-GB"/>
              </w:rPr>
              <w:t>p</w:t>
            </w:r>
            <w:r w:rsidRPr="002953A8">
              <w:rPr>
                <w:sz w:val="16"/>
                <w:szCs w:val="16"/>
                <w:lang w:val="en-GB"/>
              </w:rPr>
              <w:t>lan to which it is enabled.</w:t>
            </w:r>
          </w:p>
          <w:p w14:paraId="6E3C7FE1" w14:textId="128F07D0" w:rsidR="00661734" w:rsidRPr="00BD6986" w:rsidRDefault="00A87E38" w:rsidP="00A87E38">
            <w:pPr>
              <w:pStyle w:val="B2BDaSubpara"/>
              <w:numPr>
                <w:ilvl w:val="0"/>
                <w:numId w:val="0"/>
              </w:numPr>
              <w:ind w:left="737"/>
              <w:rPr>
                <w:color w:val="auto"/>
                <w:sz w:val="16"/>
                <w:szCs w:val="16"/>
              </w:rPr>
            </w:pPr>
            <w:r w:rsidRPr="002953A8">
              <w:rPr>
                <w:sz w:val="16"/>
                <w:szCs w:val="16"/>
              </w:rPr>
              <w:t xml:space="preserve">Only available for Adaptive Mobility </w:t>
            </w:r>
            <w:r>
              <w:rPr>
                <w:sz w:val="16"/>
                <w:szCs w:val="16"/>
              </w:rPr>
              <w:t>p</w:t>
            </w:r>
            <w:r w:rsidRPr="002953A8">
              <w:rPr>
                <w:sz w:val="16"/>
                <w:szCs w:val="16"/>
              </w:rPr>
              <w:t>lans with iPhones.</w:t>
            </w:r>
          </w:p>
        </w:tc>
      </w:tr>
      <w:tr w:rsidR="00A222BC" w:rsidRPr="004633BE" w14:paraId="2A32EBC6" w14:textId="77777777" w:rsidTr="00A25836">
        <w:trPr>
          <w:trHeight w:val="430"/>
        </w:trPr>
        <w:tc>
          <w:tcPr>
            <w:tcW w:w="1605" w:type="dxa"/>
            <w:tcBorders>
              <w:top w:val="single" w:sz="4" w:space="0" w:color="auto"/>
              <w:bottom w:val="single" w:sz="4" w:space="0" w:color="000000"/>
              <w:right w:val="single" w:sz="4" w:space="0" w:color="auto"/>
            </w:tcBorders>
          </w:tcPr>
          <w:p w14:paraId="5F1EA8F6" w14:textId="77777777" w:rsidR="00A222BC" w:rsidRPr="00661734" w:rsidRDefault="00A222BC" w:rsidP="00661734">
            <w:pPr>
              <w:pStyle w:val="B2BDaSubpara"/>
              <w:numPr>
                <w:ilvl w:val="0"/>
                <w:numId w:val="0"/>
              </w:numPr>
              <w:ind w:left="37"/>
              <w:rPr>
                <w:b/>
                <w:color w:val="auto"/>
                <w:sz w:val="16"/>
                <w:szCs w:val="16"/>
              </w:rPr>
            </w:pPr>
            <w:r w:rsidRPr="00661734">
              <w:rPr>
                <w:b/>
                <w:color w:val="auto"/>
                <w:sz w:val="16"/>
                <w:szCs w:val="16"/>
              </w:rPr>
              <w:t>International Calls and SMS Pack</w:t>
            </w:r>
          </w:p>
          <w:p w14:paraId="46E4D5EC" w14:textId="3644C8DF" w:rsidR="00A222BC" w:rsidRPr="00661734" w:rsidRDefault="00A222BC" w:rsidP="00661734">
            <w:pPr>
              <w:pStyle w:val="B2BDaSubpara"/>
              <w:numPr>
                <w:ilvl w:val="0"/>
                <w:numId w:val="0"/>
              </w:numPr>
              <w:ind w:left="37"/>
              <w:rPr>
                <w:b/>
                <w:color w:val="auto"/>
                <w:sz w:val="16"/>
                <w:szCs w:val="16"/>
              </w:rPr>
            </w:pPr>
            <w:r w:rsidRPr="00661734">
              <w:rPr>
                <w:color w:val="auto"/>
                <w:sz w:val="16"/>
                <w:szCs w:val="16"/>
              </w:rPr>
              <w:t>(only available for Invitation Only Mobile Plans and Mobile Plans)</w:t>
            </w:r>
            <w:r w:rsidRPr="00661734" w:rsidDel="00E53413">
              <w:rPr>
                <w:color w:val="auto"/>
                <w:sz w:val="16"/>
                <w:szCs w:val="16"/>
              </w:rPr>
              <w:t xml:space="preserve"> </w:t>
            </w:r>
          </w:p>
        </w:tc>
        <w:tc>
          <w:tcPr>
            <w:tcW w:w="8771" w:type="dxa"/>
            <w:gridSpan w:val="3"/>
            <w:tcBorders>
              <w:top w:val="single" w:sz="4" w:space="0" w:color="auto"/>
              <w:left w:val="single" w:sz="4" w:space="0" w:color="auto"/>
              <w:bottom w:val="single" w:sz="4" w:space="0" w:color="auto"/>
              <w:right w:val="nil"/>
            </w:tcBorders>
          </w:tcPr>
          <w:p w14:paraId="7EAC0CFF" w14:textId="77777777" w:rsidR="00A222BC" w:rsidRDefault="00A222BC" w:rsidP="009F781A">
            <w:pPr>
              <w:pStyle w:val="B2BDaSubpara"/>
              <w:numPr>
                <w:ilvl w:val="0"/>
                <w:numId w:val="0"/>
              </w:numPr>
              <w:ind w:left="760"/>
              <w:rPr>
                <w:sz w:val="16"/>
                <w:szCs w:val="16"/>
                <w:lang w:val="en-GB"/>
              </w:rPr>
            </w:pPr>
            <w:r w:rsidRPr="009F781A">
              <w:rPr>
                <w:sz w:val="16"/>
                <w:szCs w:val="16"/>
              </w:rPr>
              <w:t xml:space="preserve">When enabled, </w:t>
            </w:r>
            <w:r w:rsidRPr="009F781A">
              <w:rPr>
                <w:sz w:val="16"/>
                <w:szCs w:val="16"/>
                <w:lang w:val="en-GB"/>
              </w:rPr>
              <w:t>an International Calls and SMS Pack enables you to make unlimited standard voice and video calls and send SMS from your eligible Adaptive Mobility plans while in Australia to standard international numbers in Eligible Calling Destinations:</w:t>
            </w:r>
          </w:p>
          <w:tbl>
            <w:tblPr>
              <w:tblStyle w:val="TableGrid"/>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5"/>
              <w:gridCol w:w="5105"/>
            </w:tblGrid>
            <w:tr w:rsidR="00E973BF" w14:paraId="2563A80D" w14:textId="77777777" w:rsidTr="00D22118">
              <w:tc>
                <w:tcPr>
                  <w:tcW w:w="2315" w:type="dxa"/>
                  <w:shd w:val="clear" w:color="auto" w:fill="4472C4" w:themeFill="accent1"/>
                </w:tcPr>
                <w:p w14:paraId="4F608D43" w14:textId="77777777" w:rsidR="00E973BF" w:rsidRDefault="00E973BF" w:rsidP="00E973BF">
                  <w:pPr>
                    <w:pStyle w:val="B2BDaSubpara"/>
                    <w:numPr>
                      <w:ilvl w:val="0"/>
                      <w:numId w:val="0"/>
                    </w:numPr>
                    <w:rPr>
                      <w:sz w:val="16"/>
                      <w:szCs w:val="16"/>
                      <w:lang w:val="en-GB"/>
                    </w:rPr>
                  </w:pPr>
                </w:p>
              </w:tc>
              <w:tc>
                <w:tcPr>
                  <w:tcW w:w="5105" w:type="dxa"/>
                  <w:shd w:val="clear" w:color="auto" w:fill="4472C4" w:themeFill="accent1"/>
                </w:tcPr>
                <w:p w14:paraId="46181829" w14:textId="5B54FDB8" w:rsidR="00E973BF" w:rsidRDefault="00E973BF" w:rsidP="00E973BF">
                  <w:pPr>
                    <w:pStyle w:val="B2BDaSubpara"/>
                    <w:numPr>
                      <w:ilvl w:val="0"/>
                      <w:numId w:val="0"/>
                    </w:numPr>
                    <w:rPr>
                      <w:sz w:val="16"/>
                      <w:szCs w:val="16"/>
                      <w:lang w:val="en-GB"/>
                    </w:rPr>
                  </w:pPr>
                  <w:r w:rsidRPr="00D22118">
                    <w:rPr>
                      <w:b/>
                      <w:color w:val="FFFFFF" w:themeColor="background1"/>
                      <w:sz w:val="16"/>
                      <w:szCs w:val="16"/>
                    </w:rPr>
                    <w:t>Eligible Calling Destinations</w:t>
                  </w:r>
                </w:p>
              </w:tc>
            </w:tr>
            <w:tr w:rsidR="00E973BF" w14:paraId="5E69459A" w14:textId="77777777" w:rsidTr="00D22118">
              <w:tc>
                <w:tcPr>
                  <w:tcW w:w="2315" w:type="dxa"/>
                  <w:shd w:val="clear" w:color="auto" w:fill="D9E2F3" w:themeFill="accent1" w:themeFillTint="33"/>
                </w:tcPr>
                <w:p w14:paraId="7B32B550" w14:textId="669666C4" w:rsidR="00E973BF" w:rsidRDefault="00E973BF" w:rsidP="00E973BF">
                  <w:pPr>
                    <w:pStyle w:val="B2BDaSubpara"/>
                    <w:numPr>
                      <w:ilvl w:val="0"/>
                      <w:numId w:val="0"/>
                    </w:numPr>
                    <w:rPr>
                      <w:sz w:val="16"/>
                      <w:szCs w:val="16"/>
                      <w:lang w:val="en-GB"/>
                    </w:rPr>
                  </w:pPr>
                  <w:r w:rsidRPr="002953A8">
                    <w:rPr>
                      <w:b/>
                      <w:sz w:val="16"/>
                      <w:szCs w:val="16"/>
                    </w:rPr>
                    <w:t>International Call</w:t>
                  </w:r>
                  <w:r>
                    <w:rPr>
                      <w:b/>
                      <w:sz w:val="16"/>
                      <w:szCs w:val="16"/>
                    </w:rPr>
                    <w:t>s</w:t>
                  </w:r>
                  <w:r w:rsidRPr="002953A8">
                    <w:rPr>
                      <w:b/>
                      <w:sz w:val="16"/>
                      <w:szCs w:val="16"/>
                    </w:rPr>
                    <w:t xml:space="preserve"> and SMS Pack – </w:t>
                  </w:r>
                  <w:r>
                    <w:rPr>
                      <w:b/>
                      <w:sz w:val="16"/>
                      <w:szCs w:val="16"/>
                    </w:rPr>
                    <w:t>Premium</w:t>
                  </w:r>
                </w:p>
              </w:tc>
              <w:tc>
                <w:tcPr>
                  <w:tcW w:w="5105" w:type="dxa"/>
                </w:tcPr>
                <w:p w14:paraId="6362BFE9" w14:textId="32F14EC3" w:rsidR="00E973BF" w:rsidRDefault="00E973BF" w:rsidP="00E973BF">
                  <w:pPr>
                    <w:pStyle w:val="B2BDaSubpara"/>
                    <w:numPr>
                      <w:ilvl w:val="0"/>
                      <w:numId w:val="0"/>
                    </w:numPr>
                    <w:rPr>
                      <w:sz w:val="16"/>
                      <w:szCs w:val="16"/>
                      <w:lang w:val="en-GB"/>
                    </w:rPr>
                  </w:pPr>
                  <w:r w:rsidRPr="009515F7">
                    <w:rPr>
                      <w:color w:val="auto"/>
                      <w:sz w:val="16"/>
                      <w:szCs w:val="16"/>
                    </w:rPr>
                    <w:t>All destinations</w:t>
                  </w:r>
                </w:p>
              </w:tc>
            </w:tr>
            <w:tr w:rsidR="00E973BF" w14:paraId="5E1DD288" w14:textId="77777777" w:rsidTr="00D22118">
              <w:tc>
                <w:tcPr>
                  <w:tcW w:w="2315" w:type="dxa"/>
                  <w:shd w:val="clear" w:color="auto" w:fill="D9E2F3" w:themeFill="accent1" w:themeFillTint="33"/>
                </w:tcPr>
                <w:p w14:paraId="07A01DBC" w14:textId="6E675558" w:rsidR="00E973BF" w:rsidRDefault="00E973BF" w:rsidP="00E973BF">
                  <w:pPr>
                    <w:pStyle w:val="B2BDaSubpara"/>
                    <w:numPr>
                      <w:ilvl w:val="0"/>
                      <w:numId w:val="0"/>
                    </w:numPr>
                    <w:rPr>
                      <w:sz w:val="16"/>
                      <w:szCs w:val="16"/>
                      <w:lang w:val="en-GB"/>
                    </w:rPr>
                  </w:pPr>
                  <w:r w:rsidRPr="002953A8">
                    <w:rPr>
                      <w:b/>
                      <w:sz w:val="16"/>
                      <w:szCs w:val="16"/>
                    </w:rPr>
                    <w:t>International Call</w:t>
                  </w:r>
                  <w:r>
                    <w:rPr>
                      <w:b/>
                      <w:sz w:val="16"/>
                      <w:szCs w:val="16"/>
                    </w:rPr>
                    <w:t>s</w:t>
                  </w:r>
                  <w:r w:rsidRPr="002953A8">
                    <w:rPr>
                      <w:b/>
                      <w:sz w:val="16"/>
                      <w:szCs w:val="16"/>
                    </w:rPr>
                    <w:t xml:space="preserve"> and SMS Pack – </w:t>
                  </w:r>
                  <w:r>
                    <w:rPr>
                      <w:b/>
                      <w:sz w:val="16"/>
                      <w:szCs w:val="16"/>
                    </w:rPr>
                    <w:t>Basic</w:t>
                  </w:r>
                </w:p>
              </w:tc>
              <w:tc>
                <w:tcPr>
                  <w:tcW w:w="5105" w:type="dxa"/>
                </w:tcPr>
                <w:p w14:paraId="24A16148" w14:textId="0D420E41" w:rsidR="00E973BF" w:rsidRDefault="00E973BF" w:rsidP="00E973BF">
                  <w:pPr>
                    <w:pStyle w:val="B2BDaSubpara"/>
                    <w:numPr>
                      <w:ilvl w:val="0"/>
                      <w:numId w:val="0"/>
                    </w:numPr>
                    <w:rPr>
                      <w:sz w:val="16"/>
                      <w:szCs w:val="16"/>
                      <w:lang w:val="en-GB"/>
                    </w:rPr>
                  </w:pPr>
                  <w:r w:rsidRPr="009515F7">
                    <w:rPr>
                      <w:color w:val="auto"/>
                      <w:sz w:val="16"/>
                      <w:szCs w:val="16"/>
                    </w:rPr>
                    <w:t>Canada, China, Denmark, Germany, Guam, Hong Kong, India, Ireland, Indonesia, Japan, Malaysia, New Zealand, Norway, Puerto Rico, Romania, Singapore, South Korea, Spain, Sweden, UK, USA, Vietnam, U.S. Virgin Islands</w:t>
                  </w:r>
                </w:p>
              </w:tc>
            </w:tr>
          </w:tbl>
          <w:p w14:paraId="1BF9DD9F" w14:textId="77777777" w:rsidR="00AA3077" w:rsidRDefault="00AA3077" w:rsidP="00AA3077">
            <w:pPr>
              <w:pStyle w:val="B2BDaSubpara"/>
              <w:numPr>
                <w:ilvl w:val="2"/>
                <w:numId w:val="0"/>
              </w:numPr>
              <w:ind w:left="760"/>
              <w:rPr>
                <w:sz w:val="16"/>
                <w:szCs w:val="16"/>
                <w:lang w:val="en-GB"/>
              </w:rPr>
            </w:pPr>
            <w:r w:rsidRPr="00B400F4">
              <w:rPr>
                <w:sz w:val="16"/>
                <w:szCs w:val="16"/>
                <w:lang w:val="en-GB"/>
              </w:rPr>
              <w:t xml:space="preserve">We may change the Eligible </w:t>
            </w:r>
            <w:r>
              <w:rPr>
                <w:sz w:val="16"/>
                <w:szCs w:val="16"/>
                <w:lang w:val="en-GB"/>
              </w:rPr>
              <w:t>Calling Destinations</w:t>
            </w:r>
            <w:r w:rsidRPr="00B400F4">
              <w:rPr>
                <w:sz w:val="16"/>
                <w:szCs w:val="16"/>
                <w:lang w:val="en-GB"/>
              </w:rPr>
              <w:t xml:space="preserve"> at any time </w:t>
            </w:r>
            <w:r>
              <w:rPr>
                <w:sz w:val="16"/>
                <w:szCs w:val="16"/>
                <w:lang w:val="en-GB"/>
              </w:rPr>
              <w:t>with</w:t>
            </w:r>
            <w:r w:rsidRPr="00B400F4">
              <w:rPr>
                <w:sz w:val="16"/>
                <w:szCs w:val="16"/>
                <w:lang w:val="en-GB"/>
              </w:rPr>
              <w:t xml:space="preserve"> notice</w:t>
            </w:r>
            <w:r>
              <w:rPr>
                <w:sz w:val="16"/>
                <w:szCs w:val="16"/>
                <w:lang w:val="en-GB"/>
              </w:rPr>
              <w:t xml:space="preserve"> to you.</w:t>
            </w:r>
          </w:p>
          <w:p w14:paraId="5BB7D029" w14:textId="77777777" w:rsidR="00AA3077" w:rsidRPr="002953A8" w:rsidRDefault="00AA3077" w:rsidP="00AA3077">
            <w:pPr>
              <w:pStyle w:val="B2BDaSubpara"/>
              <w:numPr>
                <w:ilvl w:val="2"/>
                <w:numId w:val="0"/>
              </w:numPr>
              <w:ind w:left="760"/>
              <w:rPr>
                <w:sz w:val="16"/>
                <w:szCs w:val="16"/>
                <w:lang w:val="en-GB"/>
              </w:rPr>
            </w:pPr>
            <w:r w:rsidRPr="002953A8">
              <w:rPr>
                <w:sz w:val="16"/>
                <w:szCs w:val="16"/>
                <w:lang w:val="en-GB"/>
              </w:rPr>
              <w:t xml:space="preserve">MMS not included and charged at standard PAYG rates (as set out in </w:t>
            </w:r>
            <w:hyperlink r:id="rId18" w:history="1">
              <w:r w:rsidRPr="00BF0AEB">
                <w:rPr>
                  <w:rStyle w:val="Hyperlink"/>
                  <w:b w:val="0"/>
                  <w:sz w:val="16"/>
                  <w:szCs w:val="16"/>
                  <w:lang w:val="en-GB"/>
                </w:rPr>
                <w:t>Part E – SMS Messages and Email</w:t>
              </w:r>
            </w:hyperlink>
            <w:r w:rsidRPr="002953A8">
              <w:rPr>
                <w:sz w:val="16"/>
                <w:szCs w:val="16"/>
                <w:lang w:val="en-GB"/>
              </w:rPr>
              <w:t xml:space="preserve"> of the Telstra Mobile Section of Our Customer Terms).</w:t>
            </w:r>
          </w:p>
          <w:p w14:paraId="53EF9BA5" w14:textId="35B9A5F6" w:rsidR="00A222BC" w:rsidRPr="009F781A" w:rsidRDefault="00AA3077" w:rsidP="009F781A">
            <w:pPr>
              <w:pStyle w:val="B2BDaSubpara"/>
              <w:numPr>
                <w:ilvl w:val="0"/>
                <w:numId w:val="0"/>
              </w:numPr>
              <w:ind w:left="760"/>
              <w:rPr>
                <w:sz w:val="16"/>
                <w:szCs w:val="16"/>
                <w:lang w:val="en-GB"/>
              </w:rPr>
            </w:pPr>
            <w:r w:rsidRPr="002953A8">
              <w:rPr>
                <w:sz w:val="16"/>
                <w:szCs w:val="16"/>
                <w:lang w:val="en-GB"/>
              </w:rPr>
              <w:t xml:space="preserve">Calls, SMS, MMS to premium and satellite services not included and charged at standard PAYG rates (as set out in </w:t>
            </w:r>
            <w:hyperlink r:id="rId19" w:history="1">
              <w:r w:rsidRPr="002953A8">
                <w:rPr>
                  <w:rStyle w:val="Hyperlink"/>
                  <w:b w:val="0"/>
                  <w:sz w:val="16"/>
                  <w:szCs w:val="16"/>
                  <w:lang w:val="en-GB"/>
                </w:rPr>
                <w:t>Part D – Other Call Types of the Telstra Mobile section of Our Customer Terms</w:t>
              </w:r>
            </w:hyperlink>
            <w:r w:rsidRPr="002953A8">
              <w:rPr>
                <w:sz w:val="16"/>
                <w:szCs w:val="16"/>
                <w:lang w:val="en-GB"/>
              </w:rPr>
              <w:t>).</w:t>
            </w:r>
          </w:p>
        </w:tc>
      </w:tr>
      <w:tr w:rsidR="00661734" w:rsidRPr="004633BE" w14:paraId="17288ED4" w14:textId="77777777" w:rsidTr="00A25836">
        <w:trPr>
          <w:trHeight w:val="399"/>
        </w:trPr>
        <w:tc>
          <w:tcPr>
            <w:tcW w:w="1605" w:type="dxa"/>
            <w:tcBorders>
              <w:top w:val="single" w:sz="4" w:space="0" w:color="000000"/>
              <w:bottom w:val="single" w:sz="4" w:space="0" w:color="auto"/>
              <w:right w:val="single" w:sz="4" w:space="0" w:color="auto"/>
            </w:tcBorders>
          </w:tcPr>
          <w:p w14:paraId="07DAF53F" w14:textId="77777777" w:rsidR="00661734" w:rsidRPr="00661734" w:rsidRDefault="00661734" w:rsidP="00661734">
            <w:pPr>
              <w:pStyle w:val="B2BDaSubpara"/>
              <w:numPr>
                <w:ilvl w:val="0"/>
                <w:numId w:val="0"/>
              </w:numPr>
              <w:ind w:left="37"/>
              <w:rPr>
                <w:b/>
                <w:color w:val="auto"/>
                <w:sz w:val="16"/>
                <w:szCs w:val="16"/>
              </w:rPr>
            </w:pPr>
            <w:r w:rsidRPr="00661734">
              <w:rPr>
                <w:b/>
                <w:color w:val="auto"/>
                <w:sz w:val="16"/>
                <w:szCs w:val="16"/>
              </w:rPr>
              <w:t>International Roaming Month Pass</w:t>
            </w:r>
          </w:p>
          <w:p w14:paraId="40F581EA" w14:textId="75FF2A61" w:rsidR="00661734" w:rsidRPr="00661734" w:rsidRDefault="00661734" w:rsidP="00661734">
            <w:pPr>
              <w:pStyle w:val="B2BDaSubpara"/>
              <w:numPr>
                <w:ilvl w:val="0"/>
                <w:numId w:val="0"/>
              </w:numPr>
              <w:ind w:left="37"/>
              <w:rPr>
                <w:b/>
                <w:color w:val="auto"/>
                <w:sz w:val="16"/>
                <w:szCs w:val="16"/>
              </w:rPr>
            </w:pPr>
            <w:r w:rsidRPr="00661734">
              <w:rPr>
                <w:bCs/>
                <w:color w:val="auto"/>
                <w:sz w:val="16"/>
                <w:szCs w:val="16"/>
              </w:rPr>
              <w:t>(only available for Invitation Only Mobile Plans, Mobile Plans and Mobile Broadband Plans)</w:t>
            </w:r>
          </w:p>
        </w:tc>
        <w:tc>
          <w:tcPr>
            <w:tcW w:w="8771" w:type="dxa"/>
            <w:gridSpan w:val="3"/>
            <w:tcBorders>
              <w:top w:val="single" w:sz="4" w:space="0" w:color="auto"/>
              <w:left w:val="single" w:sz="4" w:space="0" w:color="auto"/>
              <w:bottom w:val="single" w:sz="4" w:space="0" w:color="auto"/>
            </w:tcBorders>
          </w:tcPr>
          <w:p w14:paraId="322B4217" w14:textId="77777777" w:rsidR="00BA03EE" w:rsidRPr="00BA03EE" w:rsidRDefault="00BA03EE" w:rsidP="003F19C4">
            <w:pPr>
              <w:pStyle w:val="B2BDaSubpara"/>
              <w:numPr>
                <w:ilvl w:val="0"/>
                <w:numId w:val="0"/>
              </w:numPr>
              <w:ind w:left="737"/>
              <w:rPr>
                <w:sz w:val="16"/>
                <w:szCs w:val="16"/>
              </w:rPr>
            </w:pPr>
            <w:r w:rsidRPr="00BA03EE">
              <w:rPr>
                <w:sz w:val="16"/>
                <w:szCs w:val="16"/>
              </w:rPr>
              <w:t>When enabled, the International Roaming Month Pass supersedes the default International Roaming Day Pass and provides a 4GB data allowance per month with unlimited standard international calls and SMS for use in Eligible Roaming Destinations.</w:t>
            </w:r>
          </w:p>
          <w:p w14:paraId="40934AC4" w14:textId="77777777" w:rsidR="00BA03EE" w:rsidRDefault="00BA03EE" w:rsidP="003F19C4">
            <w:pPr>
              <w:pStyle w:val="B2BDaSubpara"/>
              <w:numPr>
                <w:ilvl w:val="0"/>
                <w:numId w:val="0"/>
              </w:numPr>
              <w:ind w:left="737"/>
              <w:rPr>
                <w:sz w:val="16"/>
                <w:szCs w:val="16"/>
              </w:rPr>
            </w:pPr>
            <w:r w:rsidRPr="00C44676">
              <w:rPr>
                <w:sz w:val="16"/>
                <w:szCs w:val="16"/>
              </w:rPr>
              <w:t xml:space="preserve">If enabled, costs for </w:t>
            </w:r>
            <w:r>
              <w:rPr>
                <w:sz w:val="16"/>
                <w:szCs w:val="16"/>
              </w:rPr>
              <w:t>the International Roaming</w:t>
            </w:r>
            <w:r w:rsidRPr="00C44676">
              <w:rPr>
                <w:sz w:val="16"/>
                <w:szCs w:val="16"/>
              </w:rPr>
              <w:t xml:space="preserve"> Month Pass apply </w:t>
            </w:r>
            <w:r>
              <w:rPr>
                <w:sz w:val="16"/>
                <w:szCs w:val="16"/>
              </w:rPr>
              <w:t>even</w:t>
            </w:r>
            <w:r w:rsidRPr="00C44676">
              <w:rPr>
                <w:sz w:val="16"/>
                <w:szCs w:val="16"/>
              </w:rPr>
              <w:t xml:space="preserve"> if the Adaptive Mobility </w:t>
            </w:r>
            <w:r>
              <w:rPr>
                <w:sz w:val="16"/>
                <w:szCs w:val="16"/>
              </w:rPr>
              <w:t>p</w:t>
            </w:r>
            <w:r w:rsidRPr="00C44676">
              <w:rPr>
                <w:sz w:val="16"/>
                <w:szCs w:val="16"/>
              </w:rPr>
              <w:t xml:space="preserve">lan has </w:t>
            </w:r>
            <w:r>
              <w:rPr>
                <w:sz w:val="16"/>
                <w:szCs w:val="16"/>
              </w:rPr>
              <w:t xml:space="preserve">not </w:t>
            </w:r>
            <w:r w:rsidRPr="00C44676">
              <w:rPr>
                <w:sz w:val="16"/>
                <w:szCs w:val="16"/>
              </w:rPr>
              <w:t xml:space="preserve">roamed </w:t>
            </w:r>
            <w:r>
              <w:rPr>
                <w:sz w:val="16"/>
                <w:szCs w:val="16"/>
              </w:rPr>
              <w:t>in</w:t>
            </w:r>
            <w:r w:rsidRPr="00C44676">
              <w:rPr>
                <w:sz w:val="16"/>
                <w:szCs w:val="16"/>
              </w:rPr>
              <w:t xml:space="preserve"> the Eligible </w:t>
            </w:r>
            <w:r>
              <w:rPr>
                <w:sz w:val="16"/>
                <w:szCs w:val="16"/>
              </w:rPr>
              <w:t>Roaming Destinations</w:t>
            </w:r>
            <w:r w:rsidRPr="00C44676">
              <w:rPr>
                <w:sz w:val="16"/>
                <w:szCs w:val="16"/>
              </w:rPr>
              <w:t>.</w:t>
            </w:r>
          </w:p>
          <w:p w14:paraId="2585C022" w14:textId="768F554C" w:rsidR="00661734" w:rsidRPr="00BD6986" w:rsidRDefault="00BA03EE" w:rsidP="003F19C4">
            <w:pPr>
              <w:pStyle w:val="B2BDaSubpara"/>
              <w:numPr>
                <w:ilvl w:val="0"/>
                <w:numId w:val="0"/>
              </w:numPr>
              <w:ind w:left="737"/>
              <w:rPr>
                <w:color w:val="auto"/>
                <w:sz w:val="16"/>
                <w:szCs w:val="16"/>
              </w:rPr>
            </w:pPr>
            <w:r>
              <w:rPr>
                <w:sz w:val="16"/>
                <w:szCs w:val="16"/>
              </w:rPr>
              <w:t xml:space="preserve">See section </w:t>
            </w:r>
            <w:r w:rsidR="00BE6885">
              <w:rPr>
                <w:sz w:val="16"/>
                <w:szCs w:val="16"/>
              </w:rPr>
              <w:fldChar w:fldCharType="begin"/>
            </w:r>
            <w:r w:rsidR="00BE6885">
              <w:rPr>
                <w:sz w:val="16"/>
                <w:szCs w:val="16"/>
              </w:rPr>
              <w:instrText xml:space="preserve"> REF _Ref212038102 \r \h </w:instrText>
            </w:r>
            <w:r w:rsidR="00BE6885">
              <w:rPr>
                <w:sz w:val="16"/>
                <w:szCs w:val="16"/>
              </w:rPr>
            </w:r>
            <w:r w:rsidR="00BE6885">
              <w:rPr>
                <w:sz w:val="16"/>
                <w:szCs w:val="16"/>
              </w:rPr>
              <w:fldChar w:fldCharType="separate"/>
            </w:r>
            <w:r w:rsidR="0076571E">
              <w:rPr>
                <w:sz w:val="16"/>
                <w:szCs w:val="16"/>
              </w:rPr>
              <w:t>4.6</w:t>
            </w:r>
            <w:r w:rsidR="00BE6885">
              <w:rPr>
                <w:sz w:val="16"/>
                <w:szCs w:val="16"/>
              </w:rPr>
              <w:fldChar w:fldCharType="end"/>
            </w:r>
            <w:r>
              <w:rPr>
                <w:sz w:val="16"/>
                <w:szCs w:val="16"/>
              </w:rPr>
              <w:t xml:space="preserve"> for further detail on this optional add-on.</w:t>
            </w:r>
          </w:p>
        </w:tc>
      </w:tr>
      <w:tr w:rsidR="00EA4D54" w:rsidRPr="004633BE" w14:paraId="5685603A" w14:textId="77777777" w:rsidTr="00A25836">
        <w:trPr>
          <w:trHeight w:val="399"/>
        </w:trPr>
        <w:tc>
          <w:tcPr>
            <w:tcW w:w="1605" w:type="dxa"/>
            <w:tcBorders>
              <w:top w:val="single" w:sz="4" w:space="0" w:color="auto"/>
              <w:bottom w:val="single" w:sz="4" w:space="0" w:color="auto"/>
              <w:right w:val="single" w:sz="4" w:space="0" w:color="auto"/>
            </w:tcBorders>
          </w:tcPr>
          <w:p w14:paraId="608E81E6" w14:textId="77777777" w:rsidR="00EA4D54" w:rsidRDefault="00EA4D54" w:rsidP="00BF4787">
            <w:pPr>
              <w:pStyle w:val="B2BDaSubpara"/>
              <w:numPr>
                <w:ilvl w:val="0"/>
                <w:numId w:val="0"/>
              </w:numPr>
              <w:ind w:left="37"/>
              <w:rPr>
                <w:b/>
                <w:color w:val="auto"/>
                <w:sz w:val="16"/>
                <w:szCs w:val="16"/>
              </w:rPr>
            </w:pPr>
            <w:r>
              <w:rPr>
                <w:b/>
                <w:color w:val="auto"/>
                <w:sz w:val="16"/>
                <w:szCs w:val="16"/>
              </w:rPr>
              <w:t>Satellite Messaging</w:t>
            </w:r>
          </w:p>
          <w:p w14:paraId="561A386F" w14:textId="77777777" w:rsidR="00EA4D54" w:rsidRPr="002C4174" w:rsidRDefault="00EA4D54" w:rsidP="00BF4787">
            <w:pPr>
              <w:pStyle w:val="B2BDaSubpara"/>
              <w:numPr>
                <w:ilvl w:val="0"/>
                <w:numId w:val="0"/>
              </w:numPr>
              <w:ind w:left="37"/>
              <w:rPr>
                <w:bCs/>
                <w:color w:val="auto"/>
                <w:sz w:val="16"/>
                <w:szCs w:val="16"/>
              </w:rPr>
            </w:pPr>
            <w:r w:rsidRPr="002C4174">
              <w:rPr>
                <w:bCs/>
                <w:color w:val="auto"/>
                <w:sz w:val="16"/>
                <w:szCs w:val="16"/>
              </w:rPr>
              <w:t xml:space="preserve">(only available for Mobile Plans, and the </w:t>
            </w:r>
            <w:r w:rsidRPr="00BF4787">
              <w:rPr>
                <w:color w:val="auto"/>
                <w:sz w:val="16"/>
                <w:szCs w:val="16"/>
              </w:rPr>
              <w:t>Invitation Only Entry plan</w:t>
            </w:r>
            <w:r w:rsidRPr="002C4174">
              <w:rPr>
                <w:bCs/>
                <w:color w:val="auto"/>
                <w:sz w:val="16"/>
                <w:szCs w:val="16"/>
              </w:rPr>
              <w:t>)</w:t>
            </w:r>
          </w:p>
          <w:p w14:paraId="3A3369C9" w14:textId="46F3D909" w:rsidR="00EA4D54" w:rsidRPr="00661734" w:rsidRDefault="00EA4D54" w:rsidP="00EA4D54">
            <w:pPr>
              <w:pStyle w:val="B2BDaSubpara"/>
              <w:numPr>
                <w:ilvl w:val="0"/>
                <w:numId w:val="0"/>
              </w:numPr>
              <w:ind w:left="37"/>
              <w:rPr>
                <w:b/>
                <w:color w:val="auto"/>
                <w:sz w:val="16"/>
                <w:szCs w:val="16"/>
              </w:rPr>
            </w:pPr>
            <w:r>
              <w:rPr>
                <w:color w:val="auto"/>
                <w:sz w:val="16"/>
                <w:szCs w:val="16"/>
              </w:rPr>
              <w:t>(not available for Invitation Only Mobile On-Demand, Voice or Elevate plans)</w:t>
            </w:r>
          </w:p>
        </w:tc>
        <w:tc>
          <w:tcPr>
            <w:tcW w:w="8771" w:type="dxa"/>
            <w:gridSpan w:val="3"/>
            <w:tcBorders>
              <w:top w:val="single" w:sz="4" w:space="0" w:color="auto"/>
              <w:left w:val="single" w:sz="4" w:space="0" w:color="auto"/>
              <w:bottom w:val="single" w:sz="4" w:space="0" w:color="auto"/>
            </w:tcBorders>
          </w:tcPr>
          <w:p w14:paraId="13D9F887" w14:textId="77777777" w:rsidR="00EA4D54" w:rsidRDefault="00EA4D54" w:rsidP="00037AF4">
            <w:pPr>
              <w:pStyle w:val="B2BDaSubpara"/>
              <w:numPr>
                <w:ilvl w:val="0"/>
                <w:numId w:val="0"/>
              </w:numPr>
              <w:ind w:left="731"/>
              <w:rPr>
                <w:sz w:val="16"/>
                <w:szCs w:val="16"/>
              </w:rPr>
            </w:pPr>
            <w:r>
              <w:rPr>
                <w:sz w:val="16"/>
                <w:szCs w:val="16"/>
              </w:rPr>
              <w:t xml:space="preserve">When enabled on an eligible plan, </w:t>
            </w:r>
            <w:r w:rsidRPr="00F616D1">
              <w:rPr>
                <w:sz w:val="16"/>
                <w:szCs w:val="16"/>
              </w:rPr>
              <w:t>you may be able to send and receive an SMS via satellite in Australia</w:t>
            </w:r>
            <w:r>
              <w:rPr>
                <w:sz w:val="16"/>
                <w:szCs w:val="16"/>
              </w:rPr>
              <w:t xml:space="preserve"> using a compatible</w:t>
            </w:r>
            <w:r w:rsidRPr="00F616D1">
              <w:rPr>
                <w:sz w:val="16"/>
                <w:szCs w:val="16"/>
              </w:rPr>
              <w:t xml:space="preserve"> device </w:t>
            </w:r>
            <w:r>
              <w:rPr>
                <w:sz w:val="16"/>
                <w:szCs w:val="16"/>
              </w:rPr>
              <w:t xml:space="preserve">with the latest operating system, </w:t>
            </w:r>
            <w:proofErr w:type="gramStart"/>
            <w:r>
              <w:rPr>
                <w:sz w:val="16"/>
                <w:szCs w:val="16"/>
              </w:rPr>
              <w:t>i</w:t>
            </w:r>
            <w:r w:rsidRPr="00F616D1">
              <w:rPr>
                <w:sz w:val="16"/>
                <w:szCs w:val="16"/>
              </w:rPr>
              <w:t>n the event that</w:t>
            </w:r>
            <w:proofErr w:type="gramEnd"/>
            <w:r>
              <w:rPr>
                <w:sz w:val="16"/>
                <w:szCs w:val="16"/>
              </w:rPr>
              <w:t xml:space="preserve"> the device </w:t>
            </w:r>
            <w:r w:rsidRPr="00F616D1">
              <w:rPr>
                <w:sz w:val="16"/>
                <w:szCs w:val="16"/>
              </w:rPr>
              <w:t>is unable to connect to the Telstra mobile network.</w:t>
            </w:r>
          </w:p>
          <w:p w14:paraId="2C2006BF" w14:textId="77777777" w:rsidR="00EA4D54" w:rsidRPr="006B41B5" w:rsidRDefault="00EA4D54" w:rsidP="00B83F31">
            <w:pPr>
              <w:pStyle w:val="B2BDaSubpara"/>
              <w:numPr>
                <w:ilvl w:val="0"/>
                <w:numId w:val="23"/>
              </w:numPr>
              <w:tabs>
                <w:tab w:val="num" w:pos="737"/>
              </w:tabs>
              <w:ind w:left="731" w:hanging="709"/>
              <w:rPr>
                <w:sz w:val="16"/>
                <w:szCs w:val="16"/>
              </w:rPr>
            </w:pPr>
            <w:r w:rsidRPr="00A02D6B">
              <w:rPr>
                <w:b/>
                <w:bCs/>
                <w:sz w:val="16"/>
                <w:szCs w:val="16"/>
              </w:rPr>
              <w:t>Coverage</w:t>
            </w:r>
          </w:p>
          <w:p w14:paraId="63AF8D99" w14:textId="77777777" w:rsidR="00EA4D54" w:rsidRPr="00711A09" w:rsidRDefault="00EA4D54" w:rsidP="008B3E83">
            <w:pPr>
              <w:pStyle w:val="B2BDaSubpara"/>
              <w:numPr>
                <w:ilvl w:val="0"/>
                <w:numId w:val="0"/>
              </w:numPr>
              <w:ind w:left="731"/>
              <w:rPr>
                <w:sz w:val="16"/>
                <w:szCs w:val="16"/>
              </w:rPr>
            </w:pPr>
            <w:r w:rsidRPr="00A02D6B">
              <w:rPr>
                <w:sz w:val="16"/>
                <w:szCs w:val="16"/>
                <w:lang w:val="en-GB"/>
              </w:rPr>
              <w:t xml:space="preserve">Satellite Messaging is available from most outdoor areas in mainland </w:t>
            </w:r>
            <w:r w:rsidRPr="00711A09">
              <w:rPr>
                <w:sz w:val="16"/>
                <w:szCs w:val="16"/>
              </w:rPr>
              <w:t>Australia and Tasmania and with direct line of sight to the sky, excluding the Australian Radio Quiet Zone in Western Australia and remote offshore territories and islands of Australia.  Do not go outside to use Satellite Messaging if conditions are not safe for you to do so.</w:t>
            </w:r>
          </w:p>
          <w:p w14:paraId="60D819F8" w14:textId="77777777" w:rsidR="00EA4D54" w:rsidRDefault="00EA4D54" w:rsidP="00B83F31">
            <w:pPr>
              <w:pStyle w:val="B2BDaSubpara"/>
              <w:numPr>
                <w:ilvl w:val="0"/>
                <w:numId w:val="23"/>
              </w:numPr>
              <w:tabs>
                <w:tab w:val="num" w:pos="737"/>
              </w:tabs>
              <w:ind w:left="731" w:hanging="709"/>
              <w:rPr>
                <w:sz w:val="16"/>
                <w:szCs w:val="16"/>
              </w:rPr>
            </w:pPr>
            <w:r w:rsidRPr="00711A09">
              <w:rPr>
                <w:b/>
                <w:bCs/>
                <w:sz w:val="16"/>
                <w:szCs w:val="16"/>
              </w:rPr>
              <w:t>Requirements</w:t>
            </w:r>
          </w:p>
          <w:p w14:paraId="5D6934CE" w14:textId="77777777" w:rsidR="00EA4D54" w:rsidRPr="00711A09" w:rsidRDefault="00EA4D54" w:rsidP="008B3E83">
            <w:pPr>
              <w:pStyle w:val="B2BDaSubpara"/>
              <w:numPr>
                <w:ilvl w:val="0"/>
                <w:numId w:val="0"/>
              </w:numPr>
              <w:ind w:left="731"/>
              <w:rPr>
                <w:sz w:val="16"/>
                <w:szCs w:val="16"/>
              </w:rPr>
            </w:pPr>
            <w:r w:rsidRPr="00711A09">
              <w:rPr>
                <w:sz w:val="16"/>
                <w:szCs w:val="16"/>
              </w:rPr>
              <w:t>Satellite Messaging requires:</w:t>
            </w:r>
          </w:p>
          <w:p w14:paraId="281BAA63" w14:textId="18E4149A" w:rsidR="00EA4D54" w:rsidRPr="00711A09" w:rsidRDefault="00EA4D54" w:rsidP="008B3E83">
            <w:pPr>
              <w:pStyle w:val="B2BDaSubpara"/>
              <w:numPr>
                <w:ilvl w:val="1"/>
                <w:numId w:val="23"/>
              </w:numPr>
              <w:ind w:left="1156" w:hanging="426"/>
              <w:rPr>
                <w:sz w:val="16"/>
                <w:szCs w:val="16"/>
              </w:rPr>
            </w:pPr>
            <w:r w:rsidRPr="00711A09">
              <w:rPr>
                <w:sz w:val="16"/>
                <w:szCs w:val="16"/>
              </w:rPr>
              <w:t xml:space="preserve">a compatible device with the latest software uploaded (see </w:t>
            </w:r>
            <w:r w:rsidR="000F2467" w:rsidRPr="00BF4787">
              <w:rPr>
                <w:b/>
                <w:sz w:val="16"/>
                <w:szCs w:val="16"/>
              </w:rPr>
              <w:t>https://www.telstra.com.au/business-enterprise/satellite-messaging</w:t>
            </w:r>
            <w:r w:rsidRPr="00711A09">
              <w:rPr>
                <w:sz w:val="16"/>
                <w:szCs w:val="16"/>
              </w:rPr>
              <w:t xml:space="preserve"> which will keep an updated list of compatible devices</w:t>
            </w:r>
            <w:proofErr w:type="gramStart"/>
            <w:r w:rsidRPr="00711A09">
              <w:rPr>
                <w:sz w:val="16"/>
                <w:szCs w:val="16"/>
              </w:rPr>
              <w:t>);</w:t>
            </w:r>
            <w:proofErr w:type="gramEnd"/>
          </w:p>
          <w:p w14:paraId="486472DA"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you to be located outdoors within the satellite network coverage area with a clear line of sight to the sky; and</w:t>
            </w:r>
          </w:p>
          <w:p w14:paraId="5096FBB2"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the Telstra mobile network to be unavailable.</w:t>
            </w:r>
          </w:p>
          <w:p w14:paraId="4B42C816" w14:textId="77777777" w:rsidR="00EA4D54" w:rsidRDefault="00EA4D54" w:rsidP="00EA4D54">
            <w:pPr>
              <w:pStyle w:val="B2BDaSubpara"/>
              <w:numPr>
                <w:ilvl w:val="0"/>
                <w:numId w:val="23"/>
              </w:numPr>
              <w:tabs>
                <w:tab w:val="num" w:pos="737"/>
              </w:tabs>
              <w:ind w:left="472" w:hanging="472"/>
              <w:rPr>
                <w:sz w:val="16"/>
                <w:szCs w:val="16"/>
              </w:rPr>
            </w:pPr>
            <w:r w:rsidRPr="00711A09">
              <w:rPr>
                <w:b/>
                <w:bCs/>
                <w:sz w:val="16"/>
                <w:szCs w:val="16"/>
              </w:rPr>
              <w:t>Not for emergency use</w:t>
            </w:r>
          </w:p>
          <w:p w14:paraId="5C02C776" w14:textId="77777777" w:rsidR="00EA4D54" w:rsidRPr="00711A09" w:rsidRDefault="00EA4D54" w:rsidP="00BF4787">
            <w:pPr>
              <w:pStyle w:val="B2BDaSubpara"/>
              <w:numPr>
                <w:ilvl w:val="0"/>
                <w:numId w:val="0"/>
              </w:numPr>
              <w:ind w:left="465"/>
              <w:rPr>
                <w:sz w:val="16"/>
                <w:szCs w:val="16"/>
              </w:rPr>
            </w:pPr>
            <w:r w:rsidRPr="00711A09">
              <w:rPr>
                <w:sz w:val="16"/>
                <w:szCs w:val="16"/>
              </w:rPr>
              <w:t>Do not rely on Satellite Messaging for help in an emergency, including because Satellite Messaging:</w:t>
            </w:r>
          </w:p>
          <w:p w14:paraId="71AAE10A"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 xml:space="preserve">cannot be used to access emergency services, including </w:t>
            </w:r>
            <w:proofErr w:type="gramStart"/>
            <w:r w:rsidRPr="00711A09">
              <w:rPr>
                <w:sz w:val="16"/>
                <w:szCs w:val="16"/>
              </w:rPr>
              <w:t>000;</w:t>
            </w:r>
            <w:proofErr w:type="gramEnd"/>
          </w:p>
          <w:p w14:paraId="43884168" w14:textId="77777777" w:rsidR="00EA4D54" w:rsidRPr="00711A09" w:rsidRDefault="00EA4D54" w:rsidP="008B3E83">
            <w:pPr>
              <w:pStyle w:val="B2BDaSubpara"/>
              <w:numPr>
                <w:ilvl w:val="1"/>
                <w:numId w:val="23"/>
              </w:numPr>
              <w:ind w:left="1156" w:hanging="426"/>
              <w:rPr>
                <w:sz w:val="16"/>
                <w:szCs w:val="16"/>
              </w:rPr>
            </w:pPr>
            <w:r w:rsidRPr="00711A09">
              <w:rPr>
                <w:sz w:val="16"/>
                <w:szCs w:val="16"/>
              </w:rPr>
              <w:lastRenderedPageBreak/>
              <w:t>is not suitable for telling or warning people about serious risks or asking emergency services to come to someone’s aid; and</w:t>
            </w:r>
          </w:p>
          <w:p w14:paraId="5D420786"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does not support one-way messaging such as emergency broadband messaging.</w:t>
            </w:r>
          </w:p>
          <w:p w14:paraId="49278A3A" w14:textId="77777777" w:rsidR="00EA4D54" w:rsidRDefault="00EA4D54" w:rsidP="00B83F31">
            <w:pPr>
              <w:pStyle w:val="B2BDaSubpara"/>
              <w:numPr>
                <w:ilvl w:val="0"/>
                <w:numId w:val="23"/>
              </w:numPr>
              <w:tabs>
                <w:tab w:val="num" w:pos="737"/>
              </w:tabs>
              <w:ind w:left="731" w:hanging="709"/>
              <w:rPr>
                <w:sz w:val="16"/>
                <w:szCs w:val="16"/>
              </w:rPr>
            </w:pPr>
            <w:r w:rsidRPr="00711A09">
              <w:rPr>
                <w:b/>
                <w:bCs/>
                <w:sz w:val="16"/>
                <w:szCs w:val="16"/>
              </w:rPr>
              <w:t>Service is not guaranteed</w:t>
            </w:r>
          </w:p>
          <w:p w14:paraId="0CEEB827" w14:textId="77777777" w:rsidR="00EA4D54" w:rsidRPr="00711A09" w:rsidRDefault="00EA4D54" w:rsidP="008B3E83">
            <w:pPr>
              <w:pStyle w:val="B2BDaSubpara"/>
              <w:numPr>
                <w:ilvl w:val="0"/>
                <w:numId w:val="0"/>
              </w:numPr>
              <w:ind w:left="731"/>
              <w:rPr>
                <w:sz w:val="16"/>
                <w:szCs w:val="16"/>
              </w:rPr>
            </w:pPr>
            <w:r w:rsidRPr="00711A09">
              <w:rPr>
                <w:sz w:val="16"/>
                <w:szCs w:val="16"/>
              </w:rPr>
              <w:t xml:space="preserve">Availability of Satellite Messaging is not guaranteed.  </w:t>
            </w:r>
          </w:p>
          <w:p w14:paraId="3D1B64EB" w14:textId="77777777" w:rsidR="00EA4D54" w:rsidRPr="00711A09" w:rsidRDefault="00EA4D54" w:rsidP="008B3E83">
            <w:pPr>
              <w:pStyle w:val="B2BDaSubpara"/>
              <w:numPr>
                <w:ilvl w:val="1"/>
                <w:numId w:val="23"/>
              </w:numPr>
              <w:ind w:left="1156" w:hanging="426"/>
              <w:rPr>
                <w:sz w:val="16"/>
                <w:szCs w:val="16"/>
              </w:rPr>
            </w:pPr>
            <w:r w:rsidRPr="00711A09">
              <w:rPr>
                <w:b/>
                <w:bCs/>
                <w:sz w:val="16"/>
                <w:szCs w:val="16"/>
              </w:rPr>
              <w:t>Third party network</w:t>
            </w:r>
            <w:r w:rsidRPr="00711A09">
              <w:rPr>
                <w:sz w:val="16"/>
                <w:szCs w:val="16"/>
              </w:rPr>
              <w:t xml:space="preserve">:  Satellite Messaging relies on a </w:t>
            </w:r>
            <w:proofErr w:type="gramStart"/>
            <w:r w:rsidRPr="00711A09">
              <w:rPr>
                <w:sz w:val="16"/>
                <w:szCs w:val="16"/>
              </w:rPr>
              <w:t>third party</w:t>
            </w:r>
            <w:proofErr w:type="gramEnd"/>
            <w:r w:rsidRPr="00711A09">
              <w:rPr>
                <w:sz w:val="16"/>
                <w:szCs w:val="16"/>
              </w:rPr>
              <w:t xml:space="preserve"> satellite network and is subject to the availability of satellites on that network.</w:t>
            </w:r>
          </w:p>
          <w:p w14:paraId="5EFB606A" w14:textId="77777777" w:rsidR="00EA4D54" w:rsidRPr="00711A09" w:rsidRDefault="00EA4D54" w:rsidP="008B3E83">
            <w:pPr>
              <w:pStyle w:val="B2BDaSubpara"/>
              <w:numPr>
                <w:ilvl w:val="1"/>
                <w:numId w:val="23"/>
              </w:numPr>
              <w:ind w:left="1156" w:hanging="426"/>
              <w:rPr>
                <w:sz w:val="16"/>
                <w:szCs w:val="16"/>
              </w:rPr>
            </w:pPr>
            <w:r w:rsidRPr="00711A09">
              <w:rPr>
                <w:b/>
                <w:bCs/>
                <w:sz w:val="16"/>
                <w:szCs w:val="16"/>
              </w:rPr>
              <w:t>Non-continuous coverage</w:t>
            </w:r>
            <w:r w:rsidRPr="008B3E83">
              <w:rPr>
                <w:b/>
                <w:sz w:val="16"/>
                <w:szCs w:val="16"/>
              </w:rPr>
              <w:t>:</w:t>
            </w:r>
            <w:r w:rsidRPr="00711A09">
              <w:rPr>
                <w:sz w:val="16"/>
                <w:szCs w:val="16"/>
              </w:rPr>
              <w:t xml:space="preserve">  Satellites do not provide continuous coverage and your ability to access and use Satellite Messaging depends on a range of factors, such as your device, your location, the conditions/environments in which it is being used and the location of satellites.</w:t>
            </w:r>
          </w:p>
          <w:p w14:paraId="6CAEA290" w14:textId="77777777" w:rsidR="00EA4D54" w:rsidRPr="00711A09" w:rsidRDefault="00EA4D54" w:rsidP="008B3E83">
            <w:pPr>
              <w:pStyle w:val="B2BDaSubpara"/>
              <w:numPr>
                <w:ilvl w:val="1"/>
                <w:numId w:val="23"/>
              </w:numPr>
              <w:ind w:left="1156" w:hanging="426"/>
              <w:rPr>
                <w:sz w:val="16"/>
                <w:szCs w:val="16"/>
              </w:rPr>
            </w:pPr>
            <w:r w:rsidRPr="00711A09">
              <w:rPr>
                <w:b/>
                <w:bCs/>
                <w:sz w:val="16"/>
                <w:szCs w:val="16"/>
              </w:rPr>
              <w:t>Performance may vary</w:t>
            </w:r>
            <w:r w:rsidRPr="008B3E83">
              <w:rPr>
                <w:b/>
                <w:sz w:val="16"/>
                <w:szCs w:val="16"/>
              </w:rPr>
              <w:t>:</w:t>
            </w:r>
            <w:r w:rsidRPr="00711A09">
              <w:rPr>
                <w:sz w:val="16"/>
                <w:szCs w:val="16"/>
              </w:rPr>
              <w:t xml:space="preserve">  Satellite Messaging has not been tested for use in all conditions and locations.  The suitability and performance of Satellite Messaging may depend on the environment and conditions in which it is used.</w:t>
            </w:r>
          </w:p>
          <w:p w14:paraId="029F6946" w14:textId="77777777" w:rsidR="00EA4D54" w:rsidRPr="00711A09" w:rsidRDefault="00EA4D54" w:rsidP="008B3E83">
            <w:pPr>
              <w:pStyle w:val="B2BDaSubpara"/>
              <w:numPr>
                <w:ilvl w:val="1"/>
                <w:numId w:val="23"/>
              </w:numPr>
              <w:ind w:left="1156" w:hanging="426"/>
              <w:rPr>
                <w:sz w:val="16"/>
                <w:szCs w:val="16"/>
              </w:rPr>
            </w:pPr>
            <w:r w:rsidRPr="00711A09">
              <w:rPr>
                <w:b/>
                <w:bCs/>
                <w:sz w:val="16"/>
                <w:szCs w:val="16"/>
              </w:rPr>
              <w:t>Reasonable steps to deliver</w:t>
            </w:r>
            <w:r w:rsidRPr="008B3E83">
              <w:rPr>
                <w:b/>
                <w:sz w:val="16"/>
                <w:szCs w:val="16"/>
              </w:rPr>
              <w:t>:</w:t>
            </w:r>
            <w:r w:rsidRPr="008B3E83">
              <w:rPr>
                <w:sz w:val="16"/>
                <w:szCs w:val="16"/>
              </w:rPr>
              <w:t xml:space="preserve"> </w:t>
            </w:r>
            <w:r w:rsidRPr="00711A09">
              <w:rPr>
                <w:sz w:val="16"/>
                <w:szCs w:val="16"/>
              </w:rPr>
              <w:t>While we will take reasonable steps to deliver SMS using the Satellite Messaging service, an SMS may not be delivered from time to time for various reasons, including technological difficulties, the recipient’s device being unable to receive the SMS (including because it is not working properly, is switched off, out of range or the message storage space is full), the destination number is invalid or barred to SMS, or extreme weather events.</w:t>
            </w:r>
          </w:p>
          <w:p w14:paraId="389658C1" w14:textId="77777777" w:rsidR="00EA4D54" w:rsidRDefault="00EA4D54" w:rsidP="00B83F31">
            <w:pPr>
              <w:pStyle w:val="B2BDaSubpara"/>
              <w:numPr>
                <w:ilvl w:val="0"/>
                <w:numId w:val="23"/>
              </w:numPr>
              <w:tabs>
                <w:tab w:val="num" w:pos="737"/>
              </w:tabs>
              <w:ind w:left="731" w:hanging="709"/>
              <w:rPr>
                <w:sz w:val="16"/>
                <w:szCs w:val="16"/>
              </w:rPr>
            </w:pPr>
            <w:r w:rsidRPr="00711A09">
              <w:rPr>
                <w:b/>
                <w:bCs/>
                <w:sz w:val="16"/>
                <w:szCs w:val="16"/>
              </w:rPr>
              <w:t>Disablement of features</w:t>
            </w:r>
          </w:p>
          <w:p w14:paraId="7AD7B20A" w14:textId="250AFC6F" w:rsidR="00EA4D54" w:rsidRPr="00711A09" w:rsidRDefault="007556AF" w:rsidP="008B3E83">
            <w:pPr>
              <w:pStyle w:val="B2BDaSubpara"/>
              <w:numPr>
                <w:ilvl w:val="0"/>
                <w:numId w:val="0"/>
              </w:numPr>
              <w:ind w:left="731"/>
              <w:rPr>
                <w:sz w:val="16"/>
                <w:szCs w:val="16"/>
              </w:rPr>
            </w:pPr>
            <w:r w:rsidRPr="003D18DB">
              <w:rPr>
                <w:sz w:val="16"/>
                <w:szCs w:val="16"/>
                <w:lang w:val="en-GB"/>
              </w:rPr>
              <w:t xml:space="preserve">To use </w:t>
            </w:r>
            <w:r w:rsidRPr="008B3E83">
              <w:rPr>
                <w:sz w:val="16"/>
                <w:szCs w:val="16"/>
              </w:rPr>
              <w:t>Satellite</w:t>
            </w:r>
            <w:r w:rsidRPr="003D18DB">
              <w:rPr>
                <w:sz w:val="16"/>
                <w:szCs w:val="16"/>
                <w:lang w:val="en-GB"/>
              </w:rPr>
              <w:t xml:space="preserve"> Messaging, some other services or service features (ours or third parties</w:t>
            </w:r>
            <w:r w:rsidRPr="007E6A61">
              <w:rPr>
                <w:sz w:val="16"/>
                <w:szCs w:val="16"/>
                <w:lang w:val="en-GB"/>
              </w:rPr>
              <w:t>) (</w:t>
            </w:r>
            <w:r w:rsidRPr="007E6A61">
              <w:rPr>
                <w:b/>
                <w:bCs/>
                <w:sz w:val="16"/>
                <w:szCs w:val="16"/>
                <w:lang w:val="en-GB"/>
              </w:rPr>
              <w:t>Other Features</w:t>
            </w:r>
            <w:r w:rsidRPr="007556AF">
              <w:rPr>
                <w:sz w:val="16"/>
                <w:szCs w:val="16"/>
                <w:lang w:val="en-GB"/>
              </w:rPr>
              <w:t>)</w:t>
            </w:r>
            <w:r w:rsidRPr="00711A09">
              <w:rPr>
                <w:sz w:val="16"/>
                <w:szCs w:val="16"/>
              </w:rPr>
              <w:t xml:space="preserve"> </w:t>
            </w:r>
            <w:r w:rsidR="00EA4D54" w:rsidRPr="00711A09">
              <w:rPr>
                <w:sz w:val="16"/>
                <w:szCs w:val="16"/>
              </w:rPr>
              <w:t>may need to be disabled by us or a third party.  You acknowledge that these impacted services, or service features, will not be available and that we are not liable for their unavailability.</w:t>
            </w:r>
          </w:p>
          <w:p w14:paraId="3FD616E1" w14:textId="77777777" w:rsidR="00EA4D54" w:rsidRDefault="00EA4D54" w:rsidP="00B83F31">
            <w:pPr>
              <w:pStyle w:val="B2BDaSubpara"/>
              <w:numPr>
                <w:ilvl w:val="0"/>
                <w:numId w:val="23"/>
              </w:numPr>
              <w:tabs>
                <w:tab w:val="num" w:pos="737"/>
              </w:tabs>
              <w:ind w:left="731" w:hanging="709"/>
              <w:rPr>
                <w:sz w:val="16"/>
                <w:szCs w:val="16"/>
              </w:rPr>
            </w:pPr>
            <w:r w:rsidRPr="00711A09">
              <w:rPr>
                <w:b/>
                <w:bCs/>
                <w:sz w:val="16"/>
                <w:szCs w:val="16"/>
              </w:rPr>
              <w:t>Sending and receiving SMS</w:t>
            </w:r>
          </w:p>
          <w:p w14:paraId="13388949" w14:textId="77777777" w:rsidR="00EA4D54" w:rsidRPr="00711A09" w:rsidRDefault="00EA4D54" w:rsidP="008B3E83">
            <w:pPr>
              <w:pStyle w:val="B2BDaSubpara"/>
              <w:numPr>
                <w:ilvl w:val="0"/>
                <w:numId w:val="0"/>
              </w:numPr>
              <w:ind w:left="731"/>
              <w:rPr>
                <w:sz w:val="16"/>
                <w:szCs w:val="16"/>
              </w:rPr>
            </w:pPr>
            <w:r w:rsidRPr="00711A09">
              <w:rPr>
                <w:sz w:val="16"/>
                <w:szCs w:val="16"/>
              </w:rPr>
              <w:t>Satellite Messaging can only be used to send and receive SMS to standard Australian and international numbers.  Satellite Messaging uses a satellite network and your experience in sending and receiving an SMS is likely to be different to your experience sending and receiving an SMS using a mobile network.   Some SMS may take minutes or longer to send and receive, depending on location, device and availability of satellites.</w:t>
            </w:r>
          </w:p>
          <w:p w14:paraId="7AF77D4C" w14:textId="77777777" w:rsidR="00EA4D54" w:rsidRPr="00972C6C" w:rsidRDefault="00EA4D54" w:rsidP="00B83F31">
            <w:pPr>
              <w:pStyle w:val="B2BDaSubpara"/>
              <w:numPr>
                <w:ilvl w:val="0"/>
                <w:numId w:val="23"/>
              </w:numPr>
              <w:tabs>
                <w:tab w:val="num" w:pos="737"/>
              </w:tabs>
              <w:ind w:left="731" w:hanging="709"/>
              <w:rPr>
                <w:sz w:val="16"/>
                <w:szCs w:val="16"/>
              </w:rPr>
            </w:pPr>
            <w:r w:rsidRPr="00711A09">
              <w:rPr>
                <w:b/>
                <w:bCs/>
                <w:sz w:val="16"/>
                <w:szCs w:val="16"/>
              </w:rPr>
              <w:t>Incompatible services</w:t>
            </w:r>
          </w:p>
          <w:p w14:paraId="038ECD44" w14:textId="77777777" w:rsidR="00EA4D54" w:rsidRPr="00711A09" w:rsidRDefault="00EA4D54" w:rsidP="008B3E83">
            <w:pPr>
              <w:pStyle w:val="B2BDaSubpara"/>
              <w:numPr>
                <w:ilvl w:val="0"/>
                <w:numId w:val="0"/>
              </w:numPr>
              <w:ind w:left="731"/>
              <w:rPr>
                <w:sz w:val="16"/>
                <w:szCs w:val="16"/>
              </w:rPr>
            </w:pPr>
            <w:r w:rsidRPr="00711A09">
              <w:rPr>
                <w:sz w:val="16"/>
                <w:szCs w:val="16"/>
              </w:rPr>
              <w:t>Satellite Message cannot be used to:</w:t>
            </w:r>
          </w:p>
          <w:p w14:paraId="18655889"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 xml:space="preserve">access emergency services, including </w:t>
            </w:r>
            <w:proofErr w:type="gramStart"/>
            <w:r w:rsidRPr="00711A09">
              <w:rPr>
                <w:sz w:val="16"/>
                <w:szCs w:val="16"/>
              </w:rPr>
              <w:t>000;</w:t>
            </w:r>
            <w:proofErr w:type="gramEnd"/>
          </w:p>
          <w:p w14:paraId="03024768"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receive one-way messages (such as emergency broadcast messages</w:t>
            </w:r>
            <w:proofErr w:type="gramStart"/>
            <w:r w:rsidRPr="00711A09">
              <w:rPr>
                <w:sz w:val="16"/>
                <w:szCs w:val="16"/>
              </w:rPr>
              <w:t>);</w:t>
            </w:r>
            <w:proofErr w:type="gramEnd"/>
          </w:p>
          <w:p w14:paraId="097A06C6"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 xml:space="preserve">send or receive </w:t>
            </w:r>
            <w:proofErr w:type="gramStart"/>
            <w:r w:rsidRPr="00711A09">
              <w:rPr>
                <w:sz w:val="16"/>
                <w:szCs w:val="16"/>
              </w:rPr>
              <w:t>MMS;</w:t>
            </w:r>
            <w:proofErr w:type="gramEnd"/>
          </w:p>
          <w:p w14:paraId="296290EE"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 xml:space="preserve">send or receive instant messages that require </w:t>
            </w:r>
            <w:r>
              <w:rPr>
                <w:sz w:val="16"/>
                <w:szCs w:val="16"/>
              </w:rPr>
              <w:t xml:space="preserve">mobile data or </w:t>
            </w:r>
            <w:r w:rsidRPr="00711A09">
              <w:rPr>
                <w:sz w:val="16"/>
                <w:szCs w:val="16"/>
              </w:rPr>
              <w:t xml:space="preserve">the internet such as </w:t>
            </w:r>
            <w:proofErr w:type="gramStart"/>
            <w:r w:rsidRPr="00711A09">
              <w:rPr>
                <w:sz w:val="16"/>
                <w:szCs w:val="16"/>
              </w:rPr>
              <w:t>WhatsApp;</w:t>
            </w:r>
            <w:proofErr w:type="gramEnd"/>
          </w:p>
          <w:p w14:paraId="455ED15E"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 xml:space="preserve">make or receive video or voice </w:t>
            </w:r>
            <w:proofErr w:type="gramStart"/>
            <w:r w:rsidRPr="00711A09">
              <w:rPr>
                <w:sz w:val="16"/>
                <w:szCs w:val="16"/>
              </w:rPr>
              <w:t>calls;</w:t>
            </w:r>
            <w:proofErr w:type="gramEnd"/>
          </w:p>
          <w:p w14:paraId="6192E8B6"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 xml:space="preserve">access </w:t>
            </w:r>
            <w:r>
              <w:rPr>
                <w:sz w:val="16"/>
                <w:szCs w:val="16"/>
              </w:rPr>
              <w:t xml:space="preserve">mobile </w:t>
            </w:r>
            <w:r w:rsidRPr="00711A09">
              <w:rPr>
                <w:sz w:val="16"/>
                <w:szCs w:val="16"/>
              </w:rPr>
              <w:t>data; or</w:t>
            </w:r>
          </w:p>
          <w:p w14:paraId="5BF6834E" w14:textId="77777777" w:rsidR="00EA4D54" w:rsidRPr="00711A09" w:rsidRDefault="00EA4D54" w:rsidP="008B3E83">
            <w:pPr>
              <w:pStyle w:val="B2BDaSubpara"/>
              <w:numPr>
                <w:ilvl w:val="1"/>
                <w:numId w:val="23"/>
              </w:numPr>
              <w:ind w:left="1156" w:hanging="426"/>
              <w:rPr>
                <w:sz w:val="16"/>
                <w:szCs w:val="16"/>
              </w:rPr>
            </w:pPr>
            <w:r w:rsidRPr="00711A09">
              <w:rPr>
                <w:sz w:val="16"/>
                <w:szCs w:val="16"/>
              </w:rPr>
              <w:t>send or receive SMS while overseas.</w:t>
            </w:r>
          </w:p>
          <w:p w14:paraId="1B182479" w14:textId="77777777" w:rsidR="00EA4D54" w:rsidRDefault="00EA4D54" w:rsidP="00B83F31">
            <w:pPr>
              <w:pStyle w:val="B2BDaSubpara"/>
              <w:numPr>
                <w:ilvl w:val="0"/>
                <w:numId w:val="23"/>
              </w:numPr>
              <w:tabs>
                <w:tab w:val="num" w:pos="737"/>
              </w:tabs>
              <w:ind w:left="731" w:hanging="709"/>
              <w:rPr>
                <w:sz w:val="16"/>
                <w:szCs w:val="16"/>
              </w:rPr>
            </w:pPr>
            <w:r w:rsidRPr="00711A09">
              <w:rPr>
                <w:b/>
                <w:bCs/>
                <w:sz w:val="16"/>
                <w:szCs w:val="16"/>
              </w:rPr>
              <w:t>Capacity management</w:t>
            </w:r>
          </w:p>
          <w:p w14:paraId="616E10BF" w14:textId="1B0F917E" w:rsidR="00EA4D54" w:rsidRPr="00BA03EE" w:rsidRDefault="00EA4D54" w:rsidP="008B3E83">
            <w:pPr>
              <w:pStyle w:val="B2BDaSubpara"/>
              <w:numPr>
                <w:ilvl w:val="0"/>
                <w:numId w:val="0"/>
              </w:numPr>
              <w:ind w:left="731"/>
              <w:rPr>
                <w:sz w:val="16"/>
                <w:szCs w:val="16"/>
              </w:rPr>
            </w:pPr>
            <w:r w:rsidRPr="00711A09">
              <w:rPr>
                <w:sz w:val="16"/>
                <w:szCs w:val="16"/>
              </w:rPr>
              <w:t xml:space="preserve">We may need to actively manage the satellite network capacity when we reasonably determine the circumstances require it (for example, to ensure service availability for those we determine require priority or to maximise access for </w:t>
            </w:r>
            <w:proofErr w:type="gramStart"/>
            <w:r w:rsidRPr="00711A09">
              <w:rPr>
                <w:sz w:val="16"/>
                <w:szCs w:val="16"/>
              </w:rPr>
              <w:t>a majority of</w:t>
            </w:r>
            <w:proofErr w:type="gramEnd"/>
            <w:r w:rsidRPr="00711A09">
              <w:rPr>
                <w:sz w:val="16"/>
                <w:szCs w:val="16"/>
              </w:rPr>
              <w:t xml:space="preserve"> users</w:t>
            </w:r>
            <w:r w:rsidR="002C14F6">
              <w:rPr>
                <w:sz w:val="16"/>
                <w:szCs w:val="16"/>
              </w:rPr>
              <w:t xml:space="preserve">, </w:t>
            </w:r>
            <w:r w:rsidR="002C14F6" w:rsidRPr="002C14F6">
              <w:rPr>
                <w:sz w:val="16"/>
                <w:szCs w:val="16"/>
                <w:lang w:val="en-GB"/>
              </w:rPr>
              <w:t>particularly during emergencies such as natural disasters)</w:t>
            </w:r>
            <w:r w:rsidRPr="00711A09">
              <w:rPr>
                <w:sz w:val="16"/>
                <w:szCs w:val="16"/>
              </w:rPr>
              <w:t xml:space="preserve">.  </w:t>
            </w:r>
            <w:r w:rsidR="00457AE4" w:rsidRPr="00207B6E">
              <w:rPr>
                <w:sz w:val="16"/>
                <w:szCs w:val="16"/>
                <w:lang w:val="en-GB"/>
              </w:rPr>
              <w:t>This may mean we need to de-prioritise or block your use of the Satellite Messaging service or Other Features.  Telstra’s Fair Use Policy also applies.</w:t>
            </w:r>
          </w:p>
        </w:tc>
      </w:tr>
      <w:tr w:rsidR="00661734" w:rsidRPr="004633BE" w14:paraId="42A78C87" w14:textId="77777777" w:rsidTr="00A25836">
        <w:trPr>
          <w:trHeight w:val="399"/>
        </w:trPr>
        <w:tc>
          <w:tcPr>
            <w:tcW w:w="1605" w:type="dxa"/>
            <w:tcBorders>
              <w:top w:val="single" w:sz="4" w:space="0" w:color="auto"/>
              <w:bottom w:val="single" w:sz="4" w:space="0" w:color="auto"/>
              <w:right w:val="single" w:sz="4" w:space="0" w:color="auto"/>
            </w:tcBorders>
          </w:tcPr>
          <w:p w14:paraId="5909C9CA" w14:textId="77777777" w:rsidR="00661734" w:rsidRPr="00661734" w:rsidRDefault="00661734" w:rsidP="00661734">
            <w:pPr>
              <w:pStyle w:val="B2BDaSubpara"/>
              <w:numPr>
                <w:ilvl w:val="0"/>
                <w:numId w:val="0"/>
              </w:numPr>
              <w:ind w:left="37"/>
              <w:rPr>
                <w:b/>
                <w:color w:val="auto"/>
                <w:sz w:val="16"/>
                <w:szCs w:val="16"/>
              </w:rPr>
            </w:pPr>
            <w:r w:rsidRPr="00661734">
              <w:rPr>
                <w:b/>
                <w:color w:val="auto"/>
                <w:sz w:val="16"/>
                <w:szCs w:val="16"/>
              </w:rPr>
              <w:lastRenderedPageBreak/>
              <w:t>Accelerator</w:t>
            </w:r>
          </w:p>
          <w:p w14:paraId="2ADE1EDA" w14:textId="678F42A4" w:rsidR="00661734" w:rsidRPr="00661734" w:rsidRDefault="00661734" w:rsidP="00661734">
            <w:pPr>
              <w:pStyle w:val="B2BDaSubpara"/>
              <w:numPr>
                <w:ilvl w:val="0"/>
                <w:numId w:val="0"/>
              </w:numPr>
              <w:ind w:left="37"/>
              <w:rPr>
                <w:b/>
                <w:color w:val="auto"/>
                <w:sz w:val="16"/>
                <w:szCs w:val="16"/>
              </w:rPr>
            </w:pPr>
            <w:r w:rsidRPr="00661734">
              <w:rPr>
                <w:color w:val="auto"/>
                <w:sz w:val="16"/>
                <w:szCs w:val="16"/>
              </w:rPr>
              <w:t>(not available for Enterprise Wireless Plans associated with an account number beginning with “7000” or Enterprise Wireless Non-Shared plans)</w:t>
            </w:r>
          </w:p>
        </w:tc>
        <w:tc>
          <w:tcPr>
            <w:tcW w:w="8771" w:type="dxa"/>
            <w:gridSpan w:val="3"/>
            <w:tcBorders>
              <w:top w:val="single" w:sz="4" w:space="0" w:color="auto"/>
              <w:left w:val="single" w:sz="4" w:space="0" w:color="auto"/>
              <w:bottom w:val="single" w:sz="4" w:space="0" w:color="auto"/>
            </w:tcBorders>
          </w:tcPr>
          <w:p w14:paraId="2C2F159F" w14:textId="77777777" w:rsidR="003F19C4" w:rsidRDefault="003F19C4" w:rsidP="003F19C4">
            <w:pPr>
              <w:pStyle w:val="B2BDaSubpara"/>
              <w:numPr>
                <w:ilvl w:val="0"/>
                <w:numId w:val="0"/>
              </w:numPr>
              <w:ind w:left="737"/>
              <w:rPr>
                <w:sz w:val="16"/>
                <w:szCs w:val="16"/>
                <w:lang w:val="en-GB"/>
              </w:rPr>
            </w:pPr>
            <w:r>
              <w:rPr>
                <w:sz w:val="16"/>
                <w:szCs w:val="16"/>
              </w:rPr>
              <w:t xml:space="preserve">When enabled and using monthly data allowance </w:t>
            </w:r>
            <w:r>
              <w:rPr>
                <w:color w:val="auto"/>
                <w:sz w:val="16"/>
                <w:szCs w:val="16"/>
              </w:rPr>
              <w:t>(or your Adaptive Shared Data Pool, as applicable)</w:t>
            </w:r>
            <w:r>
              <w:rPr>
                <w:sz w:val="16"/>
                <w:szCs w:val="16"/>
              </w:rPr>
              <w:t xml:space="preserve">, Accelerator optimises data performance providing a download speed uplift on our 4G and 5G networks. </w:t>
            </w:r>
          </w:p>
          <w:p w14:paraId="255D3EF1" w14:textId="77777777" w:rsidR="003F19C4" w:rsidRPr="00453E20" w:rsidRDefault="003F19C4" w:rsidP="003F19C4">
            <w:pPr>
              <w:pStyle w:val="B2BDaSubpara"/>
              <w:numPr>
                <w:ilvl w:val="0"/>
                <w:numId w:val="0"/>
              </w:numPr>
              <w:ind w:left="737"/>
              <w:rPr>
                <w:sz w:val="16"/>
                <w:szCs w:val="16"/>
              </w:rPr>
            </w:pPr>
            <w:r>
              <w:rPr>
                <w:sz w:val="16"/>
                <w:szCs w:val="16"/>
              </w:rPr>
              <w:t xml:space="preserve">It also provides you with access to a reporting dashboard showing how your active daily average speed with Accelerator </w:t>
            </w:r>
            <w:r>
              <w:rPr>
                <w:sz w:val="16"/>
                <w:szCs w:val="16"/>
                <w:lang w:val="en-GB"/>
              </w:rPr>
              <w:t xml:space="preserve">compares to the daily average </w:t>
            </w:r>
            <w:r w:rsidRPr="00230B39">
              <w:rPr>
                <w:sz w:val="16"/>
                <w:szCs w:val="16"/>
                <w:lang w:val="en-GB"/>
              </w:rPr>
              <w:t xml:space="preserve">speed that we estimate a </w:t>
            </w:r>
            <w:r>
              <w:rPr>
                <w:sz w:val="16"/>
                <w:szCs w:val="16"/>
                <w:lang w:val="en-GB"/>
              </w:rPr>
              <w:t>user</w:t>
            </w:r>
            <w:r w:rsidRPr="00230B39">
              <w:rPr>
                <w:sz w:val="16"/>
                <w:szCs w:val="16"/>
                <w:lang w:val="en-GB"/>
              </w:rPr>
              <w:t xml:space="preserve"> on our network in similar radio conditions</w:t>
            </w:r>
            <w:r>
              <w:rPr>
                <w:sz w:val="16"/>
                <w:szCs w:val="16"/>
                <w:lang w:val="en-GB"/>
              </w:rPr>
              <w:t xml:space="preserve"> </w:t>
            </w:r>
            <w:r w:rsidRPr="00145B3C">
              <w:rPr>
                <w:sz w:val="16"/>
                <w:szCs w:val="16"/>
                <w:lang w:val="en-GB"/>
              </w:rPr>
              <w:t>would have experienced without Accelerator</w:t>
            </w:r>
            <w:r>
              <w:rPr>
                <w:sz w:val="16"/>
                <w:szCs w:val="16"/>
                <w:lang w:val="en-GB"/>
              </w:rPr>
              <w:t>.</w:t>
            </w:r>
          </w:p>
          <w:p w14:paraId="054476A6" w14:textId="77777777" w:rsidR="003F19C4" w:rsidRDefault="003F19C4" w:rsidP="003F19C4">
            <w:pPr>
              <w:pStyle w:val="B2BDaSubpara"/>
              <w:numPr>
                <w:ilvl w:val="0"/>
                <w:numId w:val="0"/>
              </w:numPr>
              <w:ind w:left="737"/>
              <w:rPr>
                <w:sz w:val="16"/>
                <w:szCs w:val="16"/>
              </w:rPr>
            </w:pPr>
            <w:r>
              <w:rPr>
                <w:sz w:val="16"/>
                <w:szCs w:val="16"/>
              </w:rPr>
              <w:t xml:space="preserve">Accelerator does not provide any benefits once you have exceeded your monthly data allowance </w:t>
            </w:r>
            <w:r>
              <w:rPr>
                <w:color w:val="auto"/>
                <w:sz w:val="16"/>
                <w:szCs w:val="16"/>
              </w:rPr>
              <w:t>(or your Adaptive Shared Data Pool, as applicable)</w:t>
            </w:r>
            <w:r>
              <w:rPr>
                <w:sz w:val="16"/>
                <w:szCs w:val="16"/>
              </w:rPr>
              <w:t xml:space="preserve">. </w:t>
            </w:r>
            <w:r>
              <w:rPr>
                <w:color w:val="auto"/>
                <w:sz w:val="16"/>
                <w:szCs w:val="16"/>
              </w:rPr>
              <w:t>I</w:t>
            </w:r>
            <w:r w:rsidRPr="23889DA7">
              <w:rPr>
                <w:color w:val="auto"/>
                <w:sz w:val="16"/>
                <w:szCs w:val="16"/>
              </w:rPr>
              <w:t xml:space="preserve">f you exceed </w:t>
            </w:r>
            <w:r>
              <w:rPr>
                <w:color w:val="auto"/>
                <w:sz w:val="16"/>
                <w:szCs w:val="16"/>
              </w:rPr>
              <w:t>these allowances</w:t>
            </w:r>
            <w:r w:rsidRPr="23889DA7">
              <w:rPr>
                <w:color w:val="auto"/>
                <w:sz w:val="16"/>
                <w:szCs w:val="16"/>
              </w:rPr>
              <w:t xml:space="preserve">, the </w:t>
            </w:r>
            <w:r>
              <w:rPr>
                <w:color w:val="auto"/>
                <w:sz w:val="16"/>
                <w:szCs w:val="16"/>
              </w:rPr>
              <w:t>d</w:t>
            </w:r>
            <w:r w:rsidRPr="23889DA7">
              <w:rPr>
                <w:color w:val="auto"/>
                <w:sz w:val="16"/>
                <w:szCs w:val="16"/>
              </w:rPr>
              <w:t>ownload</w:t>
            </w:r>
            <w:r>
              <w:rPr>
                <w:color w:val="auto"/>
                <w:sz w:val="16"/>
                <w:szCs w:val="16"/>
              </w:rPr>
              <w:t xml:space="preserve"> and upload</w:t>
            </w:r>
            <w:r w:rsidRPr="23889DA7">
              <w:rPr>
                <w:color w:val="auto"/>
                <w:sz w:val="16"/>
                <w:szCs w:val="16"/>
              </w:rPr>
              <w:t xml:space="preserve"> </w:t>
            </w:r>
            <w:r>
              <w:rPr>
                <w:color w:val="auto"/>
                <w:sz w:val="16"/>
                <w:szCs w:val="16"/>
              </w:rPr>
              <w:t>s</w:t>
            </w:r>
            <w:r w:rsidRPr="23889DA7">
              <w:rPr>
                <w:color w:val="auto"/>
                <w:sz w:val="16"/>
                <w:szCs w:val="16"/>
              </w:rPr>
              <w:t xml:space="preserve">peed for those </w:t>
            </w:r>
            <w:r>
              <w:rPr>
                <w:color w:val="auto"/>
                <w:sz w:val="16"/>
                <w:szCs w:val="16"/>
              </w:rPr>
              <w:t>plans</w:t>
            </w:r>
            <w:r w:rsidRPr="23889DA7">
              <w:rPr>
                <w:color w:val="auto"/>
                <w:sz w:val="16"/>
                <w:szCs w:val="16"/>
              </w:rPr>
              <w:t xml:space="preserve"> will be reduced to a </w:t>
            </w:r>
            <w:r>
              <w:rPr>
                <w:color w:val="auto"/>
                <w:sz w:val="16"/>
                <w:szCs w:val="16"/>
              </w:rPr>
              <w:t>m</w:t>
            </w:r>
            <w:r w:rsidRPr="23889DA7">
              <w:rPr>
                <w:color w:val="auto"/>
                <w:sz w:val="16"/>
                <w:szCs w:val="16"/>
              </w:rPr>
              <w:t xml:space="preserve">aximum </w:t>
            </w:r>
            <w:r>
              <w:rPr>
                <w:color w:val="auto"/>
                <w:sz w:val="16"/>
                <w:szCs w:val="16"/>
              </w:rPr>
              <w:t>s</w:t>
            </w:r>
            <w:r w:rsidRPr="23889DA7">
              <w:rPr>
                <w:color w:val="auto"/>
                <w:sz w:val="16"/>
                <w:szCs w:val="16"/>
              </w:rPr>
              <w:t>peed of 1.5Mbps</w:t>
            </w:r>
            <w:r>
              <w:rPr>
                <w:color w:val="auto"/>
                <w:sz w:val="16"/>
                <w:szCs w:val="16"/>
              </w:rPr>
              <w:t xml:space="preserve"> for the remainder of the billing period. This speed</w:t>
            </w:r>
            <w:r w:rsidRPr="23889DA7">
              <w:rPr>
                <w:color w:val="auto"/>
                <w:sz w:val="16"/>
                <w:szCs w:val="16"/>
              </w:rPr>
              <w:t xml:space="preserve"> is not suitable for HD video or high-speed applications, and means that some webpages, video/social media content may take longer to load</w:t>
            </w:r>
            <w:r>
              <w:rPr>
                <w:color w:val="auto"/>
                <w:sz w:val="16"/>
                <w:szCs w:val="16"/>
              </w:rPr>
              <w:t>. Speeds</w:t>
            </w:r>
            <w:r w:rsidRPr="23889DA7">
              <w:rPr>
                <w:color w:val="auto"/>
                <w:sz w:val="16"/>
                <w:szCs w:val="16"/>
              </w:rPr>
              <w:t xml:space="preserve"> may be further reduced during busy periods to manage network congestion and ensure overall network experience</w:t>
            </w:r>
            <w:r>
              <w:rPr>
                <w:color w:val="auto"/>
                <w:sz w:val="16"/>
                <w:szCs w:val="16"/>
              </w:rPr>
              <w:t>, until the end of the relevant billing period</w:t>
            </w:r>
            <w:r w:rsidRPr="23889DA7">
              <w:rPr>
                <w:color w:val="auto"/>
                <w:sz w:val="16"/>
                <w:szCs w:val="16"/>
              </w:rPr>
              <w:t>.</w:t>
            </w:r>
          </w:p>
          <w:p w14:paraId="2E8882A4" w14:textId="77777777" w:rsidR="003F19C4" w:rsidRPr="003F19C4" w:rsidRDefault="003F19C4" w:rsidP="003F19C4">
            <w:pPr>
              <w:pStyle w:val="B2BDaSubpara"/>
              <w:numPr>
                <w:ilvl w:val="0"/>
                <w:numId w:val="0"/>
              </w:numPr>
              <w:ind w:left="737"/>
              <w:rPr>
                <w:sz w:val="16"/>
                <w:szCs w:val="16"/>
              </w:rPr>
            </w:pPr>
            <w:r w:rsidRPr="003F19C4">
              <w:rPr>
                <w:sz w:val="16"/>
                <w:szCs w:val="16"/>
              </w:rPr>
              <w:t>Accelerator is available to select customers only and subject to availability. We can cancel or suspend this add-on in relation to one or more of your Adaptive Mobility plans at any time at our discretion. If we do, we will contact you to let you know.</w:t>
            </w:r>
          </w:p>
          <w:p w14:paraId="46089A3B" w14:textId="77777777" w:rsidR="003F19C4" w:rsidRDefault="003F19C4" w:rsidP="003F19C4">
            <w:pPr>
              <w:pStyle w:val="B2BDaSubpara"/>
              <w:numPr>
                <w:ilvl w:val="0"/>
                <w:numId w:val="0"/>
              </w:numPr>
              <w:ind w:left="737"/>
              <w:rPr>
                <w:sz w:val="16"/>
                <w:szCs w:val="16"/>
              </w:rPr>
            </w:pPr>
            <w:r>
              <w:rPr>
                <w:sz w:val="16"/>
                <w:szCs w:val="16"/>
              </w:rPr>
              <w:t xml:space="preserve">Accelerator </w:t>
            </w:r>
            <w:r w:rsidRPr="002953A8">
              <w:rPr>
                <w:sz w:val="16"/>
                <w:szCs w:val="16"/>
              </w:rPr>
              <w:t xml:space="preserve">does not guarantee a minimum </w:t>
            </w:r>
            <w:r>
              <w:rPr>
                <w:sz w:val="16"/>
                <w:szCs w:val="16"/>
              </w:rPr>
              <w:t xml:space="preserve">speed </w:t>
            </w:r>
            <w:r w:rsidRPr="002953A8">
              <w:rPr>
                <w:sz w:val="16"/>
                <w:szCs w:val="16"/>
              </w:rPr>
              <w:t xml:space="preserve">throughput </w:t>
            </w:r>
            <w:r>
              <w:rPr>
                <w:sz w:val="16"/>
                <w:szCs w:val="16"/>
              </w:rPr>
              <w:t xml:space="preserve">or uplift </w:t>
            </w:r>
            <w:r w:rsidRPr="002953A8">
              <w:rPr>
                <w:sz w:val="16"/>
                <w:szCs w:val="16"/>
              </w:rPr>
              <w:t>for your data.</w:t>
            </w:r>
            <w:r>
              <w:rPr>
                <w:sz w:val="16"/>
                <w:szCs w:val="16"/>
              </w:rPr>
              <w:t xml:space="preserve"> The performance of this add-on is subject to a range of factors that could impact your speed, including the </w:t>
            </w:r>
            <w:r w:rsidRPr="00BE3B7B">
              <w:rPr>
                <w:sz w:val="16"/>
                <w:szCs w:val="16"/>
              </w:rPr>
              <w:t>device used</w:t>
            </w:r>
            <w:r>
              <w:rPr>
                <w:sz w:val="16"/>
                <w:szCs w:val="16"/>
              </w:rPr>
              <w:t xml:space="preserve"> and its capabilities</w:t>
            </w:r>
            <w:r w:rsidRPr="00BE3B7B">
              <w:rPr>
                <w:sz w:val="16"/>
                <w:szCs w:val="16"/>
              </w:rPr>
              <w:t>, device configuration, location, congestion, coverage and download source.</w:t>
            </w:r>
          </w:p>
          <w:p w14:paraId="53119C4E" w14:textId="77777777" w:rsidR="003F19C4" w:rsidRDefault="003F19C4" w:rsidP="003F19C4">
            <w:pPr>
              <w:pStyle w:val="B2BDaSubpara"/>
              <w:numPr>
                <w:ilvl w:val="0"/>
                <w:numId w:val="0"/>
              </w:numPr>
              <w:ind w:left="737"/>
              <w:rPr>
                <w:sz w:val="16"/>
                <w:szCs w:val="16"/>
              </w:rPr>
            </w:pPr>
            <w:r>
              <w:rPr>
                <w:sz w:val="16"/>
                <w:szCs w:val="16"/>
              </w:rPr>
              <w:t>Accelerator works best with the latest 5G and 4GX devices with minimum LTE Category-6 (2 carrier aggregation) capabilities. Accelerator does not provide any benefits when your device is connected to 3G or Wi-Fi networks.</w:t>
            </w:r>
          </w:p>
          <w:p w14:paraId="2652698A" w14:textId="65A63220" w:rsidR="00661734" w:rsidRPr="00BD6986" w:rsidRDefault="003F19C4" w:rsidP="003F19C4">
            <w:pPr>
              <w:pStyle w:val="B2BDaSubpara"/>
              <w:numPr>
                <w:ilvl w:val="0"/>
                <w:numId w:val="0"/>
              </w:numPr>
              <w:ind w:left="737"/>
              <w:rPr>
                <w:color w:val="auto"/>
                <w:sz w:val="16"/>
                <w:szCs w:val="16"/>
              </w:rPr>
            </w:pPr>
            <w:r>
              <w:rPr>
                <w:sz w:val="16"/>
                <w:szCs w:val="16"/>
              </w:rPr>
              <w:t>When Accelerator is enabled, the Business Demand Data add-on is not available on the applicable Adaptive Mobility plan.</w:t>
            </w:r>
          </w:p>
        </w:tc>
      </w:tr>
      <w:tr w:rsidR="006869CC" w:rsidRPr="004633BE" w14:paraId="0AE4C90A" w14:textId="77777777" w:rsidTr="00A25836">
        <w:trPr>
          <w:trHeight w:val="399"/>
        </w:trPr>
        <w:tc>
          <w:tcPr>
            <w:tcW w:w="1605" w:type="dxa"/>
            <w:tcBorders>
              <w:top w:val="single" w:sz="4" w:space="0" w:color="auto"/>
              <w:bottom w:val="single" w:sz="4" w:space="0" w:color="auto"/>
              <w:right w:val="single" w:sz="4" w:space="0" w:color="auto"/>
            </w:tcBorders>
          </w:tcPr>
          <w:p w14:paraId="392D111D" w14:textId="77777777" w:rsidR="006869CC" w:rsidRPr="006869CC" w:rsidRDefault="006869CC" w:rsidP="006869CC">
            <w:pPr>
              <w:pStyle w:val="B2BDaSubpara"/>
              <w:numPr>
                <w:ilvl w:val="0"/>
                <w:numId w:val="0"/>
              </w:numPr>
              <w:ind w:left="37"/>
              <w:rPr>
                <w:b/>
                <w:color w:val="auto"/>
                <w:sz w:val="16"/>
                <w:szCs w:val="16"/>
              </w:rPr>
            </w:pPr>
            <w:r w:rsidRPr="006869CC">
              <w:rPr>
                <w:b/>
                <w:color w:val="auto"/>
                <w:sz w:val="16"/>
                <w:szCs w:val="16"/>
              </w:rPr>
              <w:t>Business Demand Data</w:t>
            </w:r>
          </w:p>
          <w:p w14:paraId="10F65C9B" w14:textId="77777777" w:rsidR="006869CC" w:rsidRPr="006869CC" w:rsidRDefault="006869CC" w:rsidP="006869CC">
            <w:pPr>
              <w:pStyle w:val="B2BDaSubpara"/>
              <w:numPr>
                <w:ilvl w:val="0"/>
                <w:numId w:val="0"/>
              </w:numPr>
              <w:ind w:left="37"/>
              <w:rPr>
                <w:color w:val="auto"/>
                <w:sz w:val="16"/>
                <w:szCs w:val="16"/>
              </w:rPr>
            </w:pPr>
            <w:r w:rsidRPr="006869CC">
              <w:rPr>
                <w:color w:val="auto"/>
                <w:sz w:val="16"/>
                <w:szCs w:val="16"/>
              </w:rPr>
              <w:lastRenderedPageBreak/>
              <w:t xml:space="preserve">(not available for solutions with account numbers </w:t>
            </w:r>
            <w:r w:rsidRPr="006869CC">
              <w:rPr>
                <w:color w:val="auto"/>
                <w:sz w:val="16"/>
                <w:szCs w:val="16"/>
                <w:u w:val="single"/>
              </w:rPr>
              <w:t>NOT</w:t>
            </w:r>
            <w:r w:rsidRPr="006869CC">
              <w:rPr>
                <w:color w:val="auto"/>
                <w:sz w:val="16"/>
                <w:szCs w:val="16"/>
              </w:rPr>
              <w:t xml:space="preserve"> beginning with “7000” from 5 October 2022)</w:t>
            </w:r>
          </w:p>
          <w:p w14:paraId="4BBD7CAA" w14:textId="564B5C55" w:rsidR="006869CC" w:rsidRPr="006869CC" w:rsidRDefault="006869CC" w:rsidP="006869CC">
            <w:pPr>
              <w:pStyle w:val="B2BDaSubpara"/>
              <w:numPr>
                <w:ilvl w:val="0"/>
                <w:numId w:val="0"/>
              </w:numPr>
              <w:ind w:left="37"/>
              <w:rPr>
                <w:b/>
                <w:color w:val="auto"/>
                <w:sz w:val="16"/>
                <w:szCs w:val="16"/>
              </w:rPr>
            </w:pPr>
            <w:r w:rsidRPr="006869CC">
              <w:rPr>
                <w:color w:val="auto"/>
                <w:sz w:val="16"/>
                <w:szCs w:val="16"/>
              </w:rPr>
              <w:t>(not available for solutions with account numbers beginning with “7000” from 15 March 2023)</w:t>
            </w:r>
          </w:p>
        </w:tc>
        <w:tc>
          <w:tcPr>
            <w:tcW w:w="8771" w:type="dxa"/>
            <w:gridSpan w:val="3"/>
            <w:tcBorders>
              <w:top w:val="single" w:sz="4" w:space="0" w:color="auto"/>
              <w:left w:val="single" w:sz="4" w:space="0" w:color="auto"/>
              <w:bottom w:val="single" w:sz="4" w:space="0" w:color="auto"/>
            </w:tcBorders>
          </w:tcPr>
          <w:p w14:paraId="0DA68E19" w14:textId="77777777" w:rsidR="00B82964" w:rsidRPr="00B82964" w:rsidRDefault="00B82964" w:rsidP="00385698">
            <w:pPr>
              <w:pStyle w:val="B2BDaSubpara"/>
              <w:numPr>
                <w:ilvl w:val="0"/>
                <w:numId w:val="0"/>
              </w:numPr>
              <w:ind w:left="737"/>
              <w:rPr>
                <w:sz w:val="16"/>
                <w:szCs w:val="16"/>
              </w:rPr>
            </w:pPr>
            <w:r w:rsidRPr="00B82964">
              <w:rPr>
                <w:sz w:val="16"/>
                <w:szCs w:val="16"/>
              </w:rPr>
              <w:lastRenderedPageBreak/>
              <w:t xml:space="preserve">Business Demand Data is a mobile broadband data solution that aims to provide enhanced data treatment on 4G/LTE on the Telstra mobile network during times of high traffic demand. </w:t>
            </w:r>
          </w:p>
          <w:p w14:paraId="49A5FEAB" w14:textId="77777777" w:rsidR="00B82964" w:rsidRPr="002953A8" w:rsidRDefault="00B82964" w:rsidP="00385698">
            <w:pPr>
              <w:pStyle w:val="B2BDaSubpara"/>
              <w:numPr>
                <w:ilvl w:val="0"/>
                <w:numId w:val="0"/>
              </w:numPr>
              <w:ind w:left="737"/>
              <w:rPr>
                <w:sz w:val="16"/>
                <w:szCs w:val="16"/>
              </w:rPr>
            </w:pPr>
            <w:r w:rsidRPr="002953A8">
              <w:rPr>
                <w:sz w:val="16"/>
                <w:szCs w:val="16"/>
              </w:rPr>
              <w:lastRenderedPageBreak/>
              <w:t xml:space="preserve">Business Demand Data is only available when you are on 4G coverage on our Telstra </w:t>
            </w:r>
            <w:r>
              <w:rPr>
                <w:sz w:val="16"/>
                <w:szCs w:val="16"/>
              </w:rPr>
              <w:t>m</w:t>
            </w:r>
            <w:r w:rsidRPr="002953A8">
              <w:rPr>
                <w:sz w:val="16"/>
                <w:szCs w:val="16"/>
              </w:rPr>
              <w:t xml:space="preserve">obile </w:t>
            </w:r>
            <w:r>
              <w:rPr>
                <w:sz w:val="16"/>
                <w:szCs w:val="16"/>
              </w:rPr>
              <w:t>n</w:t>
            </w:r>
            <w:r w:rsidRPr="002953A8">
              <w:rPr>
                <w:sz w:val="16"/>
                <w:szCs w:val="16"/>
              </w:rPr>
              <w:t>etwork (excluding 3G</w:t>
            </w:r>
            <w:r>
              <w:rPr>
                <w:sz w:val="16"/>
                <w:szCs w:val="16"/>
              </w:rPr>
              <w:t>, 5G</w:t>
            </w:r>
            <w:r w:rsidRPr="002953A8">
              <w:rPr>
                <w:sz w:val="16"/>
                <w:szCs w:val="16"/>
              </w:rPr>
              <w:t xml:space="preserve"> and satellite coverage) and relates only to data downloads and not uploads.</w:t>
            </w:r>
          </w:p>
          <w:p w14:paraId="0027B8B2" w14:textId="77777777" w:rsidR="00B82964" w:rsidRPr="002953A8" w:rsidRDefault="00B82964" w:rsidP="00385698">
            <w:pPr>
              <w:pStyle w:val="B2BDaSubpara"/>
              <w:numPr>
                <w:ilvl w:val="0"/>
                <w:numId w:val="0"/>
              </w:numPr>
              <w:ind w:left="737"/>
              <w:rPr>
                <w:sz w:val="16"/>
                <w:szCs w:val="16"/>
              </w:rPr>
            </w:pPr>
            <w:r w:rsidRPr="002953A8">
              <w:rPr>
                <w:sz w:val="16"/>
                <w:szCs w:val="16"/>
              </w:rPr>
              <w:t xml:space="preserve">Business Demand Data does not guarantee a minimum throughput for your data. During periods of unusual and unexpected high traffic demands, your experience with Business Demand Data may still be impacted. You may experience a slowdown for tasks requiring high speeds, such as downloading and uploading large files </w:t>
            </w:r>
            <w:r>
              <w:rPr>
                <w:sz w:val="16"/>
                <w:szCs w:val="16"/>
              </w:rPr>
              <w:t xml:space="preserve">and viewing </w:t>
            </w:r>
            <w:proofErr w:type="gramStart"/>
            <w:r w:rsidRPr="002953A8">
              <w:rPr>
                <w:sz w:val="16"/>
                <w:szCs w:val="16"/>
              </w:rPr>
              <w:t>high definition</w:t>
            </w:r>
            <w:proofErr w:type="gramEnd"/>
            <w:r w:rsidRPr="002953A8">
              <w:rPr>
                <w:sz w:val="16"/>
                <w:szCs w:val="16"/>
              </w:rPr>
              <w:t xml:space="preserve"> videos. Other traffic, such as high priority government, emergency situations and Telstra LANES® customers will be prioritised and given preferential data treatment over your traffic. </w:t>
            </w:r>
          </w:p>
          <w:p w14:paraId="3F646E35" w14:textId="0EE53E96" w:rsidR="006869CC" w:rsidRPr="00BD6986" w:rsidRDefault="00B82964" w:rsidP="00B82964">
            <w:pPr>
              <w:pStyle w:val="B2BDaSubpara"/>
              <w:numPr>
                <w:ilvl w:val="0"/>
                <w:numId w:val="0"/>
              </w:numPr>
              <w:ind w:left="737"/>
              <w:rPr>
                <w:color w:val="auto"/>
                <w:sz w:val="16"/>
                <w:szCs w:val="16"/>
              </w:rPr>
            </w:pPr>
            <w:r w:rsidRPr="002953A8">
              <w:rPr>
                <w:sz w:val="16"/>
                <w:szCs w:val="16"/>
              </w:rPr>
              <w:t xml:space="preserve">We may </w:t>
            </w:r>
            <w:r>
              <w:rPr>
                <w:sz w:val="16"/>
                <w:szCs w:val="16"/>
              </w:rPr>
              <w:t>suspend</w:t>
            </w:r>
            <w:r w:rsidRPr="002953A8">
              <w:rPr>
                <w:sz w:val="16"/>
                <w:szCs w:val="16"/>
              </w:rPr>
              <w:t xml:space="preserve"> Business Demand Data</w:t>
            </w:r>
            <w:r>
              <w:rPr>
                <w:sz w:val="16"/>
                <w:szCs w:val="16"/>
              </w:rPr>
              <w:t xml:space="preserve"> in relation to one or more of your Adaptive Mobility plans</w:t>
            </w:r>
            <w:r w:rsidRPr="002953A8">
              <w:rPr>
                <w:sz w:val="16"/>
                <w:szCs w:val="16"/>
              </w:rPr>
              <w:t xml:space="preserve"> at any time.</w:t>
            </w:r>
            <w:r>
              <w:rPr>
                <w:sz w:val="16"/>
                <w:szCs w:val="16"/>
              </w:rPr>
              <w:t xml:space="preserve"> If we do, we will contact you to let you know.</w:t>
            </w:r>
          </w:p>
        </w:tc>
      </w:tr>
      <w:tr w:rsidR="006869CC" w:rsidRPr="004633BE" w14:paraId="419DCC0C" w14:textId="77777777" w:rsidTr="00A25836">
        <w:trPr>
          <w:trHeight w:val="399"/>
        </w:trPr>
        <w:tc>
          <w:tcPr>
            <w:tcW w:w="1605" w:type="dxa"/>
            <w:tcBorders>
              <w:top w:val="single" w:sz="4" w:space="0" w:color="auto"/>
              <w:bottom w:val="single" w:sz="4" w:space="0" w:color="auto"/>
              <w:right w:val="single" w:sz="4" w:space="0" w:color="auto"/>
            </w:tcBorders>
          </w:tcPr>
          <w:p w14:paraId="2422014C" w14:textId="77777777" w:rsidR="006869CC" w:rsidRPr="006869CC" w:rsidRDefault="006869CC" w:rsidP="006869CC">
            <w:pPr>
              <w:pStyle w:val="B2BDaSubpara"/>
              <w:numPr>
                <w:ilvl w:val="0"/>
                <w:numId w:val="0"/>
              </w:numPr>
              <w:ind w:left="37"/>
              <w:rPr>
                <w:b/>
                <w:color w:val="auto"/>
                <w:sz w:val="16"/>
                <w:szCs w:val="16"/>
              </w:rPr>
            </w:pPr>
            <w:r w:rsidRPr="006869CC">
              <w:rPr>
                <w:b/>
                <w:color w:val="auto"/>
                <w:sz w:val="16"/>
                <w:szCs w:val="16"/>
              </w:rPr>
              <w:lastRenderedPageBreak/>
              <w:t>Enhanced Enterprise Wireless</w:t>
            </w:r>
          </w:p>
          <w:p w14:paraId="67E0F68F" w14:textId="479880F9" w:rsidR="006869CC" w:rsidRPr="006869CC" w:rsidRDefault="006869CC" w:rsidP="006869CC">
            <w:pPr>
              <w:pStyle w:val="B2BDaSubpara"/>
              <w:numPr>
                <w:ilvl w:val="0"/>
                <w:numId w:val="0"/>
              </w:numPr>
              <w:ind w:left="37"/>
              <w:rPr>
                <w:b/>
                <w:color w:val="auto"/>
                <w:sz w:val="16"/>
                <w:szCs w:val="16"/>
              </w:rPr>
            </w:pPr>
            <w:r w:rsidRPr="006869CC">
              <w:rPr>
                <w:color w:val="auto"/>
                <w:sz w:val="16"/>
                <w:szCs w:val="16"/>
              </w:rPr>
              <w:t>(only available for Enterprise Wireless Plans associated with an account number not beginning with “7000”)</w:t>
            </w:r>
          </w:p>
        </w:tc>
        <w:tc>
          <w:tcPr>
            <w:tcW w:w="8771" w:type="dxa"/>
            <w:gridSpan w:val="3"/>
            <w:tcBorders>
              <w:top w:val="single" w:sz="4" w:space="0" w:color="auto"/>
              <w:left w:val="single" w:sz="4" w:space="0" w:color="auto"/>
              <w:bottom w:val="single" w:sz="4" w:space="0" w:color="auto"/>
            </w:tcBorders>
          </w:tcPr>
          <w:p w14:paraId="21C345F1" w14:textId="77777777" w:rsidR="00A07C8A" w:rsidRPr="00074E48" w:rsidRDefault="00A07C8A" w:rsidP="005540EF">
            <w:pPr>
              <w:pStyle w:val="B2BDaSubpara"/>
              <w:numPr>
                <w:ilvl w:val="0"/>
                <w:numId w:val="49"/>
              </w:numPr>
              <w:tabs>
                <w:tab w:val="left" w:pos="731"/>
              </w:tabs>
              <w:ind w:left="731" w:hanging="709"/>
              <w:rPr>
                <w:b/>
                <w:sz w:val="16"/>
                <w:szCs w:val="16"/>
              </w:rPr>
            </w:pPr>
            <w:r w:rsidRPr="00074E48">
              <w:rPr>
                <w:b/>
                <w:sz w:val="16"/>
                <w:szCs w:val="16"/>
              </w:rPr>
              <w:t>What is Enhanced Enterprise Wireless?</w:t>
            </w:r>
          </w:p>
          <w:p w14:paraId="5B5EF222" w14:textId="77777777" w:rsidR="00A07C8A" w:rsidRPr="00074E48" w:rsidRDefault="00A07C8A" w:rsidP="00B83F31">
            <w:pPr>
              <w:pStyle w:val="B2BDaSubpara"/>
              <w:numPr>
                <w:ilvl w:val="0"/>
                <w:numId w:val="0"/>
              </w:numPr>
              <w:tabs>
                <w:tab w:val="left" w:pos="731"/>
              </w:tabs>
              <w:ind w:left="731"/>
              <w:rPr>
                <w:sz w:val="16"/>
                <w:szCs w:val="16"/>
              </w:rPr>
            </w:pPr>
            <w:r w:rsidRPr="00074E48">
              <w:rPr>
                <w:sz w:val="16"/>
                <w:szCs w:val="16"/>
              </w:rPr>
              <w:t>When enabled on an Enterprise Wireless Plan, Enhanced Enterprise Wireless (</w:t>
            </w:r>
            <w:r w:rsidRPr="00074E48">
              <w:rPr>
                <w:b/>
                <w:sz w:val="16"/>
                <w:szCs w:val="16"/>
              </w:rPr>
              <w:t>EEW</w:t>
            </w:r>
            <w:r w:rsidRPr="00074E48">
              <w:rPr>
                <w:sz w:val="16"/>
                <w:szCs w:val="16"/>
              </w:rPr>
              <w:t>) enhances your Enterprise Wireless service with improved performance</w:t>
            </w:r>
            <w:r>
              <w:rPr>
                <w:sz w:val="16"/>
                <w:szCs w:val="16"/>
              </w:rPr>
              <w:t>, with a 99.9% network availability SLA (see section (D) below for more details)</w:t>
            </w:r>
            <w:r w:rsidRPr="00074E48">
              <w:rPr>
                <w:sz w:val="16"/>
                <w:szCs w:val="16"/>
              </w:rPr>
              <w:t xml:space="preserve">.  Enhanced Enterprise Wireless comprises the following: </w:t>
            </w:r>
          </w:p>
          <w:p w14:paraId="647BFC68" w14:textId="77777777" w:rsidR="00A07C8A" w:rsidRDefault="00A07C8A" w:rsidP="00B83F31">
            <w:pPr>
              <w:pStyle w:val="B2BDaSubpara"/>
              <w:numPr>
                <w:ilvl w:val="0"/>
                <w:numId w:val="22"/>
              </w:numPr>
              <w:ind w:left="1156" w:hanging="425"/>
              <w:rPr>
                <w:sz w:val="16"/>
                <w:szCs w:val="16"/>
              </w:rPr>
            </w:pPr>
            <w:r>
              <w:rPr>
                <w:sz w:val="16"/>
                <w:szCs w:val="16"/>
              </w:rPr>
              <w:t xml:space="preserve">an Advanced Site </w:t>
            </w:r>
            <w:proofErr w:type="gramStart"/>
            <w:r>
              <w:rPr>
                <w:sz w:val="16"/>
                <w:szCs w:val="16"/>
              </w:rPr>
              <w:t>Survey;</w:t>
            </w:r>
            <w:proofErr w:type="gramEnd"/>
          </w:p>
          <w:p w14:paraId="038F1DDE" w14:textId="77777777" w:rsidR="00A07C8A" w:rsidRDefault="00A07C8A" w:rsidP="00B83F31">
            <w:pPr>
              <w:pStyle w:val="B2BDaSubpara"/>
              <w:numPr>
                <w:ilvl w:val="0"/>
                <w:numId w:val="22"/>
              </w:numPr>
              <w:ind w:left="1156" w:hanging="425"/>
              <w:rPr>
                <w:sz w:val="16"/>
                <w:szCs w:val="16"/>
              </w:rPr>
            </w:pPr>
            <w:r>
              <w:rPr>
                <w:sz w:val="16"/>
                <w:szCs w:val="16"/>
              </w:rPr>
              <w:t>a high-gain antenna for your EEW Device (</w:t>
            </w:r>
            <w:r w:rsidRPr="00215B74">
              <w:rPr>
                <w:b/>
                <w:sz w:val="16"/>
                <w:szCs w:val="16"/>
              </w:rPr>
              <w:t>Antenna</w:t>
            </w:r>
            <w:proofErr w:type="gramStart"/>
            <w:r>
              <w:rPr>
                <w:sz w:val="16"/>
                <w:szCs w:val="16"/>
              </w:rPr>
              <w:t>);</w:t>
            </w:r>
            <w:proofErr w:type="gramEnd"/>
          </w:p>
          <w:p w14:paraId="24797955" w14:textId="77777777" w:rsidR="00A07C8A" w:rsidRDefault="00A07C8A" w:rsidP="00B83F31">
            <w:pPr>
              <w:pStyle w:val="B2BDaSubpara"/>
              <w:numPr>
                <w:ilvl w:val="0"/>
                <w:numId w:val="22"/>
              </w:numPr>
              <w:ind w:left="1156" w:hanging="425"/>
              <w:rPr>
                <w:sz w:val="16"/>
                <w:szCs w:val="16"/>
              </w:rPr>
            </w:pPr>
            <w:r>
              <w:rPr>
                <w:sz w:val="16"/>
                <w:szCs w:val="16"/>
              </w:rPr>
              <w:t>installation, staging and configuration of your EEW Device and of the Antenna (</w:t>
            </w:r>
            <w:r w:rsidRPr="00BC0F52">
              <w:rPr>
                <w:b/>
                <w:sz w:val="16"/>
                <w:szCs w:val="16"/>
              </w:rPr>
              <w:t>Installation</w:t>
            </w:r>
            <w:proofErr w:type="gramStart"/>
            <w:r>
              <w:rPr>
                <w:sz w:val="16"/>
                <w:szCs w:val="16"/>
              </w:rPr>
              <w:t>);</w:t>
            </w:r>
            <w:proofErr w:type="gramEnd"/>
          </w:p>
          <w:p w14:paraId="633087BF" w14:textId="77777777" w:rsidR="00A07C8A" w:rsidRPr="00074E48" w:rsidRDefault="00A07C8A" w:rsidP="00B83F31">
            <w:pPr>
              <w:pStyle w:val="B2BDaSubpara"/>
              <w:numPr>
                <w:ilvl w:val="0"/>
                <w:numId w:val="22"/>
              </w:numPr>
              <w:ind w:left="1156" w:hanging="425"/>
              <w:rPr>
                <w:sz w:val="16"/>
                <w:szCs w:val="16"/>
              </w:rPr>
            </w:pPr>
            <w:r>
              <w:rPr>
                <w:sz w:val="16"/>
                <w:szCs w:val="16"/>
              </w:rPr>
              <w:t xml:space="preserve">Network </w:t>
            </w:r>
            <w:r w:rsidRPr="00074E48">
              <w:rPr>
                <w:sz w:val="16"/>
                <w:szCs w:val="16"/>
              </w:rPr>
              <w:t>availability service levels (</w:t>
            </w:r>
            <w:r w:rsidRPr="007C3A50">
              <w:rPr>
                <w:b/>
                <w:sz w:val="16"/>
                <w:szCs w:val="16"/>
              </w:rPr>
              <w:t>Network</w:t>
            </w:r>
            <w:r>
              <w:rPr>
                <w:sz w:val="16"/>
                <w:szCs w:val="16"/>
              </w:rPr>
              <w:t xml:space="preserve"> </w:t>
            </w:r>
            <w:r w:rsidRPr="00074E48">
              <w:rPr>
                <w:b/>
                <w:sz w:val="16"/>
                <w:szCs w:val="16"/>
              </w:rPr>
              <w:t>Availability SLA</w:t>
            </w:r>
            <w:r w:rsidRPr="00074E48">
              <w:rPr>
                <w:sz w:val="16"/>
                <w:szCs w:val="16"/>
              </w:rPr>
              <w:t>) for each Enterprise Wireless service on which EEW is enabled (</w:t>
            </w:r>
            <w:r w:rsidRPr="00074E48">
              <w:rPr>
                <w:b/>
                <w:sz w:val="16"/>
                <w:szCs w:val="16"/>
              </w:rPr>
              <w:t>Enhanced Service</w:t>
            </w:r>
            <w:proofErr w:type="gramStart"/>
            <w:r w:rsidRPr="00074E48">
              <w:rPr>
                <w:sz w:val="16"/>
                <w:szCs w:val="16"/>
              </w:rPr>
              <w:t>);</w:t>
            </w:r>
            <w:proofErr w:type="gramEnd"/>
          </w:p>
          <w:p w14:paraId="57D48A5E" w14:textId="77777777" w:rsidR="00A07C8A" w:rsidRPr="00074E48" w:rsidRDefault="00A07C8A" w:rsidP="00B83F31">
            <w:pPr>
              <w:pStyle w:val="B2BDaSubpara"/>
              <w:numPr>
                <w:ilvl w:val="0"/>
                <w:numId w:val="22"/>
              </w:numPr>
              <w:ind w:left="1156" w:hanging="425"/>
              <w:rPr>
                <w:sz w:val="16"/>
                <w:szCs w:val="16"/>
              </w:rPr>
            </w:pPr>
            <w:r>
              <w:rPr>
                <w:sz w:val="16"/>
                <w:szCs w:val="16"/>
              </w:rPr>
              <w:t>if added by you, the m</w:t>
            </w:r>
            <w:r w:rsidRPr="00074E48">
              <w:rPr>
                <w:sz w:val="16"/>
                <w:szCs w:val="16"/>
              </w:rPr>
              <w:t xml:space="preserve">anaged </w:t>
            </w:r>
            <w:r>
              <w:rPr>
                <w:sz w:val="16"/>
                <w:szCs w:val="16"/>
              </w:rPr>
              <w:t>s</w:t>
            </w:r>
            <w:r w:rsidRPr="00074E48">
              <w:rPr>
                <w:sz w:val="16"/>
                <w:szCs w:val="16"/>
              </w:rPr>
              <w:t>ervices</w:t>
            </w:r>
            <w:r>
              <w:rPr>
                <w:sz w:val="16"/>
                <w:szCs w:val="16"/>
              </w:rPr>
              <w:t xml:space="preserve"> described in section (E) below (</w:t>
            </w:r>
            <w:r w:rsidRPr="0068432A">
              <w:rPr>
                <w:b/>
                <w:sz w:val="16"/>
                <w:szCs w:val="16"/>
              </w:rPr>
              <w:t>EEW Managed Services</w:t>
            </w:r>
            <w:proofErr w:type="gramStart"/>
            <w:r>
              <w:rPr>
                <w:sz w:val="16"/>
                <w:szCs w:val="16"/>
              </w:rPr>
              <w:t>)</w:t>
            </w:r>
            <w:r w:rsidRPr="00074E48">
              <w:rPr>
                <w:sz w:val="16"/>
                <w:szCs w:val="16"/>
              </w:rPr>
              <w:t>;</w:t>
            </w:r>
            <w:proofErr w:type="gramEnd"/>
            <w:r w:rsidRPr="00074E48">
              <w:rPr>
                <w:sz w:val="16"/>
                <w:szCs w:val="16"/>
              </w:rPr>
              <w:t xml:space="preserve"> </w:t>
            </w:r>
          </w:p>
          <w:p w14:paraId="0FCD2C24" w14:textId="77777777" w:rsidR="00A07C8A" w:rsidRDefault="00A07C8A" w:rsidP="00B83F31">
            <w:pPr>
              <w:pStyle w:val="B2BDaSubpara"/>
              <w:numPr>
                <w:ilvl w:val="0"/>
                <w:numId w:val="22"/>
              </w:numPr>
              <w:ind w:left="1156" w:hanging="425"/>
              <w:rPr>
                <w:sz w:val="16"/>
                <w:szCs w:val="16"/>
              </w:rPr>
            </w:pPr>
            <w:r w:rsidRPr="00074E48">
              <w:rPr>
                <w:sz w:val="16"/>
                <w:szCs w:val="16"/>
              </w:rPr>
              <w:t xml:space="preserve">access to a reporting portal that shows the monthly </w:t>
            </w:r>
            <w:r>
              <w:rPr>
                <w:sz w:val="16"/>
                <w:szCs w:val="16"/>
              </w:rPr>
              <w:t xml:space="preserve">Network </w:t>
            </w:r>
            <w:r w:rsidRPr="00074E48">
              <w:rPr>
                <w:sz w:val="16"/>
                <w:szCs w:val="16"/>
              </w:rPr>
              <w:t>Availability SLA for each Enhanced Service</w:t>
            </w:r>
            <w:r>
              <w:rPr>
                <w:sz w:val="16"/>
                <w:szCs w:val="16"/>
              </w:rPr>
              <w:t xml:space="preserve"> (</w:t>
            </w:r>
            <w:r w:rsidRPr="000E6C9B">
              <w:rPr>
                <w:b/>
                <w:sz w:val="16"/>
                <w:szCs w:val="16"/>
              </w:rPr>
              <w:t>SLA Portal</w:t>
            </w:r>
            <w:r>
              <w:rPr>
                <w:sz w:val="16"/>
                <w:szCs w:val="16"/>
              </w:rPr>
              <w:t>); and</w:t>
            </w:r>
          </w:p>
          <w:p w14:paraId="4D231B72" w14:textId="77777777" w:rsidR="00A07C8A" w:rsidRDefault="00A07C8A" w:rsidP="00B83F31">
            <w:pPr>
              <w:pStyle w:val="B2BDaSubpara"/>
              <w:numPr>
                <w:ilvl w:val="0"/>
                <w:numId w:val="22"/>
              </w:numPr>
              <w:ind w:left="1156" w:hanging="425"/>
              <w:rPr>
                <w:sz w:val="16"/>
                <w:szCs w:val="16"/>
              </w:rPr>
            </w:pPr>
            <w:r>
              <w:rPr>
                <w:sz w:val="16"/>
                <w:szCs w:val="16"/>
              </w:rPr>
              <w:t>decommissioning services to remove the Antenna (</w:t>
            </w:r>
            <w:r w:rsidRPr="00BC0F52">
              <w:rPr>
                <w:b/>
                <w:sz w:val="16"/>
                <w:szCs w:val="16"/>
              </w:rPr>
              <w:t>Decommissioning</w:t>
            </w:r>
            <w:r>
              <w:rPr>
                <w:sz w:val="16"/>
                <w:szCs w:val="16"/>
              </w:rPr>
              <w:t>).</w:t>
            </w:r>
          </w:p>
          <w:p w14:paraId="56E0D15C" w14:textId="77777777" w:rsidR="00A07C8A" w:rsidRPr="00074E48" w:rsidRDefault="00A07C8A" w:rsidP="00B83F31">
            <w:pPr>
              <w:pStyle w:val="B2BDaSubpara"/>
              <w:numPr>
                <w:ilvl w:val="0"/>
                <w:numId w:val="0"/>
              </w:numPr>
              <w:tabs>
                <w:tab w:val="left" w:pos="731"/>
              </w:tabs>
              <w:ind w:left="731"/>
              <w:rPr>
                <w:sz w:val="16"/>
                <w:szCs w:val="16"/>
              </w:rPr>
            </w:pPr>
            <w:r>
              <w:rPr>
                <w:sz w:val="16"/>
                <w:szCs w:val="16"/>
              </w:rPr>
              <w:t>We provide EEW to you through Telstra Purple or a Telstra Partner. We may require you to provide written authority for Telstra Purple or the Telstra Partner to deal with us on your behalf (including ordering Devices).</w:t>
            </w:r>
          </w:p>
          <w:p w14:paraId="09CC9450" w14:textId="77777777" w:rsidR="00A07C8A" w:rsidRDefault="00A07C8A" w:rsidP="005540EF">
            <w:pPr>
              <w:pStyle w:val="B2BDaSubpara"/>
              <w:numPr>
                <w:ilvl w:val="0"/>
                <w:numId w:val="49"/>
              </w:numPr>
              <w:tabs>
                <w:tab w:val="left" w:pos="731"/>
              </w:tabs>
              <w:ind w:left="731" w:hanging="709"/>
              <w:rPr>
                <w:b/>
                <w:sz w:val="16"/>
                <w:szCs w:val="16"/>
              </w:rPr>
            </w:pPr>
            <w:r>
              <w:rPr>
                <w:b/>
                <w:sz w:val="16"/>
                <w:szCs w:val="16"/>
              </w:rPr>
              <w:t>Advanced Site Survey</w:t>
            </w:r>
          </w:p>
          <w:p w14:paraId="08626508" w14:textId="77777777" w:rsidR="00A07C8A" w:rsidRPr="008F172D" w:rsidRDefault="00A07C8A" w:rsidP="00B83F31">
            <w:pPr>
              <w:pStyle w:val="B2BDaSubpara"/>
              <w:numPr>
                <w:ilvl w:val="0"/>
                <w:numId w:val="0"/>
              </w:numPr>
              <w:tabs>
                <w:tab w:val="left" w:pos="731"/>
              </w:tabs>
              <w:ind w:left="731"/>
              <w:rPr>
                <w:sz w:val="16"/>
                <w:szCs w:val="16"/>
              </w:rPr>
            </w:pPr>
            <w:r>
              <w:rPr>
                <w:sz w:val="16"/>
                <w:szCs w:val="16"/>
              </w:rPr>
              <w:t>Telstra Purple or y</w:t>
            </w:r>
            <w:r w:rsidRPr="008F172D">
              <w:rPr>
                <w:sz w:val="16"/>
                <w:szCs w:val="16"/>
              </w:rPr>
              <w:t>our Telstra Partner will assess the eligibility of your site for EEW.</w:t>
            </w:r>
            <w:r>
              <w:rPr>
                <w:sz w:val="16"/>
                <w:szCs w:val="16"/>
              </w:rPr>
              <w:t xml:space="preserve"> </w:t>
            </w:r>
            <w:r w:rsidRPr="008F172D">
              <w:rPr>
                <w:sz w:val="16"/>
                <w:szCs w:val="16"/>
              </w:rPr>
              <w:t>We will only provide the EEW service to you if the Advanced Site Survey determines your site is eligible and suitable.</w:t>
            </w:r>
          </w:p>
          <w:p w14:paraId="41CA9E93" w14:textId="77777777" w:rsidR="00A07C8A" w:rsidRDefault="00A07C8A" w:rsidP="005540EF">
            <w:pPr>
              <w:pStyle w:val="B2BDaSubpara"/>
              <w:numPr>
                <w:ilvl w:val="0"/>
                <w:numId w:val="49"/>
              </w:numPr>
              <w:tabs>
                <w:tab w:val="left" w:pos="731"/>
              </w:tabs>
              <w:ind w:left="731" w:hanging="709"/>
              <w:rPr>
                <w:b/>
                <w:sz w:val="16"/>
                <w:szCs w:val="16"/>
              </w:rPr>
            </w:pPr>
            <w:r>
              <w:rPr>
                <w:b/>
                <w:sz w:val="16"/>
                <w:szCs w:val="16"/>
              </w:rPr>
              <w:t>EEW Devices and Antenna</w:t>
            </w:r>
          </w:p>
          <w:p w14:paraId="15324FDC" w14:textId="77777777" w:rsidR="00A07C8A" w:rsidRDefault="00A07C8A" w:rsidP="00B83F31">
            <w:pPr>
              <w:pStyle w:val="B2BDaSubpara"/>
              <w:numPr>
                <w:ilvl w:val="0"/>
                <w:numId w:val="0"/>
              </w:numPr>
              <w:tabs>
                <w:tab w:val="left" w:pos="731"/>
              </w:tabs>
              <w:ind w:left="731"/>
              <w:rPr>
                <w:sz w:val="16"/>
                <w:szCs w:val="16"/>
              </w:rPr>
            </w:pPr>
            <w:r w:rsidRPr="00074E48">
              <w:rPr>
                <w:sz w:val="16"/>
                <w:szCs w:val="16"/>
              </w:rPr>
              <w:t xml:space="preserve">EEW is only available </w:t>
            </w:r>
            <w:r>
              <w:rPr>
                <w:sz w:val="16"/>
                <w:szCs w:val="16"/>
              </w:rPr>
              <w:t xml:space="preserve">with </w:t>
            </w:r>
            <w:proofErr w:type="spellStart"/>
            <w:r>
              <w:rPr>
                <w:sz w:val="16"/>
                <w:szCs w:val="16"/>
              </w:rPr>
              <w:t>Cradlepoint</w:t>
            </w:r>
            <w:proofErr w:type="spellEnd"/>
            <w:r>
              <w:rPr>
                <w:sz w:val="16"/>
                <w:szCs w:val="16"/>
              </w:rPr>
              <w:t xml:space="preserve"> W2005 5G adaptors that you purchase from us in connection with your EEW service (</w:t>
            </w:r>
            <w:r w:rsidRPr="0068432A">
              <w:rPr>
                <w:b/>
                <w:sz w:val="16"/>
                <w:szCs w:val="16"/>
              </w:rPr>
              <w:t>EEW Adaptor</w:t>
            </w:r>
            <w:r>
              <w:rPr>
                <w:sz w:val="16"/>
                <w:szCs w:val="16"/>
              </w:rPr>
              <w:t>) or that you have previously purchased from us (</w:t>
            </w:r>
            <w:r w:rsidRPr="0068432A">
              <w:rPr>
                <w:b/>
                <w:sz w:val="16"/>
                <w:szCs w:val="16"/>
              </w:rPr>
              <w:t>BYO Adaptor</w:t>
            </w:r>
            <w:r>
              <w:rPr>
                <w:sz w:val="16"/>
                <w:szCs w:val="16"/>
              </w:rPr>
              <w:t>)</w:t>
            </w:r>
            <w:r w:rsidRPr="00074E48">
              <w:rPr>
                <w:sz w:val="16"/>
                <w:szCs w:val="16"/>
              </w:rPr>
              <w:t>.</w:t>
            </w:r>
            <w:r>
              <w:rPr>
                <w:sz w:val="16"/>
                <w:szCs w:val="16"/>
              </w:rPr>
              <w:t xml:space="preserve"> </w:t>
            </w:r>
          </w:p>
          <w:p w14:paraId="462E7853" w14:textId="77777777" w:rsidR="00A07C8A" w:rsidRPr="00215B74" w:rsidRDefault="00A07C8A" w:rsidP="00B83F31">
            <w:pPr>
              <w:pStyle w:val="B2BDaSubpara"/>
              <w:numPr>
                <w:ilvl w:val="0"/>
                <w:numId w:val="0"/>
              </w:numPr>
              <w:tabs>
                <w:tab w:val="left" w:pos="731"/>
              </w:tabs>
              <w:ind w:left="731"/>
              <w:rPr>
                <w:sz w:val="16"/>
                <w:szCs w:val="16"/>
              </w:rPr>
            </w:pPr>
            <w:r>
              <w:rPr>
                <w:sz w:val="16"/>
                <w:szCs w:val="16"/>
              </w:rPr>
              <w:t xml:space="preserve">If you add the EEW Managed Services you may also extend these to </w:t>
            </w:r>
            <w:proofErr w:type="spellStart"/>
            <w:r>
              <w:rPr>
                <w:sz w:val="16"/>
                <w:szCs w:val="16"/>
              </w:rPr>
              <w:t>Cradlepoint</w:t>
            </w:r>
            <w:proofErr w:type="spellEnd"/>
            <w:r>
              <w:rPr>
                <w:sz w:val="16"/>
                <w:szCs w:val="16"/>
              </w:rPr>
              <w:t xml:space="preserve"> modems / routers approved by us and in connection with which the relevant adaptor is used (</w:t>
            </w:r>
            <w:r>
              <w:rPr>
                <w:b/>
                <w:sz w:val="16"/>
                <w:szCs w:val="16"/>
              </w:rPr>
              <w:t>Approved</w:t>
            </w:r>
            <w:r w:rsidRPr="001511E8">
              <w:rPr>
                <w:b/>
                <w:sz w:val="16"/>
                <w:szCs w:val="16"/>
              </w:rPr>
              <w:t xml:space="preserve"> Router</w:t>
            </w:r>
            <w:r>
              <w:rPr>
                <w:sz w:val="16"/>
                <w:szCs w:val="16"/>
              </w:rPr>
              <w:t xml:space="preserve">), however additional charges will apply. You may also purchase an Approved Router for a </w:t>
            </w:r>
            <w:proofErr w:type="spellStart"/>
            <w:r>
              <w:rPr>
                <w:sz w:val="16"/>
                <w:szCs w:val="16"/>
              </w:rPr>
              <w:t>Self Managed</w:t>
            </w:r>
            <w:proofErr w:type="spellEnd"/>
            <w:r>
              <w:rPr>
                <w:sz w:val="16"/>
                <w:szCs w:val="16"/>
              </w:rPr>
              <w:t xml:space="preserve"> EEW separately from us, for an additional charge. For the purposes of these Service Terms, each EEW Adaptor, BYO Adaptor and Approved Router will be a “</w:t>
            </w:r>
            <w:r>
              <w:rPr>
                <w:b/>
                <w:sz w:val="16"/>
                <w:szCs w:val="16"/>
              </w:rPr>
              <w:t>EEW</w:t>
            </w:r>
            <w:r w:rsidRPr="001511E8">
              <w:rPr>
                <w:b/>
                <w:sz w:val="16"/>
                <w:szCs w:val="16"/>
              </w:rPr>
              <w:t xml:space="preserve"> Device</w:t>
            </w:r>
            <w:r>
              <w:rPr>
                <w:sz w:val="16"/>
                <w:szCs w:val="16"/>
              </w:rPr>
              <w:t>”.</w:t>
            </w:r>
          </w:p>
          <w:p w14:paraId="7FCAD3FA" w14:textId="77777777" w:rsidR="00A07C8A" w:rsidRDefault="00A07C8A" w:rsidP="00B83F31">
            <w:pPr>
              <w:pStyle w:val="B2BDaSubpara"/>
              <w:numPr>
                <w:ilvl w:val="0"/>
                <w:numId w:val="0"/>
              </w:numPr>
              <w:tabs>
                <w:tab w:val="left" w:pos="731"/>
              </w:tabs>
              <w:ind w:left="731"/>
              <w:rPr>
                <w:rFonts w:eastAsia="Calibri"/>
                <w:color w:val="000000"/>
                <w:sz w:val="16"/>
                <w:szCs w:val="16"/>
              </w:rPr>
            </w:pPr>
            <w:r w:rsidRPr="00215B74">
              <w:rPr>
                <w:rFonts w:eastAsia="Calibri"/>
                <w:color w:val="000000"/>
                <w:sz w:val="16"/>
                <w:szCs w:val="16"/>
              </w:rPr>
              <w:t xml:space="preserve">We </w:t>
            </w:r>
            <w:proofErr w:type="gramStart"/>
            <w:r w:rsidRPr="00215B74">
              <w:rPr>
                <w:rFonts w:eastAsia="Calibri"/>
                <w:color w:val="000000"/>
                <w:sz w:val="16"/>
                <w:szCs w:val="16"/>
              </w:rPr>
              <w:t>retain ownership and title to the Antenna at all times</w:t>
            </w:r>
            <w:proofErr w:type="gramEnd"/>
            <w:r w:rsidRPr="00215B74">
              <w:rPr>
                <w:rFonts w:eastAsia="Calibri"/>
                <w:color w:val="000000"/>
                <w:sz w:val="16"/>
                <w:szCs w:val="16"/>
              </w:rPr>
              <w:t>. When your service ends, we will take back the Antenna, and you must permit us to enter your premises to do so. Risk to the Antenna passes to you immediately on installation.</w:t>
            </w:r>
          </w:p>
          <w:p w14:paraId="23331722" w14:textId="77777777" w:rsidR="00A07C8A" w:rsidRPr="008E6D4D" w:rsidRDefault="00A07C8A" w:rsidP="00B83F31">
            <w:pPr>
              <w:pStyle w:val="B2BDaSubpara"/>
              <w:keepNext/>
              <w:numPr>
                <w:ilvl w:val="0"/>
                <w:numId w:val="0"/>
              </w:numPr>
              <w:tabs>
                <w:tab w:val="left" w:pos="731"/>
              </w:tabs>
              <w:ind w:left="731"/>
              <w:rPr>
                <w:color w:val="auto"/>
                <w:sz w:val="16"/>
                <w:szCs w:val="16"/>
              </w:rPr>
            </w:pPr>
            <w:r>
              <w:rPr>
                <w:color w:val="auto"/>
                <w:sz w:val="16"/>
                <w:szCs w:val="16"/>
              </w:rPr>
              <w:t>You must not change or alter the settings, installation or positioning of any EEW Device or Antenna or any other equipment provided and/or professionally installed by us, Telstra Purple or a Telstra Partner in connection with your EEW service.</w:t>
            </w:r>
          </w:p>
          <w:p w14:paraId="7A0B29D2" w14:textId="77777777" w:rsidR="00A07C8A" w:rsidRPr="00074E48" w:rsidRDefault="00A07C8A" w:rsidP="005540EF">
            <w:pPr>
              <w:pStyle w:val="B2BDaSubpara"/>
              <w:numPr>
                <w:ilvl w:val="0"/>
                <w:numId w:val="49"/>
              </w:numPr>
              <w:tabs>
                <w:tab w:val="left" w:pos="731"/>
              </w:tabs>
              <w:ind w:left="731" w:hanging="709"/>
              <w:rPr>
                <w:b/>
                <w:sz w:val="16"/>
                <w:szCs w:val="16"/>
              </w:rPr>
            </w:pPr>
            <w:r>
              <w:rPr>
                <w:b/>
                <w:sz w:val="16"/>
                <w:szCs w:val="16"/>
              </w:rPr>
              <w:t xml:space="preserve">Network </w:t>
            </w:r>
            <w:r w:rsidRPr="00074E48">
              <w:rPr>
                <w:b/>
                <w:sz w:val="16"/>
                <w:szCs w:val="16"/>
              </w:rPr>
              <w:t>Availability SLA</w:t>
            </w:r>
          </w:p>
          <w:p w14:paraId="19505F84" w14:textId="77777777" w:rsidR="00A07C8A" w:rsidRPr="00074E48" w:rsidRDefault="00A07C8A" w:rsidP="00B83F31">
            <w:pPr>
              <w:pStyle w:val="B2BDaSubpara"/>
              <w:numPr>
                <w:ilvl w:val="0"/>
                <w:numId w:val="0"/>
              </w:numPr>
              <w:tabs>
                <w:tab w:val="left" w:pos="731"/>
              </w:tabs>
              <w:ind w:left="731"/>
              <w:rPr>
                <w:sz w:val="16"/>
                <w:szCs w:val="16"/>
              </w:rPr>
            </w:pPr>
            <w:r w:rsidRPr="00074E48">
              <w:rPr>
                <w:sz w:val="16"/>
                <w:szCs w:val="16"/>
              </w:rPr>
              <w:t xml:space="preserve">The </w:t>
            </w:r>
            <w:r>
              <w:rPr>
                <w:sz w:val="16"/>
                <w:szCs w:val="16"/>
              </w:rPr>
              <w:t xml:space="preserve">Network </w:t>
            </w:r>
            <w:r w:rsidRPr="00074E48">
              <w:rPr>
                <w:sz w:val="16"/>
                <w:szCs w:val="16"/>
              </w:rPr>
              <w:t xml:space="preserve">Availability SLA for an Enhanced Service is 99.9% </w:t>
            </w:r>
            <w:r>
              <w:rPr>
                <w:sz w:val="16"/>
                <w:szCs w:val="16"/>
              </w:rPr>
              <w:t>(</w:t>
            </w:r>
            <w:r w:rsidRPr="00074E48">
              <w:rPr>
                <w:sz w:val="16"/>
                <w:szCs w:val="16"/>
              </w:rPr>
              <w:t xml:space="preserve">calculated </w:t>
            </w:r>
            <w:proofErr w:type="gramStart"/>
            <w:r w:rsidRPr="00074E48">
              <w:rPr>
                <w:sz w:val="16"/>
                <w:szCs w:val="16"/>
              </w:rPr>
              <w:t>on a monthly basis</w:t>
            </w:r>
            <w:proofErr w:type="gramEnd"/>
            <w:r>
              <w:rPr>
                <w:sz w:val="16"/>
                <w:szCs w:val="16"/>
              </w:rPr>
              <w:t xml:space="preserve">) based on the availability of the </w:t>
            </w:r>
            <w:r w:rsidRPr="002538B9">
              <w:rPr>
                <w:sz w:val="16"/>
                <w:szCs w:val="16"/>
              </w:rPr>
              <w:t xml:space="preserve">Radio network, backhaul and transmission systems used by the </w:t>
            </w:r>
            <w:r>
              <w:rPr>
                <w:sz w:val="16"/>
                <w:szCs w:val="16"/>
              </w:rPr>
              <w:t xml:space="preserve">mobile base stations. Availability </w:t>
            </w:r>
            <w:r w:rsidRPr="00074E48">
              <w:rPr>
                <w:sz w:val="16"/>
                <w:szCs w:val="16"/>
              </w:rPr>
              <w:t>is calculated</w:t>
            </w:r>
            <w:r>
              <w:rPr>
                <w:sz w:val="16"/>
                <w:szCs w:val="16"/>
              </w:rPr>
              <w:t xml:space="preserve"> as a percentage</w:t>
            </w:r>
            <w:r w:rsidRPr="00074E48">
              <w:rPr>
                <w:sz w:val="16"/>
                <w:szCs w:val="16"/>
              </w:rPr>
              <w:t xml:space="preserve"> as follows: </w:t>
            </w:r>
          </w:p>
          <w:p w14:paraId="3B6D191B" w14:textId="77777777" w:rsidR="00A07C8A" w:rsidRPr="00074E48" w:rsidRDefault="00A07C8A" w:rsidP="00B83F31">
            <w:pPr>
              <w:pStyle w:val="B2BDaSubpara"/>
              <w:numPr>
                <w:ilvl w:val="0"/>
                <w:numId w:val="0"/>
              </w:numPr>
              <w:tabs>
                <w:tab w:val="left" w:pos="731"/>
              </w:tabs>
              <w:ind w:left="731"/>
              <w:rPr>
                <w:sz w:val="16"/>
                <w:szCs w:val="16"/>
              </w:rPr>
            </w:pPr>
            <w:r w:rsidRPr="00074E48">
              <w:rPr>
                <w:b/>
                <w:sz w:val="16"/>
                <w:szCs w:val="16"/>
              </w:rPr>
              <w:t>Availability</w:t>
            </w:r>
            <w:r w:rsidRPr="00074E48">
              <w:rPr>
                <w:sz w:val="16"/>
                <w:szCs w:val="16"/>
              </w:rPr>
              <w:t xml:space="preserve"> = ((A-</w:t>
            </w:r>
            <w:proofErr w:type="gramStart"/>
            <w:r w:rsidRPr="00074E48">
              <w:rPr>
                <w:sz w:val="16"/>
                <w:szCs w:val="16"/>
              </w:rPr>
              <w:t>B)x</w:t>
            </w:r>
            <w:proofErr w:type="gramEnd"/>
            <w:r w:rsidRPr="00074E48">
              <w:rPr>
                <w:sz w:val="16"/>
                <w:szCs w:val="16"/>
              </w:rPr>
              <w:t>100)/A</w:t>
            </w:r>
          </w:p>
          <w:p w14:paraId="6368E597" w14:textId="77777777" w:rsidR="00A07C8A" w:rsidRPr="00074E48" w:rsidRDefault="00A07C8A" w:rsidP="00B83F31">
            <w:pPr>
              <w:pStyle w:val="B2BDaSubpara"/>
              <w:numPr>
                <w:ilvl w:val="0"/>
                <w:numId w:val="0"/>
              </w:numPr>
              <w:tabs>
                <w:tab w:val="left" w:pos="731"/>
              </w:tabs>
              <w:ind w:left="731"/>
              <w:rPr>
                <w:sz w:val="16"/>
                <w:szCs w:val="16"/>
              </w:rPr>
            </w:pPr>
            <w:r w:rsidRPr="00074E48">
              <w:rPr>
                <w:b/>
                <w:sz w:val="16"/>
                <w:szCs w:val="16"/>
              </w:rPr>
              <w:t>A</w:t>
            </w:r>
            <w:r w:rsidRPr="00074E48">
              <w:rPr>
                <w:sz w:val="16"/>
                <w:szCs w:val="16"/>
              </w:rPr>
              <w:t xml:space="preserve"> is the total number of </w:t>
            </w:r>
            <w:r>
              <w:rPr>
                <w:sz w:val="16"/>
                <w:szCs w:val="16"/>
              </w:rPr>
              <w:t>seconds</w:t>
            </w:r>
            <w:r w:rsidRPr="00074E48">
              <w:rPr>
                <w:sz w:val="16"/>
                <w:szCs w:val="16"/>
              </w:rPr>
              <w:t xml:space="preserve"> in the relevant month.</w:t>
            </w:r>
          </w:p>
          <w:p w14:paraId="4A3CC851" w14:textId="77777777" w:rsidR="00A07C8A" w:rsidRPr="00074E48" w:rsidRDefault="00A07C8A" w:rsidP="00B83F31">
            <w:pPr>
              <w:pStyle w:val="B2BDaSubpara"/>
              <w:numPr>
                <w:ilvl w:val="0"/>
                <w:numId w:val="0"/>
              </w:numPr>
              <w:tabs>
                <w:tab w:val="left" w:pos="731"/>
              </w:tabs>
              <w:ind w:left="731"/>
              <w:rPr>
                <w:sz w:val="16"/>
                <w:szCs w:val="16"/>
              </w:rPr>
            </w:pPr>
            <w:r w:rsidRPr="00074E48">
              <w:rPr>
                <w:b/>
                <w:sz w:val="16"/>
                <w:szCs w:val="16"/>
              </w:rPr>
              <w:t>B</w:t>
            </w:r>
            <w:r w:rsidRPr="00074E48">
              <w:rPr>
                <w:sz w:val="16"/>
                <w:szCs w:val="16"/>
              </w:rPr>
              <w:t xml:space="preserve"> is the total number of </w:t>
            </w:r>
            <w:r>
              <w:rPr>
                <w:sz w:val="16"/>
                <w:szCs w:val="16"/>
              </w:rPr>
              <w:t>seconds</w:t>
            </w:r>
            <w:r w:rsidRPr="00074E48">
              <w:rPr>
                <w:sz w:val="16"/>
                <w:szCs w:val="16"/>
              </w:rPr>
              <w:t xml:space="preserve"> during which the</w:t>
            </w:r>
            <w:r>
              <w:rPr>
                <w:sz w:val="16"/>
                <w:szCs w:val="16"/>
              </w:rPr>
              <w:t xml:space="preserve"> Radio network is</w:t>
            </w:r>
            <w:r w:rsidRPr="00074E48">
              <w:rPr>
                <w:sz w:val="16"/>
                <w:szCs w:val="16"/>
              </w:rPr>
              <w:t xml:space="preserve"> Unavailable.</w:t>
            </w:r>
          </w:p>
          <w:p w14:paraId="18DDABF0" w14:textId="77777777" w:rsidR="00A07C8A" w:rsidRPr="00074E48" w:rsidRDefault="00A07C8A" w:rsidP="00B83F31">
            <w:pPr>
              <w:pStyle w:val="B2BDaSubpara"/>
              <w:numPr>
                <w:ilvl w:val="0"/>
                <w:numId w:val="0"/>
              </w:numPr>
              <w:tabs>
                <w:tab w:val="left" w:pos="731"/>
              </w:tabs>
              <w:ind w:left="731"/>
              <w:rPr>
                <w:sz w:val="16"/>
                <w:szCs w:val="16"/>
              </w:rPr>
            </w:pPr>
            <w:r w:rsidRPr="00074E48">
              <w:rPr>
                <w:b/>
                <w:sz w:val="16"/>
                <w:szCs w:val="16"/>
              </w:rPr>
              <w:t>Unavailable</w:t>
            </w:r>
            <w:r w:rsidRPr="00074E48">
              <w:rPr>
                <w:sz w:val="16"/>
                <w:szCs w:val="16"/>
              </w:rPr>
              <w:t xml:space="preserve"> means</w:t>
            </w:r>
            <w:r>
              <w:rPr>
                <w:sz w:val="16"/>
                <w:szCs w:val="16"/>
              </w:rPr>
              <w:t xml:space="preserve"> that all cells within both the Primary and Secondary base stations are not available to be used by the service.</w:t>
            </w:r>
            <w:r w:rsidRPr="00074E48">
              <w:rPr>
                <w:sz w:val="16"/>
                <w:szCs w:val="16"/>
              </w:rPr>
              <w:t xml:space="preserve"> The service is not Unavailable during any outage that:</w:t>
            </w:r>
          </w:p>
          <w:p w14:paraId="0B19C7DE" w14:textId="77777777" w:rsidR="00A07C8A" w:rsidRPr="00074E48" w:rsidRDefault="00A07C8A" w:rsidP="00B83F31">
            <w:pPr>
              <w:pStyle w:val="B2BDaSubpara"/>
              <w:numPr>
                <w:ilvl w:val="0"/>
                <w:numId w:val="22"/>
              </w:numPr>
              <w:ind w:left="1156" w:hanging="425"/>
              <w:rPr>
                <w:sz w:val="16"/>
                <w:szCs w:val="16"/>
              </w:rPr>
            </w:pPr>
            <w:r w:rsidRPr="00074E48">
              <w:rPr>
                <w:sz w:val="16"/>
                <w:szCs w:val="16"/>
              </w:rPr>
              <w:t xml:space="preserve">lasts less than 15 consecutive </w:t>
            </w:r>
            <w:proofErr w:type="gramStart"/>
            <w:r w:rsidRPr="00074E48">
              <w:rPr>
                <w:sz w:val="16"/>
                <w:szCs w:val="16"/>
              </w:rPr>
              <w:t>minutes;</w:t>
            </w:r>
            <w:proofErr w:type="gramEnd"/>
          </w:p>
          <w:p w14:paraId="77155388" w14:textId="77777777" w:rsidR="00A07C8A" w:rsidRPr="00074E48" w:rsidRDefault="00A07C8A" w:rsidP="00B83F31">
            <w:pPr>
              <w:pStyle w:val="B2BDaSubpara"/>
              <w:numPr>
                <w:ilvl w:val="0"/>
                <w:numId w:val="22"/>
              </w:numPr>
              <w:ind w:left="1156" w:hanging="425"/>
              <w:rPr>
                <w:sz w:val="16"/>
                <w:szCs w:val="16"/>
              </w:rPr>
            </w:pPr>
            <w:r w:rsidRPr="00074E48">
              <w:rPr>
                <w:sz w:val="16"/>
                <w:szCs w:val="16"/>
              </w:rPr>
              <w:t>occurs outside of 7am-8pm (local time zone where the service is provided in Australia</w:t>
            </w:r>
            <w:proofErr w:type="gramStart"/>
            <w:r w:rsidRPr="00074E48">
              <w:rPr>
                <w:sz w:val="16"/>
                <w:szCs w:val="16"/>
              </w:rPr>
              <w:t>);</w:t>
            </w:r>
            <w:proofErr w:type="gramEnd"/>
          </w:p>
          <w:p w14:paraId="083277FA" w14:textId="77777777" w:rsidR="00A07C8A" w:rsidRDefault="00A07C8A" w:rsidP="00B83F31">
            <w:pPr>
              <w:pStyle w:val="B2BDaSubpara"/>
              <w:numPr>
                <w:ilvl w:val="0"/>
                <w:numId w:val="22"/>
              </w:numPr>
              <w:ind w:left="1156" w:hanging="425"/>
              <w:rPr>
                <w:sz w:val="16"/>
                <w:szCs w:val="16"/>
              </w:rPr>
            </w:pPr>
            <w:r w:rsidRPr="00074E48">
              <w:rPr>
                <w:sz w:val="16"/>
                <w:szCs w:val="16"/>
              </w:rPr>
              <w:t xml:space="preserve">arises from maintenance services and activities performed by us or our </w:t>
            </w:r>
            <w:proofErr w:type="gramStart"/>
            <w:r w:rsidRPr="00074E48">
              <w:rPr>
                <w:sz w:val="16"/>
                <w:szCs w:val="16"/>
              </w:rPr>
              <w:t>third party</w:t>
            </w:r>
            <w:proofErr w:type="gramEnd"/>
            <w:r w:rsidRPr="00074E48">
              <w:rPr>
                <w:sz w:val="16"/>
                <w:szCs w:val="16"/>
              </w:rPr>
              <w:t xml:space="preserve"> service </w:t>
            </w:r>
            <w:proofErr w:type="gramStart"/>
            <w:r w:rsidRPr="00074E48">
              <w:rPr>
                <w:sz w:val="16"/>
                <w:szCs w:val="16"/>
              </w:rPr>
              <w:t>provider</w:t>
            </w:r>
            <w:r>
              <w:rPr>
                <w:sz w:val="16"/>
                <w:szCs w:val="16"/>
              </w:rPr>
              <w:t>;</w:t>
            </w:r>
            <w:proofErr w:type="gramEnd"/>
            <w:r>
              <w:rPr>
                <w:sz w:val="16"/>
                <w:szCs w:val="16"/>
              </w:rPr>
              <w:t xml:space="preserve"> </w:t>
            </w:r>
          </w:p>
          <w:p w14:paraId="13317722" w14:textId="77777777" w:rsidR="00A07C8A" w:rsidRDefault="00A07C8A" w:rsidP="00B83F31">
            <w:pPr>
              <w:pStyle w:val="B2BDaSubpara"/>
              <w:numPr>
                <w:ilvl w:val="0"/>
                <w:numId w:val="22"/>
              </w:numPr>
              <w:ind w:left="1156" w:hanging="425"/>
              <w:rPr>
                <w:sz w:val="16"/>
                <w:szCs w:val="16"/>
              </w:rPr>
            </w:pPr>
            <w:r>
              <w:rPr>
                <w:sz w:val="16"/>
                <w:szCs w:val="16"/>
              </w:rPr>
              <w:t>is associated with the core Telstra network or any other upstream network component; or</w:t>
            </w:r>
          </w:p>
          <w:p w14:paraId="6BB40780" w14:textId="77777777" w:rsidR="00A07C8A" w:rsidRPr="00074E48" w:rsidRDefault="00A07C8A" w:rsidP="00B83F31">
            <w:pPr>
              <w:pStyle w:val="B2BDaSubpara"/>
              <w:numPr>
                <w:ilvl w:val="0"/>
                <w:numId w:val="22"/>
              </w:numPr>
              <w:ind w:left="1156" w:hanging="425"/>
              <w:rPr>
                <w:sz w:val="16"/>
                <w:szCs w:val="16"/>
              </w:rPr>
            </w:pPr>
            <w:r>
              <w:rPr>
                <w:sz w:val="16"/>
                <w:szCs w:val="16"/>
              </w:rPr>
              <w:t>is caused by equipment (including equipment supplied by us) or premises or by any Force Majeure Event</w:t>
            </w:r>
            <w:r w:rsidRPr="00074E48">
              <w:rPr>
                <w:sz w:val="16"/>
                <w:szCs w:val="16"/>
              </w:rPr>
              <w:t>.</w:t>
            </w:r>
          </w:p>
          <w:p w14:paraId="7490A385" w14:textId="77777777" w:rsidR="00A07C8A" w:rsidRPr="00074E48" w:rsidRDefault="00A07C8A" w:rsidP="00B83F31">
            <w:pPr>
              <w:pStyle w:val="B2BDaSubpara"/>
              <w:numPr>
                <w:ilvl w:val="0"/>
                <w:numId w:val="0"/>
              </w:numPr>
              <w:tabs>
                <w:tab w:val="left" w:pos="731"/>
              </w:tabs>
              <w:ind w:left="731"/>
              <w:rPr>
                <w:sz w:val="16"/>
                <w:szCs w:val="16"/>
              </w:rPr>
            </w:pPr>
            <w:r w:rsidRPr="00074E48">
              <w:rPr>
                <w:sz w:val="16"/>
                <w:szCs w:val="16"/>
              </w:rPr>
              <w:t xml:space="preserve">If we fail to meet the </w:t>
            </w:r>
            <w:r>
              <w:rPr>
                <w:sz w:val="16"/>
                <w:szCs w:val="16"/>
              </w:rPr>
              <w:t xml:space="preserve">Network </w:t>
            </w:r>
            <w:r w:rsidRPr="00074E48">
              <w:rPr>
                <w:sz w:val="16"/>
                <w:szCs w:val="16"/>
              </w:rPr>
              <w:t xml:space="preserve">Availability SLA in any given month, we will apply (within the next two billing </w:t>
            </w:r>
            <w:r>
              <w:rPr>
                <w:sz w:val="16"/>
                <w:szCs w:val="16"/>
              </w:rPr>
              <w:t>periods</w:t>
            </w:r>
            <w:r w:rsidRPr="00074E48">
              <w:rPr>
                <w:sz w:val="16"/>
                <w:szCs w:val="16"/>
              </w:rPr>
              <w:t xml:space="preserve"> following the relevant month) a credit equal to 100% of the </w:t>
            </w:r>
            <w:r>
              <w:rPr>
                <w:sz w:val="16"/>
                <w:szCs w:val="16"/>
              </w:rPr>
              <w:t xml:space="preserve">applicable </w:t>
            </w:r>
            <w:r w:rsidRPr="0059040E">
              <w:rPr>
                <w:sz w:val="16"/>
                <w:szCs w:val="16"/>
              </w:rPr>
              <w:t>fee</w:t>
            </w:r>
            <w:r>
              <w:rPr>
                <w:sz w:val="16"/>
                <w:szCs w:val="16"/>
              </w:rPr>
              <w:t xml:space="preserve"> for Service Levels component of your EEW service for that month.</w:t>
            </w:r>
          </w:p>
          <w:p w14:paraId="6BDE266A" w14:textId="77777777" w:rsidR="00A07C8A" w:rsidRPr="00074E48" w:rsidRDefault="00A07C8A" w:rsidP="005540EF">
            <w:pPr>
              <w:pStyle w:val="B2BDaSubpara"/>
              <w:numPr>
                <w:ilvl w:val="0"/>
                <w:numId w:val="49"/>
              </w:numPr>
              <w:tabs>
                <w:tab w:val="left" w:pos="731"/>
              </w:tabs>
              <w:ind w:left="731" w:hanging="709"/>
              <w:rPr>
                <w:b/>
                <w:sz w:val="16"/>
                <w:szCs w:val="16"/>
              </w:rPr>
            </w:pPr>
            <w:r w:rsidRPr="00074E48">
              <w:rPr>
                <w:b/>
                <w:sz w:val="16"/>
                <w:szCs w:val="16"/>
              </w:rPr>
              <w:t>EEW Managed Services</w:t>
            </w:r>
          </w:p>
          <w:p w14:paraId="4474AF83" w14:textId="77777777" w:rsidR="00A07C8A" w:rsidRDefault="00A07C8A" w:rsidP="00B83F31">
            <w:pPr>
              <w:pStyle w:val="B2BDaSubpara"/>
              <w:numPr>
                <w:ilvl w:val="0"/>
                <w:numId w:val="0"/>
              </w:numPr>
              <w:tabs>
                <w:tab w:val="left" w:pos="731"/>
              </w:tabs>
              <w:ind w:left="731"/>
              <w:rPr>
                <w:sz w:val="16"/>
                <w:szCs w:val="16"/>
              </w:rPr>
            </w:pPr>
            <w:r>
              <w:rPr>
                <w:sz w:val="16"/>
                <w:szCs w:val="16"/>
              </w:rPr>
              <w:t>If added by you, Telstra Purple or your Telstra Partner will provide t</w:t>
            </w:r>
            <w:r w:rsidRPr="00074E48">
              <w:rPr>
                <w:sz w:val="16"/>
                <w:szCs w:val="16"/>
              </w:rPr>
              <w:t xml:space="preserve">he EEW </w:t>
            </w:r>
            <w:r>
              <w:rPr>
                <w:sz w:val="16"/>
                <w:szCs w:val="16"/>
              </w:rPr>
              <w:t>M</w:t>
            </w:r>
            <w:r w:rsidRPr="00074E48">
              <w:rPr>
                <w:sz w:val="16"/>
                <w:szCs w:val="16"/>
              </w:rPr>
              <w:t>anaged Services</w:t>
            </w:r>
            <w:r>
              <w:rPr>
                <w:sz w:val="16"/>
                <w:szCs w:val="16"/>
              </w:rPr>
              <w:t>. These</w:t>
            </w:r>
            <w:r w:rsidRPr="00074E48">
              <w:rPr>
                <w:sz w:val="16"/>
                <w:szCs w:val="16"/>
              </w:rPr>
              <w:t xml:space="preserve"> are </w:t>
            </w:r>
            <w:r>
              <w:rPr>
                <w:sz w:val="16"/>
                <w:szCs w:val="16"/>
              </w:rPr>
              <w:t xml:space="preserve">device lifecycle management services </w:t>
            </w:r>
            <w:r w:rsidRPr="00074E48">
              <w:rPr>
                <w:sz w:val="16"/>
                <w:szCs w:val="16"/>
              </w:rPr>
              <w:t>and include the following:</w:t>
            </w:r>
          </w:p>
          <w:p w14:paraId="4B7E09EF" w14:textId="77777777" w:rsidR="00A07C8A" w:rsidRDefault="00A07C8A" w:rsidP="00B83F31">
            <w:pPr>
              <w:pStyle w:val="B2BDaSubpara"/>
              <w:numPr>
                <w:ilvl w:val="0"/>
                <w:numId w:val="22"/>
              </w:numPr>
              <w:ind w:left="1156" w:hanging="425"/>
              <w:rPr>
                <w:sz w:val="16"/>
                <w:szCs w:val="16"/>
              </w:rPr>
            </w:pPr>
            <w:r>
              <w:rPr>
                <w:sz w:val="16"/>
                <w:szCs w:val="16"/>
              </w:rPr>
              <w:t xml:space="preserve">proactive support and reactive helpdesk for support, troubleshooting and fault notifications in connection with your EEW </w:t>
            </w:r>
            <w:proofErr w:type="gramStart"/>
            <w:r>
              <w:rPr>
                <w:sz w:val="16"/>
                <w:szCs w:val="16"/>
              </w:rPr>
              <w:t>Device;</w:t>
            </w:r>
            <w:proofErr w:type="gramEnd"/>
          </w:p>
          <w:p w14:paraId="3D4FEB65" w14:textId="77777777" w:rsidR="00A07C8A" w:rsidRDefault="00A07C8A" w:rsidP="00B83F31">
            <w:pPr>
              <w:pStyle w:val="B2BDaSubpara"/>
              <w:numPr>
                <w:ilvl w:val="0"/>
                <w:numId w:val="22"/>
              </w:numPr>
              <w:ind w:left="1156" w:hanging="425"/>
              <w:rPr>
                <w:sz w:val="16"/>
                <w:szCs w:val="16"/>
              </w:rPr>
            </w:pPr>
            <w:r>
              <w:rPr>
                <w:sz w:val="16"/>
                <w:szCs w:val="16"/>
              </w:rPr>
              <w:lastRenderedPageBreak/>
              <w:t xml:space="preserve">configuration and management of your EEW Device via </w:t>
            </w:r>
            <w:proofErr w:type="spellStart"/>
            <w:proofErr w:type="gramStart"/>
            <w:r>
              <w:rPr>
                <w:sz w:val="16"/>
                <w:szCs w:val="16"/>
              </w:rPr>
              <w:t>Netcloud</w:t>
            </w:r>
            <w:proofErr w:type="spellEnd"/>
            <w:r>
              <w:rPr>
                <w:sz w:val="16"/>
                <w:szCs w:val="16"/>
              </w:rPr>
              <w:t>;</w:t>
            </w:r>
            <w:proofErr w:type="gramEnd"/>
          </w:p>
          <w:p w14:paraId="3E0645CD" w14:textId="77777777" w:rsidR="00A07C8A" w:rsidRPr="00BD5723" w:rsidRDefault="00A07C8A" w:rsidP="00B83F31">
            <w:pPr>
              <w:pStyle w:val="B2BDaSubpara"/>
              <w:numPr>
                <w:ilvl w:val="0"/>
                <w:numId w:val="22"/>
              </w:numPr>
              <w:ind w:left="1156" w:hanging="425"/>
              <w:rPr>
                <w:sz w:val="16"/>
                <w:szCs w:val="16"/>
              </w:rPr>
            </w:pPr>
            <w:r>
              <w:rPr>
                <w:sz w:val="16"/>
                <w:szCs w:val="16"/>
              </w:rPr>
              <w:t xml:space="preserve">if added to your EEW Managed Services for an additional charge, installation, staging and configuration of Approved </w:t>
            </w:r>
            <w:proofErr w:type="gramStart"/>
            <w:r>
              <w:rPr>
                <w:sz w:val="16"/>
                <w:szCs w:val="16"/>
              </w:rPr>
              <w:t>Routers;</w:t>
            </w:r>
            <w:proofErr w:type="gramEnd"/>
          </w:p>
          <w:p w14:paraId="11B0A796" w14:textId="77777777" w:rsidR="00A07C8A" w:rsidRDefault="00A07C8A" w:rsidP="00B83F31">
            <w:pPr>
              <w:pStyle w:val="B2BDaSubpara"/>
              <w:numPr>
                <w:ilvl w:val="0"/>
                <w:numId w:val="22"/>
              </w:numPr>
              <w:ind w:left="1156" w:hanging="425"/>
              <w:rPr>
                <w:sz w:val="16"/>
                <w:szCs w:val="16"/>
              </w:rPr>
            </w:pPr>
            <w:r>
              <w:rPr>
                <w:sz w:val="16"/>
                <w:szCs w:val="16"/>
              </w:rPr>
              <w:t>management of your EEW Device (including SIMs) and licences, including maintaining details of your configuration settings and providing you with monthly reports in relation to the EEW Device (e.g. asset tag, IMEI, serial number and mobile service number</w:t>
            </w:r>
            <w:proofErr w:type="gramStart"/>
            <w:r>
              <w:rPr>
                <w:sz w:val="16"/>
                <w:szCs w:val="16"/>
              </w:rPr>
              <w:t>);</w:t>
            </w:r>
            <w:proofErr w:type="gramEnd"/>
            <w:r>
              <w:rPr>
                <w:sz w:val="16"/>
                <w:szCs w:val="16"/>
              </w:rPr>
              <w:t xml:space="preserve"> </w:t>
            </w:r>
          </w:p>
          <w:p w14:paraId="4119DE5D" w14:textId="77777777" w:rsidR="00A07C8A" w:rsidRDefault="00A07C8A" w:rsidP="00B83F31">
            <w:pPr>
              <w:pStyle w:val="B2BDaSubpara"/>
              <w:numPr>
                <w:ilvl w:val="0"/>
                <w:numId w:val="22"/>
              </w:numPr>
              <w:ind w:left="1156" w:hanging="425"/>
              <w:rPr>
                <w:sz w:val="16"/>
                <w:szCs w:val="16"/>
              </w:rPr>
            </w:pPr>
            <w:r>
              <w:rPr>
                <w:sz w:val="16"/>
                <w:szCs w:val="16"/>
              </w:rPr>
              <w:t>repair</w:t>
            </w:r>
            <w:r w:rsidRPr="00475AA1">
              <w:rPr>
                <w:sz w:val="16"/>
                <w:szCs w:val="16"/>
              </w:rPr>
              <w:t xml:space="preserve">, </w:t>
            </w:r>
            <w:r>
              <w:rPr>
                <w:sz w:val="16"/>
                <w:szCs w:val="16"/>
              </w:rPr>
              <w:t>replacement</w:t>
            </w:r>
            <w:r w:rsidRPr="00475AA1">
              <w:rPr>
                <w:sz w:val="16"/>
                <w:szCs w:val="16"/>
              </w:rPr>
              <w:t xml:space="preserve"> and </w:t>
            </w:r>
            <w:r>
              <w:rPr>
                <w:sz w:val="16"/>
                <w:szCs w:val="16"/>
              </w:rPr>
              <w:t>refresh</w:t>
            </w:r>
            <w:r w:rsidRPr="00475AA1">
              <w:rPr>
                <w:sz w:val="16"/>
                <w:szCs w:val="16"/>
              </w:rPr>
              <w:t xml:space="preserve"> (with spare devices you </w:t>
            </w:r>
            <w:r>
              <w:rPr>
                <w:sz w:val="16"/>
                <w:szCs w:val="16"/>
              </w:rPr>
              <w:t xml:space="preserve">already </w:t>
            </w:r>
            <w:r w:rsidRPr="00475AA1">
              <w:rPr>
                <w:sz w:val="16"/>
                <w:szCs w:val="16"/>
              </w:rPr>
              <w:t>own</w:t>
            </w:r>
            <w:r>
              <w:rPr>
                <w:sz w:val="16"/>
                <w:szCs w:val="16"/>
              </w:rPr>
              <w:t xml:space="preserve"> or buy from us) of</w:t>
            </w:r>
            <w:r w:rsidRPr="00475AA1">
              <w:rPr>
                <w:sz w:val="16"/>
                <w:szCs w:val="16"/>
              </w:rPr>
              <w:t xml:space="preserve"> your </w:t>
            </w:r>
            <w:r>
              <w:rPr>
                <w:sz w:val="16"/>
                <w:szCs w:val="16"/>
              </w:rPr>
              <w:t>EEW Device; and</w:t>
            </w:r>
          </w:p>
          <w:p w14:paraId="18746A75" w14:textId="77777777" w:rsidR="00A07C8A" w:rsidRPr="00974B01" w:rsidRDefault="00A07C8A" w:rsidP="00B83F31">
            <w:pPr>
              <w:pStyle w:val="B2BDaSubpara"/>
              <w:numPr>
                <w:ilvl w:val="0"/>
                <w:numId w:val="22"/>
              </w:numPr>
              <w:ind w:left="1156" w:hanging="425"/>
              <w:rPr>
                <w:sz w:val="16"/>
                <w:szCs w:val="16"/>
              </w:rPr>
            </w:pPr>
            <w:r w:rsidRPr="00974B01">
              <w:rPr>
                <w:sz w:val="16"/>
                <w:szCs w:val="16"/>
              </w:rPr>
              <w:t xml:space="preserve">regular </w:t>
            </w:r>
            <w:r>
              <w:rPr>
                <w:sz w:val="16"/>
                <w:szCs w:val="16"/>
              </w:rPr>
              <w:t xml:space="preserve">support </w:t>
            </w:r>
            <w:r w:rsidRPr="00974B01">
              <w:rPr>
                <w:sz w:val="16"/>
                <w:szCs w:val="16"/>
              </w:rPr>
              <w:t>on:</w:t>
            </w:r>
          </w:p>
          <w:p w14:paraId="4524C7B8" w14:textId="77777777" w:rsidR="00A07C8A" w:rsidRPr="00974B01" w:rsidRDefault="00A07C8A" w:rsidP="00B83F31">
            <w:pPr>
              <w:pStyle w:val="B2BDaSubpara"/>
              <w:numPr>
                <w:ilvl w:val="1"/>
                <w:numId w:val="24"/>
              </w:numPr>
              <w:ind w:left="1865" w:hanging="709"/>
              <w:rPr>
                <w:sz w:val="16"/>
                <w:szCs w:val="16"/>
              </w:rPr>
            </w:pPr>
            <w:r w:rsidRPr="00974B01">
              <w:rPr>
                <w:sz w:val="16"/>
                <w:szCs w:val="16"/>
              </w:rPr>
              <w:t>service level management (service levels met, exceeded or missed</w:t>
            </w:r>
            <w:proofErr w:type="gramStart"/>
            <w:r w:rsidRPr="00974B01">
              <w:rPr>
                <w:sz w:val="16"/>
                <w:szCs w:val="16"/>
              </w:rPr>
              <w:t>)</w:t>
            </w:r>
            <w:r>
              <w:rPr>
                <w:sz w:val="16"/>
                <w:szCs w:val="16"/>
              </w:rPr>
              <w:t>;</w:t>
            </w:r>
            <w:proofErr w:type="gramEnd"/>
          </w:p>
          <w:p w14:paraId="2F0EC70B" w14:textId="77777777" w:rsidR="00A07C8A" w:rsidRPr="00974B01" w:rsidRDefault="00A07C8A" w:rsidP="00B83F31">
            <w:pPr>
              <w:pStyle w:val="B2BDaSubpara"/>
              <w:numPr>
                <w:ilvl w:val="1"/>
                <w:numId w:val="24"/>
              </w:numPr>
              <w:ind w:left="1865" w:hanging="709"/>
              <w:rPr>
                <w:sz w:val="16"/>
                <w:szCs w:val="16"/>
              </w:rPr>
            </w:pPr>
            <w:r w:rsidRPr="00974B01">
              <w:rPr>
                <w:sz w:val="16"/>
                <w:szCs w:val="16"/>
              </w:rPr>
              <w:t xml:space="preserve">continual service improvement </w:t>
            </w:r>
            <w:proofErr w:type="gramStart"/>
            <w:r w:rsidRPr="00974B01">
              <w:rPr>
                <w:sz w:val="16"/>
                <w:szCs w:val="16"/>
              </w:rPr>
              <w:t>activities</w:t>
            </w:r>
            <w:r>
              <w:rPr>
                <w:sz w:val="16"/>
                <w:szCs w:val="16"/>
              </w:rPr>
              <w:t>;</w:t>
            </w:r>
            <w:proofErr w:type="gramEnd"/>
          </w:p>
          <w:p w14:paraId="64F6CBBB" w14:textId="77777777" w:rsidR="00A07C8A" w:rsidRPr="00974B01" w:rsidRDefault="00A07C8A" w:rsidP="00B83F31">
            <w:pPr>
              <w:pStyle w:val="B2BDaSubpara"/>
              <w:numPr>
                <w:ilvl w:val="1"/>
                <w:numId w:val="24"/>
              </w:numPr>
              <w:ind w:left="1865" w:hanging="709"/>
              <w:rPr>
                <w:sz w:val="16"/>
                <w:szCs w:val="16"/>
              </w:rPr>
            </w:pPr>
            <w:r w:rsidRPr="00974B01">
              <w:rPr>
                <w:sz w:val="16"/>
                <w:szCs w:val="16"/>
              </w:rPr>
              <w:t xml:space="preserve">root cause analysis and post incident reviews of serious </w:t>
            </w:r>
            <w:proofErr w:type="gramStart"/>
            <w:r w:rsidRPr="00974B01">
              <w:rPr>
                <w:sz w:val="16"/>
                <w:szCs w:val="16"/>
              </w:rPr>
              <w:t>faults</w:t>
            </w:r>
            <w:r>
              <w:rPr>
                <w:sz w:val="16"/>
                <w:szCs w:val="16"/>
              </w:rPr>
              <w:t>;</w:t>
            </w:r>
            <w:proofErr w:type="gramEnd"/>
          </w:p>
          <w:p w14:paraId="6AF2C3DC" w14:textId="77777777" w:rsidR="00A07C8A" w:rsidRPr="00974B01" w:rsidRDefault="00A07C8A" w:rsidP="00B83F31">
            <w:pPr>
              <w:pStyle w:val="B2BDaSubpara"/>
              <w:numPr>
                <w:ilvl w:val="1"/>
                <w:numId w:val="24"/>
              </w:numPr>
              <w:ind w:left="1865" w:hanging="709"/>
              <w:rPr>
                <w:sz w:val="16"/>
                <w:szCs w:val="16"/>
              </w:rPr>
            </w:pPr>
            <w:r w:rsidRPr="00974B01">
              <w:rPr>
                <w:sz w:val="16"/>
                <w:szCs w:val="16"/>
              </w:rPr>
              <w:t>total number of engagem</w:t>
            </w:r>
            <w:r>
              <w:rPr>
                <w:sz w:val="16"/>
                <w:szCs w:val="16"/>
              </w:rPr>
              <w:t xml:space="preserve">ents with a Telstra Purple or Telstra </w:t>
            </w:r>
            <w:proofErr w:type="gramStart"/>
            <w:r w:rsidRPr="00974B01">
              <w:rPr>
                <w:sz w:val="16"/>
                <w:szCs w:val="16"/>
              </w:rPr>
              <w:t>Partner</w:t>
            </w:r>
            <w:r>
              <w:rPr>
                <w:sz w:val="16"/>
                <w:szCs w:val="16"/>
              </w:rPr>
              <w:t>;</w:t>
            </w:r>
            <w:proofErr w:type="gramEnd"/>
          </w:p>
          <w:p w14:paraId="7E50C395" w14:textId="77777777" w:rsidR="00A07C8A" w:rsidRPr="00974B01" w:rsidRDefault="00A07C8A" w:rsidP="00B83F31">
            <w:pPr>
              <w:pStyle w:val="B2BDaSubpara"/>
              <w:numPr>
                <w:ilvl w:val="1"/>
                <w:numId w:val="24"/>
              </w:numPr>
              <w:ind w:left="1865" w:hanging="709"/>
              <w:rPr>
                <w:sz w:val="16"/>
                <w:szCs w:val="16"/>
              </w:rPr>
            </w:pPr>
            <w:r w:rsidRPr="00974B01">
              <w:rPr>
                <w:sz w:val="16"/>
                <w:szCs w:val="16"/>
              </w:rPr>
              <w:t xml:space="preserve">abandonment rate of engagements with </w:t>
            </w:r>
            <w:r>
              <w:rPr>
                <w:sz w:val="16"/>
                <w:szCs w:val="16"/>
              </w:rPr>
              <w:t>Telstra Purple or</w:t>
            </w:r>
            <w:r w:rsidRPr="00974B01">
              <w:rPr>
                <w:sz w:val="16"/>
                <w:szCs w:val="16"/>
              </w:rPr>
              <w:t xml:space="preserve"> </w:t>
            </w:r>
            <w:r>
              <w:rPr>
                <w:sz w:val="16"/>
                <w:szCs w:val="16"/>
              </w:rPr>
              <w:t>a</w:t>
            </w:r>
            <w:r w:rsidRPr="00974B01">
              <w:rPr>
                <w:sz w:val="16"/>
                <w:szCs w:val="16"/>
              </w:rPr>
              <w:t xml:space="preserve"> Telstra </w:t>
            </w:r>
            <w:proofErr w:type="gramStart"/>
            <w:r w:rsidRPr="00974B01">
              <w:rPr>
                <w:sz w:val="16"/>
                <w:szCs w:val="16"/>
              </w:rPr>
              <w:t>Partner</w:t>
            </w:r>
            <w:r>
              <w:rPr>
                <w:sz w:val="16"/>
                <w:szCs w:val="16"/>
              </w:rPr>
              <w:t>;</w:t>
            </w:r>
            <w:proofErr w:type="gramEnd"/>
          </w:p>
          <w:p w14:paraId="7B6C2449" w14:textId="77777777" w:rsidR="00A07C8A" w:rsidRPr="00974B01" w:rsidRDefault="00A07C8A" w:rsidP="00B83F31">
            <w:pPr>
              <w:pStyle w:val="B2BDaSubpara"/>
              <w:numPr>
                <w:ilvl w:val="1"/>
                <w:numId w:val="24"/>
              </w:numPr>
              <w:ind w:left="1865" w:hanging="709"/>
              <w:rPr>
                <w:sz w:val="16"/>
                <w:szCs w:val="16"/>
              </w:rPr>
            </w:pPr>
            <w:r w:rsidRPr="00974B01">
              <w:rPr>
                <w:sz w:val="16"/>
                <w:szCs w:val="16"/>
              </w:rPr>
              <w:t xml:space="preserve">number of faults fixed on first </w:t>
            </w:r>
            <w:proofErr w:type="gramStart"/>
            <w:r w:rsidRPr="00974B01">
              <w:rPr>
                <w:sz w:val="16"/>
                <w:szCs w:val="16"/>
              </w:rPr>
              <w:t>contact</w:t>
            </w:r>
            <w:r>
              <w:rPr>
                <w:sz w:val="16"/>
                <w:szCs w:val="16"/>
              </w:rPr>
              <w:t>;</w:t>
            </w:r>
            <w:proofErr w:type="gramEnd"/>
          </w:p>
          <w:p w14:paraId="7EB8F9C7" w14:textId="77777777" w:rsidR="00A07C8A" w:rsidRPr="00974B01" w:rsidRDefault="00A07C8A" w:rsidP="00B83F31">
            <w:pPr>
              <w:pStyle w:val="B2BDaSubpara"/>
              <w:numPr>
                <w:ilvl w:val="1"/>
                <w:numId w:val="24"/>
              </w:numPr>
              <w:ind w:left="1865" w:hanging="709"/>
              <w:rPr>
                <w:sz w:val="16"/>
                <w:szCs w:val="16"/>
              </w:rPr>
            </w:pPr>
            <w:r w:rsidRPr="00974B01">
              <w:rPr>
                <w:sz w:val="16"/>
                <w:szCs w:val="16"/>
              </w:rPr>
              <w:t xml:space="preserve">mean time to restore for </w:t>
            </w:r>
            <w:proofErr w:type="gramStart"/>
            <w:r w:rsidRPr="00974B01">
              <w:rPr>
                <w:sz w:val="16"/>
                <w:szCs w:val="16"/>
              </w:rPr>
              <w:t>incidents</w:t>
            </w:r>
            <w:r>
              <w:rPr>
                <w:sz w:val="16"/>
                <w:szCs w:val="16"/>
              </w:rPr>
              <w:t>;</w:t>
            </w:r>
            <w:proofErr w:type="gramEnd"/>
          </w:p>
          <w:p w14:paraId="195351D7" w14:textId="77777777" w:rsidR="00A07C8A" w:rsidRPr="00974B01" w:rsidRDefault="00A07C8A" w:rsidP="00B83F31">
            <w:pPr>
              <w:pStyle w:val="B2BDaSubpara"/>
              <w:numPr>
                <w:ilvl w:val="1"/>
                <w:numId w:val="24"/>
              </w:numPr>
              <w:ind w:left="1865" w:hanging="709"/>
              <w:rPr>
                <w:sz w:val="16"/>
                <w:szCs w:val="16"/>
              </w:rPr>
            </w:pPr>
            <w:r w:rsidRPr="00974B01">
              <w:rPr>
                <w:sz w:val="16"/>
                <w:szCs w:val="16"/>
              </w:rPr>
              <w:t>incidents raised, resolved and unresolved (by priority</w:t>
            </w:r>
            <w:proofErr w:type="gramStart"/>
            <w:r w:rsidRPr="00974B01">
              <w:rPr>
                <w:sz w:val="16"/>
                <w:szCs w:val="16"/>
              </w:rPr>
              <w:t>)</w:t>
            </w:r>
            <w:r>
              <w:rPr>
                <w:sz w:val="16"/>
                <w:szCs w:val="16"/>
              </w:rPr>
              <w:t>;</w:t>
            </w:r>
            <w:proofErr w:type="gramEnd"/>
          </w:p>
          <w:p w14:paraId="2C77530A" w14:textId="77777777" w:rsidR="00A07C8A" w:rsidRPr="00974B01" w:rsidRDefault="00A07C8A" w:rsidP="00B83F31">
            <w:pPr>
              <w:pStyle w:val="B2BDaSubpara"/>
              <w:numPr>
                <w:ilvl w:val="1"/>
                <w:numId w:val="24"/>
              </w:numPr>
              <w:ind w:left="1865" w:hanging="709"/>
              <w:rPr>
                <w:sz w:val="16"/>
                <w:szCs w:val="16"/>
              </w:rPr>
            </w:pPr>
            <w:r w:rsidRPr="00974B01">
              <w:rPr>
                <w:sz w:val="16"/>
                <w:szCs w:val="16"/>
              </w:rPr>
              <w:t>service requests raised, resolved and unresolved (by priority)</w:t>
            </w:r>
            <w:r>
              <w:rPr>
                <w:sz w:val="16"/>
                <w:szCs w:val="16"/>
              </w:rPr>
              <w:t>; and</w:t>
            </w:r>
          </w:p>
          <w:p w14:paraId="78B9675E" w14:textId="77777777" w:rsidR="00A07C8A" w:rsidRPr="00974B01" w:rsidRDefault="00A07C8A" w:rsidP="00B83F31">
            <w:pPr>
              <w:pStyle w:val="B2BDaSubpara"/>
              <w:numPr>
                <w:ilvl w:val="1"/>
                <w:numId w:val="24"/>
              </w:numPr>
              <w:ind w:left="1865" w:hanging="709"/>
              <w:rPr>
                <w:sz w:val="16"/>
                <w:szCs w:val="16"/>
              </w:rPr>
            </w:pPr>
            <w:r w:rsidRPr="00974B01">
              <w:rPr>
                <w:sz w:val="16"/>
                <w:szCs w:val="16"/>
              </w:rPr>
              <w:t>changes raised, completed and unsuccessful</w:t>
            </w:r>
            <w:r>
              <w:rPr>
                <w:sz w:val="16"/>
                <w:szCs w:val="16"/>
              </w:rPr>
              <w:t>.</w:t>
            </w:r>
          </w:p>
          <w:p w14:paraId="7BBF7EF3" w14:textId="77777777" w:rsidR="00A07C8A" w:rsidRPr="004E26CD" w:rsidRDefault="00A07C8A" w:rsidP="005540EF">
            <w:pPr>
              <w:pStyle w:val="B2BDaSubpara"/>
              <w:numPr>
                <w:ilvl w:val="0"/>
                <w:numId w:val="49"/>
              </w:numPr>
              <w:tabs>
                <w:tab w:val="left" w:pos="731"/>
              </w:tabs>
              <w:ind w:left="731" w:hanging="709"/>
              <w:rPr>
                <w:b/>
                <w:sz w:val="16"/>
                <w:szCs w:val="16"/>
              </w:rPr>
            </w:pPr>
            <w:bookmarkStart w:id="7" w:name="_Ref106704384"/>
            <w:proofErr w:type="spellStart"/>
            <w:r>
              <w:rPr>
                <w:b/>
                <w:sz w:val="16"/>
                <w:szCs w:val="16"/>
              </w:rPr>
              <w:t>Self Managed</w:t>
            </w:r>
            <w:proofErr w:type="spellEnd"/>
            <w:r>
              <w:rPr>
                <w:b/>
                <w:sz w:val="16"/>
                <w:szCs w:val="16"/>
              </w:rPr>
              <w:t xml:space="preserve"> EEW</w:t>
            </w:r>
            <w:bookmarkEnd w:id="7"/>
          </w:p>
          <w:p w14:paraId="7C762F94" w14:textId="77777777" w:rsidR="00A07C8A" w:rsidRPr="009F199F" w:rsidRDefault="00A07C8A" w:rsidP="00B83F31">
            <w:pPr>
              <w:pStyle w:val="B2BDaSubpara"/>
              <w:numPr>
                <w:ilvl w:val="0"/>
                <w:numId w:val="0"/>
              </w:numPr>
              <w:tabs>
                <w:tab w:val="left" w:pos="731"/>
              </w:tabs>
              <w:ind w:left="731"/>
              <w:rPr>
                <w:b/>
                <w:sz w:val="16"/>
                <w:szCs w:val="16"/>
              </w:rPr>
            </w:pPr>
            <w:r>
              <w:rPr>
                <w:color w:val="auto"/>
                <w:sz w:val="16"/>
                <w:szCs w:val="16"/>
              </w:rPr>
              <w:t>If you</w:t>
            </w:r>
            <w:r w:rsidRPr="00CA7852">
              <w:rPr>
                <w:color w:val="auto"/>
                <w:sz w:val="16"/>
                <w:szCs w:val="16"/>
              </w:rPr>
              <w:t xml:space="preserve"> do not take up </w:t>
            </w:r>
            <w:r>
              <w:rPr>
                <w:color w:val="auto"/>
                <w:sz w:val="16"/>
                <w:szCs w:val="16"/>
              </w:rPr>
              <w:t xml:space="preserve">the </w:t>
            </w:r>
            <w:r w:rsidRPr="00CA7852">
              <w:rPr>
                <w:color w:val="auto"/>
                <w:sz w:val="16"/>
                <w:szCs w:val="16"/>
              </w:rPr>
              <w:t>EEW Managed Service</w:t>
            </w:r>
            <w:r>
              <w:rPr>
                <w:color w:val="auto"/>
                <w:sz w:val="16"/>
                <w:szCs w:val="16"/>
              </w:rPr>
              <w:t>s</w:t>
            </w:r>
            <w:r w:rsidRPr="00CA7852">
              <w:rPr>
                <w:color w:val="auto"/>
                <w:sz w:val="16"/>
                <w:szCs w:val="16"/>
              </w:rPr>
              <w:t xml:space="preserve"> </w:t>
            </w:r>
            <w:r>
              <w:rPr>
                <w:color w:val="auto"/>
                <w:sz w:val="16"/>
                <w:szCs w:val="16"/>
              </w:rPr>
              <w:t>you will be responsible for</w:t>
            </w:r>
            <w:r w:rsidRPr="00CA7852">
              <w:rPr>
                <w:color w:val="auto"/>
                <w:sz w:val="16"/>
                <w:szCs w:val="16"/>
              </w:rPr>
              <w:t xml:space="preserve"> </w:t>
            </w:r>
            <w:r>
              <w:rPr>
                <w:color w:val="auto"/>
                <w:sz w:val="16"/>
                <w:szCs w:val="16"/>
              </w:rPr>
              <w:t>device lifecycle management, licence and support services for your EEW Devices (</w:t>
            </w:r>
            <w:proofErr w:type="spellStart"/>
            <w:r w:rsidRPr="00B457A9">
              <w:rPr>
                <w:b/>
                <w:bCs/>
                <w:color w:val="auto"/>
                <w:sz w:val="16"/>
                <w:szCs w:val="16"/>
              </w:rPr>
              <w:t xml:space="preserve">Self </w:t>
            </w:r>
            <w:r>
              <w:rPr>
                <w:b/>
                <w:bCs/>
                <w:color w:val="auto"/>
                <w:sz w:val="16"/>
                <w:szCs w:val="16"/>
              </w:rPr>
              <w:t>M</w:t>
            </w:r>
            <w:r w:rsidRPr="00B457A9">
              <w:rPr>
                <w:b/>
                <w:bCs/>
                <w:color w:val="auto"/>
                <w:sz w:val="16"/>
                <w:szCs w:val="16"/>
              </w:rPr>
              <w:t>anaged</w:t>
            </w:r>
            <w:proofErr w:type="spellEnd"/>
            <w:r w:rsidRPr="00B457A9">
              <w:rPr>
                <w:b/>
                <w:bCs/>
                <w:color w:val="auto"/>
                <w:sz w:val="16"/>
                <w:szCs w:val="16"/>
              </w:rPr>
              <w:t xml:space="preserve"> EEW</w:t>
            </w:r>
            <w:r>
              <w:rPr>
                <w:color w:val="auto"/>
                <w:sz w:val="16"/>
                <w:szCs w:val="16"/>
              </w:rPr>
              <w:t>).</w:t>
            </w:r>
            <w:r w:rsidRPr="00CA7852">
              <w:rPr>
                <w:color w:val="auto"/>
                <w:sz w:val="16"/>
                <w:szCs w:val="16"/>
              </w:rPr>
              <w:t xml:space="preserve"> </w:t>
            </w:r>
            <w:r>
              <w:rPr>
                <w:color w:val="auto"/>
                <w:sz w:val="16"/>
                <w:szCs w:val="16"/>
              </w:rPr>
              <w:t xml:space="preserve">This does not exclude the following services which are included with your </w:t>
            </w:r>
            <w:proofErr w:type="spellStart"/>
            <w:r>
              <w:rPr>
                <w:color w:val="auto"/>
                <w:sz w:val="16"/>
                <w:szCs w:val="16"/>
              </w:rPr>
              <w:t>Self Managed</w:t>
            </w:r>
            <w:proofErr w:type="spellEnd"/>
            <w:r>
              <w:rPr>
                <w:color w:val="auto"/>
                <w:sz w:val="16"/>
                <w:szCs w:val="16"/>
              </w:rPr>
              <w:t xml:space="preserve"> EEW:</w:t>
            </w:r>
          </w:p>
          <w:p w14:paraId="5D0C31FB" w14:textId="77777777" w:rsidR="00A07C8A" w:rsidRPr="00B83F31" w:rsidRDefault="00A07C8A" w:rsidP="00B83F31">
            <w:pPr>
              <w:pStyle w:val="B2BDaSubpara"/>
              <w:numPr>
                <w:ilvl w:val="0"/>
                <w:numId w:val="22"/>
              </w:numPr>
              <w:ind w:left="1156" w:hanging="425"/>
              <w:rPr>
                <w:sz w:val="16"/>
                <w:szCs w:val="16"/>
              </w:rPr>
            </w:pPr>
            <w:r>
              <w:rPr>
                <w:sz w:val="16"/>
                <w:szCs w:val="16"/>
              </w:rPr>
              <w:t>t</w:t>
            </w:r>
            <w:r w:rsidRPr="009F199F">
              <w:rPr>
                <w:sz w:val="16"/>
                <w:szCs w:val="16"/>
              </w:rPr>
              <w:t>he</w:t>
            </w:r>
            <w:r>
              <w:rPr>
                <w:sz w:val="16"/>
                <w:szCs w:val="16"/>
              </w:rPr>
              <w:t xml:space="preserve"> Advanced Site Survey,</w:t>
            </w:r>
            <w:r>
              <w:rPr>
                <w:color w:val="auto"/>
                <w:sz w:val="16"/>
                <w:szCs w:val="16"/>
              </w:rPr>
              <w:t xml:space="preserve"> Installation, </w:t>
            </w:r>
            <w:r w:rsidRPr="004F7A87">
              <w:rPr>
                <w:bCs/>
                <w:sz w:val="16"/>
                <w:szCs w:val="16"/>
              </w:rPr>
              <w:t>Enhanced Service</w:t>
            </w:r>
            <w:r>
              <w:rPr>
                <w:bCs/>
                <w:sz w:val="16"/>
                <w:szCs w:val="16"/>
              </w:rPr>
              <w:t>,</w:t>
            </w:r>
            <w:r w:rsidRPr="004F7A87">
              <w:rPr>
                <w:bCs/>
                <w:sz w:val="16"/>
                <w:szCs w:val="16"/>
              </w:rPr>
              <w:t xml:space="preserve"> SLA Portal</w:t>
            </w:r>
            <w:r>
              <w:rPr>
                <w:color w:val="auto"/>
                <w:sz w:val="16"/>
                <w:szCs w:val="16"/>
              </w:rPr>
              <w:t xml:space="preserve"> access and Decommissioning described in </w:t>
            </w:r>
            <w:r w:rsidRPr="00B83F31">
              <w:rPr>
                <w:sz w:val="16"/>
                <w:szCs w:val="16"/>
              </w:rPr>
              <w:t>section (A</w:t>
            </w:r>
            <w:proofErr w:type="gramStart"/>
            <w:r w:rsidRPr="00B83F31">
              <w:rPr>
                <w:sz w:val="16"/>
                <w:szCs w:val="16"/>
              </w:rPr>
              <w:t>);</w:t>
            </w:r>
            <w:proofErr w:type="gramEnd"/>
          </w:p>
          <w:p w14:paraId="37E655B5" w14:textId="77777777" w:rsidR="00A07C8A" w:rsidRPr="00B83F31" w:rsidRDefault="00A07C8A" w:rsidP="00B83F31">
            <w:pPr>
              <w:pStyle w:val="B2BDaSubpara"/>
              <w:numPr>
                <w:ilvl w:val="0"/>
                <w:numId w:val="22"/>
              </w:numPr>
              <w:ind w:left="1156" w:hanging="425"/>
              <w:rPr>
                <w:sz w:val="16"/>
                <w:szCs w:val="16"/>
              </w:rPr>
            </w:pPr>
            <w:r w:rsidRPr="00B83F31">
              <w:rPr>
                <w:sz w:val="16"/>
                <w:szCs w:val="16"/>
              </w:rPr>
              <w:t xml:space="preserve">Maintenance activities relating to the Antenna or site; and  </w:t>
            </w:r>
          </w:p>
          <w:p w14:paraId="1A72CD55" w14:textId="77777777" w:rsidR="00A07C8A" w:rsidRPr="00030284" w:rsidRDefault="00A07C8A" w:rsidP="00B83F31">
            <w:pPr>
              <w:pStyle w:val="B2BDaSubpara"/>
              <w:numPr>
                <w:ilvl w:val="0"/>
                <w:numId w:val="22"/>
              </w:numPr>
              <w:ind w:left="1156" w:hanging="425"/>
              <w:rPr>
                <w:color w:val="auto"/>
                <w:sz w:val="16"/>
                <w:szCs w:val="16"/>
              </w:rPr>
            </w:pPr>
            <w:r w:rsidRPr="00B83F31">
              <w:rPr>
                <w:sz w:val="16"/>
                <w:szCs w:val="16"/>
              </w:rPr>
              <w:t>Support</w:t>
            </w:r>
            <w:r w:rsidRPr="0089042B">
              <w:rPr>
                <w:color w:val="auto"/>
                <w:sz w:val="16"/>
                <w:szCs w:val="16"/>
              </w:rPr>
              <w:t xml:space="preserve"> for </w:t>
            </w:r>
            <w:r w:rsidRPr="00D854ED">
              <w:rPr>
                <w:color w:val="auto"/>
                <w:sz w:val="16"/>
                <w:szCs w:val="16"/>
              </w:rPr>
              <w:t xml:space="preserve">faults </w:t>
            </w:r>
            <w:r>
              <w:rPr>
                <w:color w:val="auto"/>
                <w:sz w:val="16"/>
                <w:szCs w:val="16"/>
              </w:rPr>
              <w:t xml:space="preserve">or queries </w:t>
            </w:r>
            <w:r w:rsidRPr="00D854ED">
              <w:rPr>
                <w:color w:val="auto"/>
                <w:sz w:val="16"/>
                <w:szCs w:val="16"/>
              </w:rPr>
              <w:t xml:space="preserve">relating to </w:t>
            </w:r>
            <w:r>
              <w:rPr>
                <w:color w:val="auto"/>
                <w:sz w:val="16"/>
                <w:szCs w:val="16"/>
              </w:rPr>
              <w:t xml:space="preserve">the </w:t>
            </w:r>
            <w:r w:rsidRPr="00D854ED">
              <w:rPr>
                <w:color w:val="auto"/>
                <w:sz w:val="16"/>
                <w:szCs w:val="16"/>
              </w:rPr>
              <w:t xml:space="preserve">network, billing, </w:t>
            </w:r>
            <w:r>
              <w:rPr>
                <w:color w:val="auto"/>
                <w:sz w:val="16"/>
                <w:szCs w:val="16"/>
              </w:rPr>
              <w:t xml:space="preserve">your EEW </w:t>
            </w:r>
            <w:r w:rsidRPr="00D854ED">
              <w:rPr>
                <w:color w:val="auto"/>
                <w:sz w:val="16"/>
                <w:szCs w:val="16"/>
              </w:rPr>
              <w:t xml:space="preserve">site or </w:t>
            </w:r>
            <w:r>
              <w:rPr>
                <w:color w:val="auto"/>
                <w:sz w:val="16"/>
                <w:szCs w:val="16"/>
              </w:rPr>
              <w:t>EEW services.</w:t>
            </w:r>
          </w:p>
          <w:p w14:paraId="413C01C8" w14:textId="77777777" w:rsidR="00A07C8A" w:rsidRDefault="00A07C8A" w:rsidP="005540EF">
            <w:pPr>
              <w:pStyle w:val="B2BDaSubpara"/>
              <w:numPr>
                <w:ilvl w:val="0"/>
                <w:numId w:val="49"/>
              </w:numPr>
              <w:tabs>
                <w:tab w:val="left" w:pos="731"/>
              </w:tabs>
              <w:ind w:left="731" w:hanging="709"/>
              <w:rPr>
                <w:b/>
                <w:sz w:val="16"/>
                <w:szCs w:val="16"/>
              </w:rPr>
            </w:pPr>
            <w:proofErr w:type="spellStart"/>
            <w:r>
              <w:rPr>
                <w:b/>
                <w:sz w:val="16"/>
                <w:szCs w:val="16"/>
              </w:rPr>
              <w:t>NetCloud</w:t>
            </w:r>
            <w:proofErr w:type="spellEnd"/>
          </w:p>
          <w:p w14:paraId="361D2F92" w14:textId="77777777" w:rsidR="00A07C8A" w:rsidRDefault="00A07C8A" w:rsidP="00B83F31">
            <w:pPr>
              <w:pStyle w:val="B2BDaSubpara"/>
              <w:numPr>
                <w:ilvl w:val="0"/>
                <w:numId w:val="0"/>
              </w:numPr>
              <w:tabs>
                <w:tab w:val="left" w:pos="731"/>
              </w:tabs>
              <w:ind w:left="731"/>
              <w:rPr>
                <w:color w:val="auto"/>
                <w:sz w:val="16"/>
                <w:szCs w:val="16"/>
              </w:rPr>
            </w:pPr>
            <w:r w:rsidRPr="00A22995">
              <w:rPr>
                <w:color w:val="auto"/>
                <w:sz w:val="16"/>
                <w:szCs w:val="16"/>
              </w:rPr>
              <w:t>The fees</w:t>
            </w:r>
            <w:r>
              <w:rPr>
                <w:color w:val="auto"/>
                <w:sz w:val="16"/>
                <w:szCs w:val="16"/>
              </w:rPr>
              <w:t xml:space="preserve"> and charges</w:t>
            </w:r>
            <w:r w:rsidRPr="00A22995">
              <w:rPr>
                <w:color w:val="auto"/>
                <w:sz w:val="16"/>
                <w:szCs w:val="16"/>
              </w:rPr>
              <w:t xml:space="preserve"> for your EEW Adaptor or BYO Adaptor include a 3-year licence</w:t>
            </w:r>
            <w:r>
              <w:rPr>
                <w:color w:val="auto"/>
                <w:sz w:val="16"/>
                <w:szCs w:val="16"/>
              </w:rPr>
              <w:t xml:space="preserve"> from </w:t>
            </w:r>
            <w:proofErr w:type="spellStart"/>
            <w:r>
              <w:rPr>
                <w:color w:val="auto"/>
                <w:sz w:val="16"/>
                <w:szCs w:val="16"/>
              </w:rPr>
              <w:t>Cradlepoint</w:t>
            </w:r>
            <w:proofErr w:type="spellEnd"/>
            <w:r w:rsidRPr="00A22995">
              <w:rPr>
                <w:color w:val="auto"/>
                <w:sz w:val="16"/>
                <w:szCs w:val="16"/>
              </w:rPr>
              <w:t xml:space="preserve"> to access and use the </w:t>
            </w:r>
            <w:proofErr w:type="spellStart"/>
            <w:r w:rsidRPr="00A22995">
              <w:rPr>
                <w:color w:val="auto"/>
                <w:sz w:val="16"/>
                <w:szCs w:val="16"/>
              </w:rPr>
              <w:t>Net</w:t>
            </w:r>
            <w:r>
              <w:rPr>
                <w:color w:val="auto"/>
                <w:sz w:val="16"/>
                <w:szCs w:val="16"/>
              </w:rPr>
              <w:t>C</w:t>
            </w:r>
            <w:r w:rsidRPr="00A22995">
              <w:rPr>
                <w:color w:val="auto"/>
                <w:sz w:val="16"/>
                <w:szCs w:val="16"/>
              </w:rPr>
              <w:t>loud</w:t>
            </w:r>
            <w:proofErr w:type="spellEnd"/>
            <w:r w:rsidRPr="00A22995">
              <w:rPr>
                <w:color w:val="auto"/>
                <w:sz w:val="16"/>
                <w:szCs w:val="16"/>
              </w:rPr>
              <w:t xml:space="preserve"> platform</w:t>
            </w:r>
            <w:r>
              <w:rPr>
                <w:color w:val="auto"/>
                <w:sz w:val="16"/>
                <w:szCs w:val="16"/>
              </w:rPr>
              <w:t xml:space="preserve"> (</w:t>
            </w:r>
            <w:proofErr w:type="spellStart"/>
            <w:r w:rsidRPr="00A22995">
              <w:rPr>
                <w:b/>
                <w:color w:val="auto"/>
                <w:sz w:val="16"/>
                <w:szCs w:val="16"/>
              </w:rPr>
              <w:t>Net</w:t>
            </w:r>
            <w:r>
              <w:rPr>
                <w:b/>
                <w:color w:val="auto"/>
                <w:sz w:val="16"/>
                <w:szCs w:val="16"/>
              </w:rPr>
              <w:t>C</w:t>
            </w:r>
            <w:r w:rsidRPr="00A22995">
              <w:rPr>
                <w:b/>
                <w:color w:val="auto"/>
                <w:sz w:val="16"/>
                <w:szCs w:val="16"/>
              </w:rPr>
              <w:t>loud</w:t>
            </w:r>
            <w:proofErr w:type="spellEnd"/>
            <w:r w:rsidRPr="00A22995">
              <w:rPr>
                <w:b/>
                <w:color w:val="auto"/>
                <w:sz w:val="16"/>
                <w:szCs w:val="16"/>
              </w:rPr>
              <w:t xml:space="preserve"> Licence</w:t>
            </w:r>
            <w:r>
              <w:rPr>
                <w:color w:val="auto"/>
                <w:sz w:val="16"/>
                <w:szCs w:val="16"/>
              </w:rPr>
              <w:t xml:space="preserve">). This includes access and use of the </w:t>
            </w:r>
            <w:proofErr w:type="spellStart"/>
            <w:r>
              <w:rPr>
                <w:color w:val="auto"/>
                <w:sz w:val="16"/>
                <w:szCs w:val="16"/>
              </w:rPr>
              <w:t>NetCloud</w:t>
            </w:r>
            <w:proofErr w:type="spellEnd"/>
            <w:r>
              <w:rPr>
                <w:color w:val="auto"/>
                <w:sz w:val="16"/>
                <w:szCs w:val="16"/>
              </w:rPr>
              <w:t xml:space="preserve"> platform. </w:t>
            </w:r>
          </w:p>
          <w:p w14:paraId="18B6CCAF" w14:textId="77777777" w:rsidR="00A07C8A" w:rsidRDefault="00A07C8A" w:rsidP="00B83F31">
            <w:pPr>
              <w:pStyle w:val="B2BDaSubpara"/>
              <w:numPr>
                <w:ilvl w:val="0"/>
                <w:numId w:val="0"/>
              </w:numPr>
              <w:tabs>
                <w:tab w:val="left" w:pos="731"/>
              </w:tabs>
              <w:ind w:left="731"/>
              <w:rPr>
                <w:color w:val="auto"/>
                <w:sz w:val="16"/>
                <w:szCs w:val="16"/>
              </w:rPr>
            </w:pPr>
            <w:r>
              <w:rPr>
                <w:color w:val="auto"/>
                <w:sz w:val="16"/>
                <w:szCs w:val="16"/>
              </w:rPr>
              <w:t xml:space="preserve">If you have a </w:t>
            </w:r>
            <w:proofErr w:type="spellStart"/>
            <w:r>
              <w:rPr>
                <w:color w:val="auto"/>
                <w:sz w:val="16"/>
                <w:szCs w:val="16"/>
              </w:rPr>
              <w:t>Self Managed</w:t>
            </w:r>
            <w:proofErr w:type="spellEnd"/>
            <w:r>
              <w:rPr>
                <w:color w:val="auto"/>
                <w:sz w:val="16"/>
                <w:szCs w:val="16"/>
              </w:rPr>
              <w:t xml:space="preserve"> EEW </w:t>
            </w:r>
            <w:proofErr w:type="gramStart"/>
            <w:r>
              <w:rPr>
                <w:color w:val="auto"/>
                <w:sz w:val="16"/>
                <w:szCs w:val="16"/>
              </w:rPr>
              <w:t>service</w:t>
            </w:r>
            <w:proofErr w:type="gramEnd"/>
            <w:r>
              <w:rPr>
                <w:color w:val="auto"/>
                <w:sz w:val="16"/>
                <w:szCs w:val="16"/>
              </w:rPr>
              <w:t xml:space="preserve"> you will be responsible for managing your </w:t>
            </w:r>
            <w:proofErr w:type="spellStart"/>
            <w:r>
              <w:rPr>
                <w:color w:val="auto"/>
                <w:sz w:val="16"/>
                <w:szCs w:val="16"/>
              </w:rPr>
              <w:t>NetCloud</w:t>
            </w:r>
            <w:proofErr w:type="spellEnd"/>
            <w:r>
              <w:rPr>
                <w:color w:val="auto"/>
                <w:sz w:val="16"/>
                <w:szCs w:val="16"/>
              </w:rPr>
              <w:t xml:space="preserve"> Licence and </w:t>
            </w:r>
            <w:proofErr w:type="spellStart"/>
            <w:r>
              <w:rPr>
                <w:color w:val="auto"/>
                <w:sz w:val="16"/>
                <w:szCs w:val="16"/>
              </w:rPr>
              <w:t>NetCloud</w:t>
            </w:r>
            <w:proofErr w:type="spellEnd"/>
            <w:r>
              <w:rPr>
                <w:color w:val="auto"/>
                <w:sz w:val="16"/>
                <w:szCs w:val="16"/>
              </w:rPr>
              <w:t xml:space="preserve"> Platform access and issues. </w:t>
            </w:r>
          </w:p>
          <w:p w14:paraId="37D7047B" w14:textId="77777777" w:rsidR="00A07C8A" w:rsidRDefault="00A07C8A" w:rsidP="00B83F31">
            <w:pPr>
              <w:pStyle w:val="B2BDaSubpara"/>
              <w:numPr>
                <w:ilvl w:val="0"/>
                <w:numId w:val="0"/>
              </w:numPr>
              <w:tabs>
                <w:tab w:val="left" w:pos="731"/>
              </w:tabs>
              <w:ind w:left="731"/>
              <w:rPr>
                <w:color w:val="auto"/>
                <w:sz w:val="16"/>
                <w:szCs w:val="16"/>
              </w:rPr>
            </w:pPr>
            <w:r>
              <w:rPr>
                <w:color w:val="auto"/>
                <w:sz w:val="16"/>
                <w:szCs w:val="16"/>
              </w:rPr>
              <w:t xml:space="preserve">If we supply the EEW Managed Services to you, we need to be able to access and use the </w:t>
            </w:r>
            <w:proofErr w:type="spellStart"/>
            <w:r>
              <w:rPr>
                <w:color w:val="auto"/>
                <w:sz w:val="16"/>
                <w:szCs w:val="16"/>
              </w:rPr>
              <w:t>NetCloud</w:t>
            </w:r>
            <w:proofErr w:type="spellEnd"/>
            <w:r>
              <w:rPr>
                <w:color w:val="auto"/>
                <w:sz w:val="16"/>
                <w:szCs w:val="16"/>
              </w:rPr>
              <w:t xml:space="preserve"> platform. </w:t>
            </w:r>
          </w:p>
          <w:p w14:paraId="4ED3B148" w14:textId="77777777" w:rsidR="00A07C8A" w:rsidRPr="007157DF" w:rsidRDefault="00A07C8A" w:rsidP="00B83F31">
            <w:pPr>
              <w:pStyle w:val="B2BDaSubpara"/>
              <w:numPr>
                <w:ilvl w:val="0"/>
                <w:numId w:val="0"/>
              </w:numPr>
              <w:tabs>
                <w:tab w:val="left" w:pos="731"/>
              </w:tabs>
              <w:ind w:left="731"/>
              <w:rPr>
                <w:b/>
                <w:color w:val="auto"/>
                <w:sz w:val="16"/>
                <w:szCs w:val="16"/>
                <w:u w:val="single"/>
              </w:rPr>
            </w:pPr>
            <w:r>
              <w:rPr>
                <w:color w:val="auto"/>
                <w:sz w:val="16"/>
                <w:szCs w:val="16"/>
              </w:rPr>
              <w:t xml:space="preserve">Where we access and use the </w:t>
            </w:r>
            <w:proofErr w:type="spellStart"/>
            <w:r>
              <w:rPr>
                <w:color w:val="auto"/>
                <w:sz w:val="16"/>
                <w:szCs w:val="16"/>
              </w:rPr>
              <w:t>NetCloud</w:t>
            </w:r>
            <w:proofErr w:type="spellEnd"/>
            <w:r>
              <w:rPr>
                <w:color w:val="auto"/>
                <w:sz w:val="16"/>
                <w:szCs w:val="16"/>
              </w:rPr>
              <w:t xml:space="preserve"> Platform </w:t>
            </w:r>
            <w:proofErr w:type="gramStart"/>
            <w:r>
              <w:rPr>
                <w:color w:val="auto"/>
                <w:sz w:val="16"/>
                <w:szCs w:val="16"/>
              </w:rPr>
              <w:t>in order to</w:t>
            </w:r>
            <w:proofErr w:type="gramEnd"/>
            <w:r>
              <w:rPr>
                <w:color w:val="auto"/>
                <w:sz w:val="16"/>
                <w:szCs w:val="16"/>
              </w:rPr>
              <w:t xml:space="preserve"> provide the EEW Managed Service</w:t>
            </w:r>
            <w:r>
              <w:rPr>
                <w:b/>
                <w:color w:val="auto"/>
                <w:sz w:val="16"/>
                <w:szCs w:val="16"/>
                <w:u w:val="single"/>
              </w:rPr>
              <w:t xml:space="preserve"> </w:t>
            </w:r>
            <w:r w:rsidRPr="007157DF">
              <w:rPr>
                <w:b/>
                <w:color w:val="auto"/>
                <w:sz w:val="16"/>
                <w:szCs w:val="16"/>
                <w:u w:val="single"/>
              </w:rPr>
              <w:t>YOU EXPRESSLY ACKNOWLEDGE AND AGREE THE FOLLOWING:</w:t>
            </w:r>
          </w:p>
          <w:p w14:paraId="2A4505C1" w14:textId="77777777" w:rsidR="00A07C8A" w:rsidRPr="00B83F31" w:rsidRDefault="00A07C8A" w:rsidP="00B83F31">
            <w:pPr>
              <w:pStyle w:val="B2BDaSubpara"/>
              <w:numPr>
                <w:ilvl w:val="0"/>
                <w:numId w:val="22"/>
              </w:numPr>
              <w:ind w:left="1156" w:hanging="425"/>
              <w:rPr>
                <w:sz w:val="16"/>
                <w:szCs w:val="16"/>
              </w:rPr>
            </w:pPr>
            <w:r>
              <w:rPr>
                <w:color w:val="auto"/>
                <w:sz w:val="16"/>
                <w:szCs w:val="16"/>
              </w:rPr>
              <w:t xml:space="preserve">we will use the </w:t>
            </w:r>
            <w:proofErr w:type="spellStart"/>
            <w:r>
              <w:rPr>
                <w:color w:val="auto"/>
                <w:sz w:val="16"/>
                <w:szCs w:val="16"/>
              </w:rPr>
              <w:t>NetCloud</w:t>
            </w:r>
            <w:proofErr w:type="spellEnd"/>
            <w:r>
              <w:rPr>
                <w:color w:val="auto"/>
                <w:sz w:val="16"/>
                <w:szCs w:val="16"/>
              </w:rPr>
              <w:t xml:space="preserve"> platform to provide the EEW Managed Services in relation to the EEW Devices, and provide you with a read only access to the </w:t>
            </w:r>
            <w:proofErr w:type="spellStart"/>
            <w:r>
              <w:rPr>
                <w:color w:val="auto"/>
                <w:sz w:val="16"/>
                <w:szCs w:val="16"/>
              </w:rPr>
              <w:t>NetCloud</w:t>
            </w:r>
            <w:proofErr w:type="spellEnd"/>
            <w:r>
              <w:rPr>
                <w:color w:val="auto"/>
                <w:sz w:val="16"/>
                <w:szCs w:val="16"/>
              </w:rPr>
              <w:t xml:space="preserve"> platform so that you can view relevant information and </w:t>
            </w:r>
            <w:r w:rsidRPr="00B83F31">
              <w:rPr>
                <w:sz w:val="16"/>
                <w:szCs w:val="16"/>
              </w:rPr>
              <w:t xml:space="preserve">data about your EEW </w:t>
            </w:r>
            <w:proofErr w:type="gramStart"/>
            <w:r w:rsidRPr="00B83F31">
              <w:rPr>
                <w:sz w:val="16"/>
                <w:szCs w:val="16"/>
              </w:rPr>
              <w:t>Devices;</w:t>
            </w:r>
            <w:proofErr w:type="gramEnd"/>
          </w:p>
          <w:p w14:paraId="34FA747C" w14:textId="77777777" w:rsidR="00A07C8A" w:rsidRPr="00B83F31" w:rsidRDefault="00A07C8A" w:rsidP="00B83F31">
            <w:pPr>
              <w:pStyle w:val="B2BDaSubpara"/>
              <w:numPr>
                <w:ilvl w:val="0"/>
                <w:numId w:val="22"/>
              </w:numPr>
              <w:ind w:left="1156" w:hanging="425"/>
              <w:rPr>
                <w:sz w:val="16"/>
                <w:szCs w:val="16"/>
              </w:rPr>
            </w:pPr>
            <w:r w:rsidRPr="00B83F31">
              <w:rPr>
                <w:sz w:val="16"/>
                <w:szCs w:val="16"/>
              </w:rPr>
              <w:t xml:space="preserve">in relation to each EEW Adaptor, we will register the EEW Adaptor </w:t>
            </w:r>
            <w:r>
              <w:rPr>
                <w:sz w:val="16"/>
                <w:szCs w:val="16"/>
              </w:rPr>
              <w:t>on</w:t>
            </w:r>
            <w:r w:rsidRPr="00B83F31">
              <w:rPr>
                <w:sz w:val="16"/>
                <w:szCs w:val="16"/>
              </w:rPr>
              <w:t xml:space="preserve"> the </w:t>
            </w:r>
            <w:proofErr w:type="spellStart"/>
            <w:r w:rsidRPr="00B83F31">
              <w:rPr>
                <w:sz w:val="16"/>
                <w:szCs w:val="16"/>
              </w:rPr>
              <w:t>NetCloud</w:t>
            </w:r>
            <w:proofErr w:type="spellEnd"/>
            <w:r w:rsidRPr="00B83F31">
              <w:rPr>
                <w:sz w:val="16"/>
                <w:szCs w:val="16"/>
              </w:rPr>
              <w:t xml:space="preserve"> platform and </w:t>
            </w:r>
            <w:proofErr w:type="gramStart"/>
            <w:r w:rsidRPr="00B83F31">
              <w:rPr>
                <w:sz w:val="16"/>
                <w:szCs w:val="16"/>
              </w:rPr>
              <w:t>enter into</w:t>
            </w:r>
            <w:proofErr w:type="gramEnd"/>
            <w:r w:rsidRPr="00B83F31">
              <w:rPr>
                <w:sz w:val="16"/>
                <w:szCs w:val="16"/>
              </w:rPr>
              <w:t xml:space="preserve"> the relevant </w:t>
            </w:r>
            <w:proofErr w:type="spellStart"/>
            <w:r w:rsidRPr="00B83F31">
              <w:rPr>
                <w:sz w:val="16"/>
                <w:szCs w:val="16"/>
              </w:rPr>
              <w:t>NetCloud</w:t>
            </w:r>
            <w:proofErr w:type="spellEnd"/>
            <w:r w:rsidRPr="00B83F31">
              <w:rPr>
                <w:sz w:val="16"/>
                <w:szCs w:val="16"/>
              </w:rPr>
              <w:t xml:space="preserve"> Licence in your stead; and</w:t>
            </w:r>
          </w:p>
          <w:p w14:paraId="07539BCE" w14:textId="77777777" w:rsidR="00A07C8A" w:rsidRPr="00B83F31" w:rsidRDefault="00A07C8A" w:rsidP="00B83F31">
            <w:pPr>
              <w:pStyle w:val="B2BDaSubpara"/>
              <w:numPr>
                <w:ilvl w:val="0"/>
                <w:numId w:val="22"/>
              </w:numPr>
              <w:ind w:left="1156" w:hanging="425"/>
              <w:rPr>
                <w:sz w:val="16"/>
                <w:szCs w:val="16"/>
              </w:rPr>
            </w:pPr>
            <w:r w:rsidRPr="00B83F31">
              <w:rPr>
                <w:sz w:val="16"/>
                <w:szCs w:val="16"/>
              </w:rPr>
              <w:t xml:space="preserve">in relation to each BYO Adaptor, before we can begin to provide the EEW Managed Services in relation to that BYO Adaptor, you must transfer the relevant </w:t>
            </w:r>
            <w:proofErr w:type="spellStart"/>
            <w:r w:rsidRPr="00B83F31">
              <w:rPr>
                <w:sz w:val="16"/>
                <w:szCs w:val="16"/>
              </w:rPr>
              <w:t>NetCloud</w:t>
            </w:r>
            <w:proofErr w:type="spellEnd"/>
            <w:r w:rsidRPr="00B83F31">
              <w:rPr>
                <w:sz w:val="16"/>
                <w:szCs w:val="16"/>
              </w:rPr>
              <w:t xml:space="preserve"> Licence to us (Initial Licence Transfer</w:t>
            </w:r>
            <w:proofErr w:type="gramStart"/>
            <w:r w:rsidRPr="00B83F31">
              <w:rPr>
                <w:sz w:val="16"/>
                <w:szCs w:val="16"/>
              </w:rPr>
              <w:t>);</w:t>
            </w:r>
            <w:proofErr w:type="gramEnd"/>
          </w:p>
          <w:p w14:paraId="2D8CF0C0" w14:textId="77777777" w:rsidR="00A07C8A" w:rsidRPr="00B83F31" w:rsidRDefault="00A07C8A" w:rsidP="00B83F31">
            <w:pPr>
              <w:pStyle w:val="B2BDaSubpara"/>
              <w:numPr>
                <w:ilvl w:val="0"/>
                <w:numId w:val="22"/>
              </w:numPr>
              <w:ind w:left="1156" w:hanging="425"/>
              <w:rPr>
                <w:sz w:val="16"/>
                <w:szCs w:val="16"/>
              </w:rPr>
            </w:pPr>
            <w:r w:rsidRPr="00B83F31">
              <w:rPr>
                <w:sz w:val="16"/>
                <w:szCs w:val="16"/>
              </w:rPr>
              <w:t xml:space="preserve">on termination or expiry of the EEW Managed Services, we will transfer the relevant </w:t>
            </w:r>
            <w:proofErr w:type="spellStart"/>
            <w:r w:rsidRPr="00B83F31">
              <w:rPr>
                <w:sz w:val="16"/>
                <w:szCs w:val="16"/>
              </w:rPr>
              <w:t>NetCloud</w:t>
            </w:r>
            <w:proofErr w:type="spellEnd"/>
            <w:r w:rsidRPr="00B83F31">
              <w:rPr>
                <w:sz w:val="16"/>
                <w:szCs w:val="16"/>
              </w:rPr>
              <w:t xml:space="preserve"> Licences back to you (Final Licence Transfer</w:t>
            </w:r>
            <w:proofErr w:type="gramStart"/>
            <w:r w:rsidRPr="00B83F31">
              <w:rPr>
                <w:sz w:val="16"/>
                <w:szCs w:val="16"/>
              </w:rPr>
              <w:t>);</w:t>
            </w:r>
            <w:proofErr w:type="gramEnd"/>
            <w:r w:rsidRPr="00B83F31">
              <w:rPr>
                <w:sz w:val="16"/>
                <w:szCs w:val="16"/>
              </w:rPr>
              <w:t xml:space="preserve"> </w:t>
            </w:r>
          </w:p>
          <w:p w14:paraId="12FCB119" w14:textId="77777777" w:rsidR="00A07C8A" w:rsidRPr="00B83F31" w:rsidRDefault="00A07C8A" w:rsidP="00B83F31">
            <w:pPr>
              <w:pStyle w:val="B2BDaSubpara"/>
              <w:numPr>
                <w:ilvl w:val="0"/>
                <w:numId w:val="22"/>
              </w:numPr>
              <w:ind w:left="1156" w:hanging="425"/>
              <w:rPr>
                <w:sz w:val="16"/>
                <w:szCs w:val="16"/>
              </w:rPr>
            </w:pPr>
            <w:r w:rsidRPr="00B83F31">
              <w:rPr>
                <w:sz w:val="16"/>
                <w:szCs w:val="16"/>
              </w:rPr>
              <w:t xml:space="preserve">you must </w:t>
            </w:r>
            <w:proofErr w:type="gramStart"/>
            <w:r w:rsidRPr="00B83F31">
              <w:rPr>
                <w:sz w:val="16"/>
                <w:szCs w:val="16"/>
              </w:rPr>
              <w:t>enter into</w:t>
            </w:r>
            <w:proofErr w:type="gramEnd"/>
            <w:r w:rsidRPr="00B83F31">
              <w:rPr>
                <w:sz w:val="16"/>
                <w:szCs w:val="16"/>
              </w:rPr>
              <w:t xml:space="preserve">, sign or execute all documents, forms or agreements we or </w:t>
            </w:r>
            <w:proofErr w:type="spellStart"/>
            <w:r w:rsidRPr="00B83F31">
              <w:rPr>
                <w:sz w:val="16"/>
                <w:szCs w:val="16"/>
              </w:rPr>
              <w:t>Cradlepoint</w:t>
            </w:r>
            <w:proofErr w:type="spellEnd"/>
            <w:r w:rsidRPr="00B83F31">
              <w:rPr>
                <w:sz w:val="16"/>
                <w:szCs w:val="16"/>
              </w:rPr>
              <w:t xml:space="preserve"> require you to </w:t>
            </w:r>
            <w:proofErr w:type="gramStart"/>
            <w:r w:rsidRPr="00B83F31">
              <w:rPr>
                <w:sz w:val="16"/>
                <w:szCs w:val="16"/>
              </w:rPr>
              <w:t>enter into</w:t>
            </w:r>
            <w:proofErr w:type="gramEnd"/>
            <w:r w:rsidRPr="00B83F31">
              <w:rPr>
                <w:sz w:val="16"/>
                <w:szCs w:val="16"/>
              </w:rPr>
              <w:t xml:space="preserve">, sign or execute </w:t>
            </w:r>
            <w:proofErr w:type="gramStart"/>
            <w:r w:rsidRPr="00B83F31">
              <w:rPr>
                <w:sz w:val="16"/>
                <w:szCs w:val="16"/>
              </w:rPr>
              <w:t>in order to</w:t>
            </w:r>
            <w:proofErr w:type="gramEnd"/>
            <w:r w:rsidRPr="00B83F31">
              <w:rPr>
                <w:sz w:val="16"/>
                <w:szCs w:val="16"/>
              </w:rPr>
              <w:t xml:space="preserve"> give effect to the Initial Licence Transfer or the Final Licence Transfer; and</w:t>
            </w:r>
          </w:p>
          <w:p w14:paraId="0322BA2B" w14:textId="77777777" w:rsidR="00A07C8A" w:rsidRDefault="00A07C8A" w:rsidP="00B83F31">
            <w:pPr>
              <w:pStyle w:val="B2BDaSubpara"/>
              <w:numPr>
                <w:ilvl w:val="0"/>
                <w:numId w:val="22"/>
              </w:numPr>
              <w:ind w:left="1156" w:hanging="425"/>
              <w:rPr>
                <w:color w:val="auto"/>
                <w:sz w:val="16"/>
                <w:szCs w:val="16"/>
              </w:rPr>
            </w:pPr>
            <w:r w:rsidRPr="00B83F31">
              <w:rPr>
                <w:sz w:val="16"/>
                <w:szCs w:val="16"/>
              </w:rPr>
              <w:t>if you</w:t>
            </w:r>
            <w:r>
              <w:rPr>
                <w:color w:val="auto"/>
                <w:sz w:val="16"/>
                <w:szCs w:val="16"/>
              </w:rPr>
              <w:t xml:space="preserve"> do not, or fail to:</w:t>
            </w:r>
          </w:p>
          <w:p w14:paraId="664CABEE" w14:textId="77777777" w:rsidR="00A07C8A" w:rsidRPr="00B83F31" w:rsidRDefault="00A07C8A" w:rsidP="00B83F31">
            <w:pPr>
              <w:pStyle w:val="B2BDaSubpara"/>
              <w:numPr>
                <w:ilvl w:val="1"/>
                <w:numId w:val="24"/>
              </w:numPr>
              <w:ind w:left="1865" w:hanging="709"/>
              <w:rPr>
                <w:sz w:val="16"/>
                <w:szCs w:val="16"/>
              </w:rPr>
            </w:pPr>
            <w:proofErr w:type="gramStart"/>
            <w:r>
              <w:rPr>
                <w:color w:val="auto"/>
                <w:sz w:val="16"/>
                <w:szCs w:val="16"/>
              </w:rPr>
              <w:t>enter into</w:t>
            </w:r>
            <w:proofErr w:type="gramEnd"/>
            <w:r>
              <w:rPr>
                <w:color w:val="auto"/>
                <w:sz w:val="16"/>
                <w:szCs w:val="16"/>
              </w:rPr>
              <w:t xml:space="preserve">, sign or execute </w:t>
            </w:r>
            <w:r w:rsidRPr="00EB21FF">
              <w:rPr>
                <w:color w:val="auto"/>
                <w:sz w:val="16"/>
                <w:szCs w:val="16"/>
              </w:rPr>
              <w:t xml:space="preserve">all documents, forms or </w:t>
            </w:r>
            <w:r w:rsidRPr="00EB21FF">
              <w:rPr>
                <w:sz w:val="16"/>
                <w:szCs w:val="16"/>
              </w:rPr>
              <w:t>agreements</w:t>
            </w:r>
            <w:r w:rsidRPr="00EB21FF">
              <w:rPr>
                <w:color w:val="auto"/>
                <w:sz w:val="16"/>
                <w:szCs w:val="16"/>
              </w:rPr>
              <w:t xml:space="preserve"> we or </w:t>
            </w:r>
            <w:proofErr w:type="spellStart"/>
            <w:r w:rsidRPr="00EB21FF">
              <w:rPr>
                <w:color w:val="auto"/>
                <w:sz w:val="16"/>
                <w:szCs w:val="16"/>
              </w:rPr>
              <w:t>Cradlepoint</w:t>
            </w:r>
            <w:proofErr w:type="spellEnd"/>
            <w:r w:rsidRPr="00EB21FF">
              <w:rPr>
                <w:color w:val="auto"/>
                <w:sz w:val="16"/>
                <w:szCs w:val="16"/>
              </w:rPr>
              <w:t xml:space="preserve"> require you to </w:t>
            </w:r>
            <w:proofErr w:type="gramStart"/>
            <w:r w:rsidRPr="00EB21FF">
              <w:rPr>
                <w:color w:val="auto"/>
                <w:sz w:val="16"/>
                <w:szCs w:val="16"/>
              </w:rPr>
              <w:t>enter into</w:t>
            </w:r>
            <w:proofErr w:type="gramEnd"/>
            <w:r w:rsidRPr="00EB21FF">
              <w:rPr>
                <w:color w:val="auto"/>
                <w:sz w:val="16"/>
                <w:szCs w:val="16"/>
              </w:rPr>
              <w:t xml:space="preserve">, sign or execute </w:t>
            </w:r>
            <w:proofErr w:type="gramStart"/>
            <w:r w:rsidRPr="00EB21FF">
              <w:rPr>
                <w:color w:val="auto"/>
                <w:sz w:val="16"/>
                <w:szCs w:val="16"/>
              </w:rPr>
              <w:t>in order to</w:t>
            </w:r>
            <w:proofErr w:type="gramEnd"/>
            <w:r w:rsidRPr="00EB21FF">
              <w:rPr>
                <w:color w:val="auto"/>
                <w:sz w:val="16"/>
                <w:szCs w:val="16"/>
              </w:rPr>
              <w:t xml:space="preserve"> give effect to the Initial Licence Transfer</w:t>
            </w:r>
            <w:r>
              <w:rPr>
                <w:color w:val="auto"/>
                <w:sz w:val="16"/>
                <w:szCs w:val="16"/>
              </w:rPr>
              <w:t xml:space="preserve">, we will not be able to provide the EEW </w:t>
            </w:r>
            <w:r w:rsidRPr="00B83F31">
              <w:rPr>
                <w:sz w:val="16"/>
                <w:szCs w:val="16"/>
              </w:rPr>
              <w:t>Managed Services to you in relation to the relevant BYO Adaptor; and</w:t>
            </w:r>
          </w:p>
          <w:p w14:paraId="266CBF07" w14:textId="77777777" w:rsidR="00A07C8A" w:rsidRDefault="00A07C8A" w:rsidP="00B83F31">
            <w:pPr>
              <w:pStyle w:val="B2BDaSubpara"/>
              <w:numPr>
                <w:ilvl w:val="1"/>
                <w:numId w:val="24"/>
              </w:numPr>
              <w:ind w:left="1865" w:hanging="709"/>
              <w:rPr>
                <w:color w:val="auto"/>
                <w:sz w:val="16"/>
                <w:szCs w:val="16"/>
              </w:rPr>
            </w:pPr>
            <w:r w:rsidRPr="00B83F31">
              <w:rPr>
                <w:sz w:val="16"/>
                <w:szCs w:val="16"/>
              </w:rPr>
              <w:t xml:space="preserve">enter into, sign or execute all documents, forms or </w:t>
            </w:r>
            <w:r w:rsidRPr="00EB21FF">
              <w:rPr>
                <w:sz w:val="16"/>
                <w:szCs w:val="16"/>
              </w:rPr>
              <w:t>agreements</w:t>
            </w:r>
            <w:r w:rsidRPr="00B83F31">
              <w:rPr>
                <w:sz w:val="16"/>
                <w:szCs w:val="16"/>
              </w:rPr>
              <w:t xml:space="preserve"> we or </w:t>
            </w:r>
            <w:proofErr w:type="spellStart"/>
            <w:r w:rsidRPr="00B83F31">
              <w:rPr>
                <w:sz w:val="16"/>
                <w:szCs w:val="16"/>
              </w:rPr>
              <w:t>Cradlepoint</w:t>
            </w:r>
            <w:proofErr w:type="spellEnd"/>
            <w:r w:rsidRPr="00B83F31">
              <w:rPr>
                <w:sz w:val="16"/>
                <w:szCs w:val="16"/>
              </w:rPr>
              <w:t xml:space="preserve"> require you to enter into, sign or exe</w:t>
            </w:r>
            <w:r w:rsidRPr="00EB21FF">
              <w:rPr>
                <w:color w:val="auto"/>
                <w:sz w:val="16"/>
                <w:szCs w:val="16"/>
              </w:rPr>
              <w:t xml:space="preserve">cute in order to give effect to the </w:t>
            </w:r>
            <w:r>
              <w:rPr>
                <w:color w:val="auto"/>
                <w:sz w:val="16"/>
                <w:szCs w:val="16"/>
              </w:rPr>
              <w:t>Final</w:t>
            </w:r>
            <w:r w:rsidRPr="00EB21FF">
              <w:rPr>
                <w:color w:val="auto"/>
                <w:sz w:val="16"/>
                <w:szCs w:val="16"/>
              </w:rPr>
              <w:t xml:space="preserve"> Licence Transfer</w:t>
            </w:r>
            <w:r>
              <w:rPr>
                <w:color w:val="auto"/>
                <w:sz w:val="16"/>
                <w:szCs w:val="16"/>
              </w:rPr>
              <w:t xml:space="preserve">, you will forfeit your </w:t>
            </w:r>
            <w:proofErr w:type="spellStart"/>
            <w:r>
              <w:rPr>
                <w:color w:val="auto"/>
                <w:sz w:val="16"/>
                <w:szCs w:val="16"/>
              </w:rPr>
              <w:t>NetCloud</w:t>
            </w:r>
            <w:proofErr w:type="spellEnd"/>
            <w:r>
              <w:rPr>
                <w:color w:val="auto"/>
                <w:sz w:val="16"/>
                <w:szCs w:val="16"/>
              </w:rPr>
              <w:t xml:space="preserve"> Licence and you will not be able to access or use the </w:t>
            </w:r>
            <w:proofErr w:type="spellStart"/>
            <w:r>
              <w:rPr>
                <w:color w:val="auto"/>
                <w:sz w:val="16"/>
                <w:szCs w:val="16"/>
              </w:rPr>
              <w:t>NetCloud</w:t>
            </w:r>
            <w:proofErr w:type="spellEnd"/>
            <w:r>
              <w:rPr>
                <w:color w:val="auto"/>
                <w:sz w:val="16"/>
                <w:szCs w:val="16"/>
              </w:rPr>
              <w:t xml:space="preserve"> platform in connection with the relevant BYO Adaptor or EEW Adaptor.</w:t>
            </w:r>
          </w:p>
          <w:p w14:paraId="34E939CC" w14:textId="77777777" w:rsidR="00A07C8A" w:rsidRDefault="00A07C8A" w:rsidP="005540EF">
            <w:pPr>
              <w:pStyle w:val="B2BDaSubpara"/>
              <w:numPr>
                <w:ilvl w:val="0"/>
                <w:numId w:val="49"/>
              </w:numPr>
              <w:tabs>
                <w:tab w:val="left" w:pos="731"/>
              </w:tabs>
              <w:ind w:left="731" w:hanging="709"/>
              <w:rPr>
                <w:b/>
                <w:sz w:val="16"/>
                <w:szCs w:val="16"/>
              </w:rPr>
            </w:pPr>
            <w:r>
              <w:rPr>
                <w:b/>
                <w:sz w:val="16"/>
                <w:szCs w:val="16"/>
              </w:rPr>
              <w:t>Right to install</w:t>
            </w:r>
          </w:p>
          <w:p w14:paraId="725B212C" w14:textId="77777777" w:rsidR="00A07C8A" w:rsidRDefault="00A07C8A" w:rsidP="00B83F31">
            <w:pPr>
              <w:pStyle w:val="B2BDaSubpara"/>
              <w:numPr>
                <w:ilvl w:val="0"/>
                <w:numId w:val="0"/>
              </w:numPr>
              <w:tabs>
                <w:tab w:val="left" w:pos="731"/>
              </w:tabs>
              <w:ind w:left="731"/>
              <w:rPr>
                <w:sz w:val="16"/>
                <w:szCs w:val="16"/>
              </w:rPr>
            </w:pPr>
            <w:r w:rsidRPr="000E6C9B">
              <w:rPr>
                <w:sz w:val="16"/>
                <w:szCs w:val="16"/>
              </w:rPr>
              <w:t xml:space="preserve">You must </w:t>
            </w:r>
            <w:r>
              <w:rPr>
                <w:sz w:val="16"/>
                <w:szCs w:val="16"/>
              </w:rPr>
              <w:t xml:space="preserve">give us access to your premises at reasonable times so that we can install (and, where required, remove) the Antenna and the EEW Device. </w:t>
            </w:r>
          </w:p>
          <w:p w14:paraId="2D147B90" w14:textId="77777777" w:rsidR="00A07C8A" w:rsidRDefault="00A07C8A" w:rsidP="00B83F31">
            <w:pPr>
              <w:pStyle w:val="B2BDaSubpara"/>
              <w:numPr>
                <w:ilvl w:val="0"/>
                <w:numId w:val="0"/>
              </w:numPr>
              <w:tabs>
                <w:tab w:val="left" w:pos="731"/>
              </w:tabs>
              <w:ind w:left="731"/>
              <w:rPr>
                <w:sz w:val="16"/>
                <w:szCs w:val="16"/>
              </w:rPr>
            </w:pPr>
            <w:r>
              <w:rPr>
                <w:sz w:val="16"/>
                <w:szCs w:val="16"/>
              </w:rPr>
              <w:t>You warrant that the building on which we will install the Antenna and EEW Device is not listed on any Heritage Register, and that you have the right to have the EEW Device and Antenna installed on your premises.</w:t>
            </w:r>
          </w:p>
          <w:p w14:paraId="05D5106B" w14:textId="77777777" w:rsidR="00A07C8A" w:rsidRPr="000E6C9B" w:rsidRDefault="00A07C8A" w:rsidP="005540EF">
            <w:pPr>
              <w:pStyle w:val="B2BDaSubpara"/>
              <w:keepNext/>
              <w:numPr>
                <w:ilvl w:val="0"/>
                <w:numId w:val="49"/>
              </w:numPr>
              <w:tabs>
                <w:tab w:val="left" w:pos="731"/>
              </w:tabs>
              <w:ind w:left="731" w:hanging="709"/>
              <w:rPr>
                <w:b/>
                <w:sz w:val="16"/>
                <w:szCs w:val="16"/>
              </w:rPr>
            </w:pPr>
            <w:r w:rsidRPr="000E6C9B">
              <w:rPr>
                <w:b/>
                <w:sz w:val="16"/>
                <w:szCs w:val="16"/>
              </w:rPr>
              <w:t>SLA Portal</w:t>
            </w:r>
          </w:p>
          <w:p w14:paraId="59E388D3" w14:textId="77777777" w:rsidR="00A07C8A" w:rsidRDefault="00A07C8A" w:rsidP="00B83F31">
            <w:pPr>
              <w:pStyle w:val="B2BDaSubpara"/>
              <w:numPr>
                <w:ilvl w:val="0"/>
                <w:numId w:val="0"/>
              </w:numPr>
              <w:tabs>
                <w:tab w:val="left" w:pos="731"/>
              </w:tabs>
              <w:ind w:left="731"/>
              <w:rPr>
                <w:sz w:val="16"/>
                <w:szCs w:val="16"/>
              </w:rPr>
            </w:pPr>
            <w:r>
              <w:rPr>
                <w:sz w:val="16"/>
                <w:szCs w:val="16"/>
              </w:rPr>
              <w:t xml:space="preserve">We or our </w:t>
            </w:r>
            <w:proofErr w:type="gramStart"/>
            <w:r>
              <w:rPr>
                <w:sz w:val="16"/>
                <w:szCs w:val="16"/>
              </w:rPr>
              <w:t>third party</w:t>
            </w:r>
            <w:proofErr w:type="gramEnd"/>
            <w:r>
              <w:rPr>
                <w:sz w:val="16"/>
                <w:szCs w:val="16"/>
              </w:rPr>
              <w:t xml:space="preserve"> licensor retains ownership of all Intellectual Property Rights in and to the SLA Portal and any element or component of the SLA Portal. </w:t>
            </w:r>
          </w:p>
          <w:p w14:paraId="0904EA16" w14:textId="77777777" w:rsidR="00A07C8A" w:rsidRDefault="00A07C8A" w:rsidP="00B83F31">
            <w:pPr>
              <w:pStyle w:val="B2BDaSubpara"/>
              <w:numPr>
                <w:ilvl w:val="0"/>
                <w:numId w:val="0"/>
              </w:numPr>
              <w:tabs>
                <w:tab w:val="left" w:pos="731"/>
              </w:tabs>
              <w:ind w:left="731"/>
              <w:rPr>
                <w:sz w:val="16"/>
                <w:szCs w:val="16"/>
              </w:rPr>
            </w:pPr>
            <w:r>
              <w:rPr>
                <w:sz w:val="16"/>
                <w:szCs w:val="16"/>
              </w:rPr>
              <w:lastRenderedPageBreak/>
              <w:t>You must not use the SLA Portal other than:</w:t>
            </w:r>
          </w:p>
          <w:p w14:paraId="1C9502E5" w14:textId="77777777" w:rsidR="00A07C8A" w:rsidRDefault="00A07C8A" w:rsidP="00B83F31">
            <w:pPr>
              <w:pStyle w:val="B2BDaSubpara"/>
              <w:numPr>
                <w:ilvl w:val="0"/>
                <w:numId w:val="22"/>
              </w:numPr>
              <w:ind w:left="1156" w:hanging="425"/>
              <w:rPr>
                <w:sz w:val="16"/>
                <w:szCs w:val="16"/>
              </w:rPr>
            </w:pPr>
            <w:r>
              <w:rPr>
                <w:sz w:val="16"/>
                <w:szCs w:val="16"/>
              </w:rPr>
              <w:t>for your internal business purpose and in accordance with all applicable laws; and</w:t>
            </w:r>
          </w:p>
          <w:p w14:paraId="1B9CC7D0" w14:textId="77777777" w:rsidR="00A07C8A" w:rsidRDefault="00A07C8A" w:rsidP="00B83F31">
            <w:pPr>
              <w:pStyle w:val="B2BDaSubpara"/>
              <w:numPr>
                <w:ilvl w:val="0"/>
                <w:numId w:val="22"/>
              </w:numPr>
              <w:ind w:left="1156" w:hanging="425"/>
              <w:rPr>
                <w:sz w:val="16"/>
                <w:szCs w:val="16"/>
              </w:rPr>
            </w:pPr>
            <w:r>
              <w:rPr>
                <w:sz w:val="16"/>
                <w:szCs w:val="16"/>
              </w:rPr>
              <w:t>for the purpose of viewing the Network Availability SLA.</w:t>
            </w:r>
          </w:p>
          <w:p w14:paraId="68AA2803" w14:textId="77777777" w:rsidR="00A07C8A" w:rsidRDefault="00A07C8A" w:rsidP="005540EF">
            <w:pPr>
              <w:pStyle w:val="B2BDaSubpara"/>
              <w:numPr>
                <w:ilvl w:val="0"/>
                <w:numId w:val="49"/>
              </w:numPr>
              <w:tabs>
                <w:tab w:val="left" w:pos="731"/>
              </w:tabs>
              <w:ind w:left="731" w:hanging="709"/>
              <w:rPr>
                <w:b/>
                <w:sz w:val="16"/>
                <w:szCs w:val="16"/>
              </w:rPr>
            </w:pPr>
            <w:r>
              <w:rPr>
                <w:b/>
                <w:sz w:val="16"/>
                <w:szCs w:val="16"/>
              </w:rPr>
              <w:t>Charges</w:t>
            </w:r>
          </w:p>
          <w:p w14:paraId="62CDF6CB" w14:textId="77777777" w:rsidR="00A07C8A" w:rsidRDefault="00A07C8A" w:rsidP="005540EF">
            <w:pPr>
              <w:pStyle w:val="B2BDaSubpara"/>
              <w:numPr>
                <w:ilvl w:val="0"/>
                <w:numId w:val="0"/>
              </w:numPr>
              <w:tabs>
                <w:tab w:val="left" w:pos="731"/>
              </w:tabs>
              <w:ind w:left="731"/>
              <w:rPr>
                <w:sz w:val="16"/>
                <w:szCs w:val="16"/>
              </w:rPr>
            </w:pPr>
            <w:r w:rsidRPr="00BC0F52">
              <w:rPr>
                <w:sz w:val="16"/>
                <w:szCs w:val="16"/>
              </w:rPr>
              <w:t xml:space="preserve">Once-off charges will apply </w:t>
            </w:r>
            <w:r>
              <w:rPr>
                <w:sz w:val="16"/>
                <w:szCs w:val="16"/>
              </w:rPr>
              <w:t>for Advanced Site Survey, Installation and Decommissioning, and also any time we, Telstra Purple or our Telstra Partner’s technicians are required to attend your site (except if we are supplying the EEW Managed Services and attend your site in relation to a warranty claim relating to a EEW Device that is under warranty and you purchased from us).</w:t>
            </w:r>
          </w:p>
          <w:p w14:paraId="1281C5AE" w14:textId="64105C60" w:rsidR="00A07C8A" w:rsidRDefault="00A07C8A" w:rsidP="005540EF">
            <w:pPr>
              <w:pStyle w:val="B2BDaSubpara"/>
              <w:numPr>
                <w:ilvl w:val="0"/>
                <w:numId w:val="0"/>
              </w:numPr>
              <w:tabs>
                <w:tab w:val="left" w:pos="731"/>
              </w:tabs>
              <w:ind w:left="731"/>
              <w:rPr>
                <w:rFonts w:eastAsia="Calibri"/>
                <w:color w:val="000000"/>
                <w:sz w:val="16"/>
                <w:szCs w:val="16"/>
              </w:rPr>
            </w:pPr>
            <w:r w:rsidRPr="00C3358C">
              <w:rPr>
                <w:rFonts w:eastAsia="Calibri"/>
                <w:color w:val="000000"/>
                <w:sz w:val="16"/>
                <w:szCs w:val="16"/>
              </w:rPr>
              <w:t xml:space="preserve">The </w:t>
            </w:r>
            <w:r>
              <w:rPr>
                <w:rFonts w:eastAsia="Calibri"/>
                <w:color w:val="000000"/>
                <w:sz w:val="16"/>
                <w:szCs w:val="16"/>
              </w:rPr>
              <w:t>charges</w:t>
            </w:r>
            <w:r w:rsidRPr="00C3358C">
              <w:rPr>
                <w:rFonts w:eastAsia="Calibri"/>
                <w:color w:val="000000"/>
                <w:sz w:val="16"/>
                <w:szCs w:val="16"/>
              </w:rPr>
              <w:t xml:space="preserve"> for your use of the Antenna are in</w:t>
            </w:r>
            <w:r>
              <w:rPr>
                <w:rFonts w:eastAsia="Calibri"/>
                <w:color w:val="000000"/>
                <w:sz w:val="16"/>
                <w:szCs w:val="16"/>
              </w:rPr>
              <w:t>cluded in the I</w:t>
            </w:r>
            <w:r w:rsidRPr="00C3358C">
              <w:rPr>
                <w:rFonts w:eastAsia="Calibri"/>
                <w:color w:val="000000"/>
                <w:sz w:val="16"/>
                <w:szCs w:val="16"/>
              </w:rPr>
              <w:t xml:space="preserve">nstallation fees, but </w:t>
            </w:r>
            <w:r>
              <w:rPr>
                <w:rFonts w:eastAsia="Calibri"/>
                <w:color w:val="000000"/>
                <w:sz w:val="16"/>
                <w:szCs w:val="16"/>
              </w:rPr>
              <w:t>EEW</w:t>
            </w:r>
            <w:r w:rsidRPr="00C3358C">
              <w:rPr>
                <w:rFonts w:eastAsia="Calibri"/>
                <w:color w:val="000000"/>
                <w:sz w:val="16"/>
                <w:szCs w:val="16"/>
              </w:rPr>
              <w:t xml:space="preserve"> Device</w:t>
            </w:r>
            <w:r>
              <w:rPr>
                <w:rFonts w:eastAsia="Calibri"/>
                <w:color w:val="000000"/>
                <w:sz w:val="16"/>
                <w:szCs w:val="16"/>
              </w:rPr>
              <w:t>s</w:t>
            </w:r>
            <w:r w:rsidRPr="00C3358C">
              <w:rPr>
                <w:rFonts w:eastAsia="Calibri"/>
                <w:color w:val="000000"/>
                <w:sz w:val="16"/>
                <w:szCs w:val="16"/>
              </w:rPr>
              <w:t xml:space="preserve"> </w:t>
            </w:r>
            <w:r>
              <w:rPr>
                <w:rFonts w:eastAsia="Calibri"/>
                <w:color w:val="000000"/>
                <w:sz w:val="16"/>
                <w:szCs w:val="16"/>
              </w:rPr>
              <w:t xml:space="preserve">must be purchased separately (and additional charges and the relevant provisions of section </w:t>
            </w:r>
            <w:r w:rsidR="00DE53F1">
              <w:rPr>
                <w:rFonts w:eastAsia="Calibri"/>
                <w:color w:val="000000"/>
                <w:sz w:val="16"/>
                <w:szCs w:val="16"/>
              </w:rPr>
              <w:fldChar w:fldCharType="begin"/>
            </w:r>
            <w:r w:rsidR="00DE53F1">
              <w:rPr>
                <w:rFonts w:eastAsia="Calibri"/>
                <w:color w:val="000000"/>
                <w:sz w:val="16"/>
                <w:szCs w:val="16"/>
              </w:rPr>
              <w:instrText xml:space="preserve"> REF _Ref212037545 \r \h </w:instrText>
            </w:r>
            <w:r w:rsidR="00DE53F1">
              <w:rPr>
                <w:rFonts w:eastAsia="Calibri"/>
                <w:color w:val="000000"/>
                <w:sz w:val="16"/>
                <w:szCs w:val="16"/>
              </w:rPr>
            </w:r>
            <w:r w:rsidR="00DE53F1">
              <w:rPr>
                <w:rFonts w:eastAsia="Calibri"/>
                <w:color w:val="000000"/>
                <w:sz w:val="16"/>
                <w:szCs w:val="16"/>
              </w:rPr>
              <w:fldChar w:fldCharType="separate"/>
            </w:r>
            <w:r w:rsidR="0076571E">
              <w:rPr>
                <w:rFonts w:eastAsia="Calibri"/>
                <w:color w:val="000000"/>
                <w:sz w:val="16"/>
                <w:szCs w:val="16"/>
              </w:rPr>
              <w:t>4.4</w:t>
            </w:r>
            <w:r w:rsidR="00DE53F1">
              <w:rPr>
                <w:rFonts w:eastAsia="Calibri"/>
                <w:color w:val="000000"/>
                <w:sz w:val="16"/>
                <w:szCs w:val="16"/>
              </w:rPr>
              <w:fldChar w:fldCharType="end"/>
            </w:r>
            <w:r w:rsidR="00DE53F1">
              <w:rPr>
                <w:rFonts w:eastAsia="Calibri"/>
                <w:color w:val="000000"/>
                <w:sz w:val="16"/>
                <w:szCs w:val="16"/>
              </w:rPr>
              <w:t xml:space="preserve"> </w:t>
            </w:r>
            <w:r>
              <w:rPr>
                <w:rFonts w:eastAsia="Calibri"/>
                <w:color w:val="000000"/>
                <w:sz w:val="16"/>
                <w:szCs w:val="16"/>
              </w:rPr>
              <w:t>below will apply)</w:t>
            </w:r>
            <w:r w:rsidRPr="00C3358C">
              <w:rPr>
                <w:rFonts w:eastAsia="Calibri"/>
                <w:color w:val="000000"/>
                <w:sz w:val="16"/>
                <w:szCs w:val="16"/>
              </w:rPr>
              <w:t>.</w:t>
            </w:r>
          </w:p>
          <w:p w14:paraId="17896853" w14:textId="77777777" w:rsidR="00A07C8A" w:rsidRDefault="00A07C8A" w:rsidP="005540EF">
            <w:pPr>
              <w:pStyle w:val="B2BDaSubpara"/>
              <w:numPr>
                <w:ilvl w:val="0"/>
                <w:numId w:val="0"/>
              </w:numPr>
              <w:tabs>
                <w:tab w:val="left" w:pos="731"/>
              </w:tabs>
              <w:ind w:left="731"/>
              <w:rPr>
                <w:rFonts w:eastAsia="Calibri"/>
                <w:color w:val="000000"/>
                <w:sz w:val="16"/>
                <w:szCs w:val="16"/>
              </w:rPr>
            </w:pPr>
            <w:r>
              <w:rPr>
                <w:rFonts w:eastAsia="Calibri"/>
                <w:color w:val="000000"/>
                <w:sz w:val="16"/>
                <w:szCs w:val="16"/>
              </w:rPr>
              <w:t xml:space="preserve">We will charge you the once-off charges for the Advanced Site Survey and Installation after completion of the Advanced Site Survey. If you cancel your EEW Service within 7 days after the completion of the Advanced Site Survey and prior to Installation, you will not be required to pay the Installation fee. </w:t>
            </w:r>
          </w:p>
          <w:p w14:paraId="33C729CA" w14:textId="77777777" w:rsidR="00A07C8A" w:rsidRDefault="00A07C8A" w:rsidP="005540EF">
            <w:pPr>
              <w:pStyle w:val="B2BDaSubpara"/>
              <w:keepNext/>
              <w:numPr>
                <w:ilvl w:val="0"/>
                <w:numId w:val="0"/>
              </w:numPr>
              <w:tabs>
                <w:tab w:val="left" w:pos="731"/>
              </w:tabs>
              <w:ind w:left="731"/>
              <w:rPr>
                <w:sz w:val="16"/>
                <w:szCs w:val="16"/>
              </w:rPr>
            </w:pPr>
            <w:r w:rsidRPr="00BC0F52">
              <w:rPr>
                <w:sz w:val="16"/>
                <w:szCs w:val="16"/>
              </w:rPr>
              <w:t>Monthly recurring charges will apply for</w:t>
            </w:r>
            <w:r>
              <w:rPr>
                <w:sz w:val="16"/>
                <w:szCs w:val="16"/>
              </w:rPr>
              <w:t>:</w:t>
            </w:r>
          </w:p>
          <w:p w14:paraId="7A9AFF0C" w14:textId="77777777" w:rsidR="00A07C8A" w:rsidRDefault="00A07C8A" w:rsidP="005540EF">
            <w:pPr>
              <w:pStyle w:val="B2BDaSubpara"/>
              <w:numPr>
                <w:ilvl w:val="0"/>
                <w:numId w:val="22"/>
              </w:numPr>
              <w:ind w:left="1156" w:hanging="425"/>
              <w:rPr>
                <w:sz w:val="16"/>
                <w:szCs w:val="16"/>
              </w:rPr>
            </w:pPr>
            <w:r w:rsidRPr="00BC0F52">
              <w:rPr>
                <w:sz w:val="16"/>
                <w:szCs w:val="16"/>
              </w:rPr>
              <w:t xml:space="preserve">the </w:t>
            </w:r>
            <w:r>
              <w:rPr>
                <w:sz w:val="16"/>
                <w:szCs w:val="16"/>
              </w:rPr>
              <w:t>Network Availability SLA. Y</w:t>
            </w:r>
            <w:r w:rsidRPr="00BC0F52">
              <w:rPr>
                <w:sz w:val="16"/>
                <w:szCs w:val="16"/>
              </w:rPr>
              <w:t xml:space="preserve">our right to access and use the SLA Portal is included in these </w:t>
            </w:r>
            <w:proofErr w:type="gramStart"/>
            <w:r w:rsidRPr="00BC0F52">
              <w:rPr>
                <w:sz w:val="16"/>
                <w:szCs w:val="16"/>
              </w:rPr>
              <w:t>charges</w:t>
            </w:r>
            <w:r>
              <w:rPr>
                <w:sz w:val="16"/>
                <w:szCs w:val="16"/>
              </w:rPr>
              <w:t>;</w:t>
            </w:r>
            <w:proofErr w:type="gramEnd"/>
          </w:p>
          <w:p w14:paraId="2737794E" w14:textId="77777777" w:rsidR="00A07C8A" w:rsidRPr="00F3009A" w:rsidRDefault="00A07C8A" w:rsidP="005540EF">
            <w:pPr>
              <w:pStyle w:val="B2BDaSubpara"/>
              <w:numPr>
                <w:ilvl w:val="0"/>
                <w:numId w:val="22"/>
              </w:numPr>
              <w:ind w:left="1156" w:hanging="425"/>
              <w:rPr>
                <w:sz w:val="16"/>
                <w:szCs w:val="16"/>
              </w:rPr>
            </w:pPr>
            <w:r>
              <w:rPr>
                <w:sz w:val="16"/>
                <w:szCs w:val="16"/>
              </w:rPr>
              <w:t xml:space="preserve">If added by you, </w:t>
            </w:r>
            <w:r w:rsidRPr="00BC0F52">
              <w:rPr>
                <w:sz w:val="16"/>
                <w:szCs w:val="16"/>
              </w:rPr>
              <w:t>the EEW Managed Services</w:t>
            </w:r>
            <w:r>
              <w:rPr>
                <w:sz w:val="16"/>
                <w:szCs w:val="16"/>
              </w:rPr>
              <w:t>.</w:t>
            </w:r>
            <w:r w:rsidRPr="00BC0F52">
              <w:rPr>
                <w:sz w:val="16"/>
                <w:szCs w:val="16"/>
              </w:rPr>
              <w:t xml:space="preserve"> </w:t>
            </w:r>
            <w:r>
              <w:rPr>
                <w:sz w:val="16"/>
                <w:szCs w:val="16"/>
              </w:rPr>
              <w:t>A</w:t>
            </w:r>
            <w:r w:rsidRPr="00F3009A">
              <w:rPr>
                <w:sz w:val="16"/>
                <w:szCs w:val="16"/>
              </w:rPr>
              <w:t xml:space="preserve"> separate </w:t>
            </w:r>
            <w:r>
              <w:rPr>
                <w:sz w:val="16"/>
                <w:szCs w:val="16"/>
              </w:rPr>
              <w:t xml:space="preserve">EEW Managed Services </w:t>
            </w:r>
            <w:r w:rsidRPr="00F3009A">
              <w:rPr>
                <w:sz w:val="16"/>
                <w:szCs w:val="16"/>
              </w:rPr>
              <w:t xml:space="preserve">subscription is required for each of the </w:t>
            </w:r>
            <w:r>
              <w:rPr>
                <w:sz w:val="16"/>
                <w:szCs w:val="16"/>
              </w:rPr>
              <w:t>BYO Adaptor and EEW Adaptor. Additional charges will also apply if you have chosen to have an Approved Router managed under the EEW Managed Services</w:t>
            </w:r>
            <w:r w:rsidRPr="00F3009A">
              <w:rPr>
                <w:sz w:val="16"/>
                <w:szCs w:val="16"/>
              </w:rPr>
              <w:t xml:space="preserve">. However, where you have separate subscriptions for an eligible adaptor and </w:t>
            </w:r>
            <w:r>
              <w:rPr>
                <w:sz w:val="16"/>
                <w:szCs w:val="16"/>
              </w:rPr>
              <w:t xml:space="preserve">modem / </w:t>
            </w:r>
            <w:r w:rsidRPr="00F3009A">
              <w:rPr>
                <w:sz w:val="16"/>
                <w:szCs w:val="16"/>
              </w:rPr>
              <w:t xml:space="preserve">router at the same location, we only charge you one Installation and Callout fee </w:t>
            </w:r>
            <w:r>
              <w:rPr>
                <w:sz w:val="16"/>
                <w:szCs w:val="16"/>
              </w:rPr>
              <w:t>for the installation.</w:t>
            </w:r>
          </w:p>
          <w:p w14:paraId="16356840" w14:textId="4A822614" w:rsidR="00A07C8A" w:rsidRPr="00BC0F52" w:rsidRDefault="00A07C8A" w:rsidP="005540EF">
            <w:pPr>
              <w:pStyle w:val="B2BDaSubpara"/>
              <w:numPr>
                <w:ilvl w:val="0"/>
                <w:numId w:val="0"/>
              </w:numPr>
              <w:tabs>
                <w:tab w:val="left" w:pos="731"/>
              </w:tabs>
              <w:ind w:left="731"/>
              <w:rPr>
                <w:sz w:val="16"/>
                <w:szCs w:val="16"/>
              </w:rPr>
            </w:pPr>
            <w:r>
              <w:rPr>
                <w:sz w:val="16"/>
                <w:szCs w:val="16"/>
              </w:rPr>
              <w:t xml:space="preserve">Applicable charges (other than for EEW Devices) are detailed in section </w:t>
            </w:r>
            <w:r w:rsidR="00DE53F1">
              <w:rPr>
                <w:sz w:val="16"/>
                <w:szCs w:val="16"/>
              </w:rPr>
              <w:fldChar w:fldCharType="begin"/>
            </w:r>
            <w:r w:rsidR="00DE53F1">
              <w:rPr>
                <w:sz w:val="16"/>
                <w:szCs w:val="16"/>
              </w:rPr>
              <w:instrText xml:space="preserve"> REF _Ref212038174 \r \h </w:instrText>
            </w:r>
            <w:r w:rsidR="00DE53F1">
              <w:rPr>
                <w:sz w:val="16"/>
                <w:szCs w:val="16"/>
              </w:rPr>
            </w:r>
            <w:r w:rsidR="00DE53F1">
              <w:rPr>
                <w:sz w:val="16"/>
                <w:szCs w:val="16"/>
              </w:rPr>
              <w:fldChar w:fldCharType="separate"/>
            </w:r>
            <w:r w:rsidR="0076571E">
              <w:rPr>
                <w:sz w:val="16"/>
                <w:szCs w:val="16"/>
              </w:rPr>
              <w:t>5</w:t>
            </w:r>
            <w:r w:rsidR="00DE53F1">
              <w:rPr>
                <w:sz w:val="16"/>
                <w:szCs w:val="16"/>
              </w:rPr>
              <w:fldChar w:fldCharType="end"/>
            </w:r>
            <w:r>
              <w:rPr>
                <w:sz w:val="16"/>
                <w:szCs w:val="16"/>
              </w:rPr>
              <w:t xml:space="preserve"> below.</w:t>
            </w:r>
          </w:p>
          <w:p w14:paraId="19ED1A99" w14:textId="77777777" w:rsidR="00A07C8A" w:rsidRPr="00950341" w:rsidRDefault="00A07C8A" w:rsidP="005540EF">
            <w:pPr>
              <w:pStyle w:val="B2BDaSubpara"/>
              <w:numPr>
                <w:ilvl w:val="0"/>
                <w:numId w:val="49"/>
              </w:numPr>
              <w:tabs>
                <w:tab w:val="left" w:pos="731"/>
              </w:tabs>
              <w:ind w:left="731" w:hanging="709"/>
              <w:rPr>
                <w:b/>
                <w:sz w:val="16"/>
                <w:szCs w:val="16"/>
              </w:rPr>
            </w:pPr>
            <w:r w:rsidRPr="00950341">
              <w:rPr>
                <w:b/>
                <w:sz w:val="16"/>
                <w:szCs w:val="16"/>
              </w:rPr>
              <w:t>Cancellation</w:t>
            </w:r>
          </w:p>
          <w:p w14:paraId="38220DAA" w14:textId="77777777" w:rsidR="00A07C8A" w:rsidRDefault="00A07C8A" w:rsidP="005540EF">
            <w:pPr>
              <w:pStyle w:val="B2BDaSubpara"/>
              <w:numPr>
                <w:ilvl w:val="0"/>
                <w:numId w:val="0"/>
              </w:numPr>
              <w:tabs>
                <w:tab w:val="left" w:pos="731"/>
              </w:tabs>
              <w:ind w:left="731"/>
              <w:rPr>
                <w:sz w:val="16"/>
                <w:szCs w:val="16"/>
              </w:rPr>
            </w:pPr>
            <w:r>
              <w:rPr>
                <w:sz w:val="16"/>
                <w:szCs w:val="16"/>
              </w:rPr>
              <w:t xml:space="preserve">You can cancel your EEW service at any time. </w:t>
            </w:r>
          </w:p>
          <w:p w14:paraId="0D730170" w14:textId="77777777" w:rsidR="00A07C8A" w:rsidRDefault="00A07C8A" w:rsidP="005540EF">
            <w:pPr>
              <w:pStyle w:val="B2BDaSubpara"/>
              <w:numPr>
                <w:ilvl w:val="0"/>
                <w:numId w:val="0"/>
              </w:numPr>
              <w:tabs>
                <w:tab w:val="left" w:pos="731"/>
              </w:tabs>
              <w:ind w:left="731"/>
              <w:rPr>
                <w:sz w:val="16"/>
                <w:szCs w:val="16"/>
              </w:rPr>
            </w:pPr>
            <w:r>
              <w:rPr>
                <w:sz w:val="16"/>
                <w:szCs w:val="16"/>
              </w:rPr>
              <w:t>Your EEW service and EEW Managed Services will automatically be cancelled if your Enterprise Wireless service is terminated.</w:t>
            </w:r>
          </w:p>
          <w:p w14:paraId="100ACE87" w14:textId="77777777" w:rsidR="00A07C8A" w:rsidRDefault="00A07C8A" w:rsidP="005540EF">
            <w:pPr>
              <w:pStyle w:val="B2BDaSubpara"/>
              <w:numPr>
                <w:ilvl w:val="0"/>
                <w:numId w:val="0"/>
              </w:numPr>
              <w:tabs>
                <w:tab w:val="left" w:pos="731"/>
              </w:tabs>
              <w:ind w:left="731"/>
              <w:rPr>
                <w:sz w:val="16"/>
                <w:szCs w:val="16"/>
              </w:rPr>
            </w:pPr>
            <w:r>
              <w:rPr>
                <w:sz w:val="16"/>
                <w:szCs w:val="16"/>
              </w:rPr>
              <w:t xml:space="preserve">On termination or expiry of your EEW service, we will remove the </w:t>
            </w:r>
            <w:proofErr w:type="gramStart"/>
            <w:r>
              <w:rPr>
                <w:sz w:val="16"/>
                <w:szCs w:val="16"/>
              </w:rPr>
              <w:t>Antenna</w:t>
            </w:r>
            <w:proofErr w:type="gramEnd"/>
            <w:r>
              <w:rPr>
                <w:sz w:val="16"/>
                <w:szCs w:val="16"/>
              </w:rPr>
              <w:t xml:space="preserve"> and a Decommissioning Fee will apply.</w:t>
            </w:r>
          </w:p>
          <w:p w14:paraId="09A1C44C" w14:textId="77777777" w:rsidR="00A07C8A" w:rsidRPr="006B4999" w:rsidRDefault="00A07C8A" w:rsidP="005540EF">
            <w:pPr>
              <w:pStyle w:val="B2BDaSubpara"/>
              <w:numPr>
                <w:ilvl w:val="0"/>
                <w:numId w:val="49"/>
              </w:numPr>
              <w:tabs>
                <w:tab w:val="left" w:pos="731"/>
              </w:tabs>
              <w:ind w:left="731" w:hanging="709"/>
              <w:rPr>
                <w:b/>
                <w:bCs/>
                <w:sz w:val="16"/>
                <w:szCs w:val="16"/>
              </w:rPr>
            </w:pPr>
            <w:r>
              <w:rPr>
                <w:b/>
                <w:bCs/>
                <w:sz w:val="16"/>
                <w:szCs w:val="16"/>
              </w:rPr>
              <w:t>Cancellation of EEW Managed Services</w:t>
            </w:r>
          </w:p>
          <w:p w14:paraId="1DF45461" w14:textId="77777777" w:rsidR="00A07C8A" w:rsidRDefault="00A07C8A" w:rsidP="005540EF">
            <w:pPr>
              <w:pStyle w:val="B2BDaSubpara"/>
              <w:numPr>
                <w:ilvl w:val="0"/>
                <w:numId w:val="0"/>
              </w:numPr>
              <w:tabs>
                <w:tab w:val="left" w:pos="731"/>
              </w:tabs>
              <w:ind w:left="731"/>
              <w:rPr>
                <w:sz w:val="16"/>
                <w:szCs w:val="16"/>
              </w:rPr>
            </w:pPr>
            <w:r>
              <w:rPr>
                <w:sz w:val="16"/>
                <w:szCs w:val="16"/>
              </w:rPr>
              <w:t xml:space="preserve">You can cancel your EEW Managed Services with 30 days written notice to us. The cancellation will take effect on the next billing period after expiry of the </w:t>
            </w:r>
            <w:proofErr w:type="gramStart"/>
            <w:r>
              <w:rPr>
                <w:sz w:val="16"/>
                <w:szCs w:val="16"/>
              </w:rPr>
              <w:t>30 day</w:t>
            </w:r>
            <w:proofErr w:type="gramEnd"/>
            <w:r>
              <w:rPr>
                <w:sz w:val="16"/>
                <w:szCs w:val="16"/>
              </w:rPr>
              <w:t xml:space="preserve"> notice period. </w:t>
            </w:r>
          </w:p>
          <w:p w14:paraId="4155CCA1" w14:textId="77777777" w:rsidR="00A07C8A" w:rsidRDefault="00A07C8A" w:rsidP="005540EF">
            <w:pPr>
              <w:pStyle w:val="B2BDaSubpara"/>
              <w:numPr>
                <w:ilvl w:val="0"/>
                <w:numId w:val="0"/>
              </w:numPr>
              <w:tabs>
                <w:tab w:val="left" w:pos="731"/>
              </w:tabs>
              <w:ind w:left="731"/>
              <w:rPr>
                <w:sz w:val="16"/>
                <w:szCs w:val="16"/>
              </w:rPr>
            </w:pPr>
            <w:r>
              <w:rPr>
                <w:sz w:val="16"/>
                <w:szCs w:val="16"/>
              </w:rPr>
              <w:t>On cancellation of your EEW Managed Services:</w:t>
            </w:r>
          </w:p>
          <w:p w14:paraId="13980998" w14:textId="77777777" w:rsidR="00A07C8A" w:rsidRDefault="00A07C8A" w:rsidP="005540EF">
            <w:pPr>
              <w:pStyle w:val="B2BDaSubpara"/>
              <w:numPr>
                <w:ilvl w:val="0"/>
                <w:numId w:val="22"/>
              </w:numPr>
              <w:ind w:left="1156" w:hanging="425"/>
              <w:rPr>
                <w:bCs/>
                <w:sz w:val="16"/>
                <w:szCs w:val="16"/>
              </w:rPr>
            </w:pPr>
            <w:r>
              <w:rPr>
                <w:bCs/>
                <w:sz w:val="16"/>
                <w:szCs w:val="16"/>
              </w:rPr>
              <w:t xml:space="preserve">you will continue to receive the EEW Managed Services for any remaining period which you have been billed in </w:t>
            </w:r>
            <w:proofErr w:type="gramStart"/>
            <w:r>
              <w:rPr>
                <w:bCs/>
                <w:sz w:val="16"/>
                <w:szCs w:val="16"/>
              </w:rPr>
              <w:t>advance;</w:t>
            </w:r>
            <w:proofErr w:type="gramEnd"/>
          </w:p>
          <w:p w14:paraId="4AB4BC2C" w14:textId="77777777" w:rsidR="00A07C8A" w:rsidRPr="008576F6" w:rsidRDefault="00A07C8A" w:rsidP="005540EF">
            <w:pPr>
              <w:pStyle w:val="B2BDaSubpara"/>
              <w:numPr>
                <w:ilvl w:val="0"/>
                <w:numId w:val="22"/>
              </w:numPr>
              <w:ind w:left="1156" w:hanging="425"/>
              <w:rPr>
                <w:bCs/>
                <w:sz w:val="16"/>
                <w:szCs w:val="16"/>
              </w:rPr>
            </w:pPr>
            <w:r>
              <w:rPr>
                <w:sz w:val="16"/>
                <w:szCs w:val="16"/>
              </w:rPr>
              <w:t xml:space="preserve">you will continue your EEW service as a </w:t>
            </w:r>
            <w:proofErr w:type="spellStart"/>
            <w:r w:rsidRPr="008576F6">
              <w:rPr>
                <w:bCs/>
                <w:sz w:val="16"/>
                <w:szCs w:val="16"/>
              </w:rPr>
              <w:t>Self Managed</w:t>
            </w:r>
            <w:proofErr w:type="spellEnd"/>
            <w:r w:rsidRPr="008576F6">
              <w:rPr>
                <w:bCs/>
                <w:sz w:val="16"/>
                <w:szCs w:val="16"/>
              </w:rPr>
              <w:t xml:space="preserve"> EEW</w:t>
            </w:r>
            <w:r>
              <w:rPr>
                <w:bCs/>
                <w:sz w:val="16"/>
                <w:szCs w:val="16"/>
              </w:rPr>
              <w:t>; and</w:t>
            </w:r>
          </w:p>
          <w:p w14:paraId="12A3C76B" w14:textId="77777777" w:rsidR="00A07C8A" w:rsidRPr="002E72FE" w:rsidRDefault="00A07C8A" w:rsidP="005540EF">
            <w:pPr>
              <w:pStyle w:val="B2BDaSubpara"/>
              <w:numPr>
                <w:ilvl w:val="0"/>
                <w:numId w:val="22"/>
              </w:numPr>
              <w:ind w:left="1156" w:hanging="425"/>
              <w:rPr>
                <w:color w:val="auto"/>
                <w:sz w:val="16"/>
                <w:szCs w:val="16"/>
              </w:rPr>
            </w:pPr>
            <w:r>
              <w:rPr>
                <w:bCs/>
                <w:sz w:val="16"/>
                <w:szCs w:val="16"/>
              </w:rPr>
              <w:t xml:space="preserve">the parties must complete the </w:t>
            </w:r>
            <w:r w:rsidRPr="003901D7">
              <w:rPr>
                <w:bCs/>
                <w:color w:val="auto"/>
                <w:sz w:val="16"/>
                <w:szCs w:val="16"/>
              </w:rPr>
              <w:t>Final Licence Transfer described in section (G)</w:t>
            </w:r>
            <w:r>
              <w:rPr>
                <w:bCs/>
                <w:color w:val="auto"/>
                <w:sz w:val="16"/>
                <w:szCs w:val="16"/>
              </w:rPr>
              <w:t>.</w:t>
            </w:r>
          </w:p>
          <w:p w14:paraId="302608C6" w14:textId="77777777" w:rsidR="00A07C8A" w:rsidRPr="00720834" w:rsidRDefault="00A07C8A" w:rsidP="005540EF">
            <w:pPr>
              <w:pStyle w:val="B2BDaSubpara"/>
              <w:numPr>
                <w:ilvl w:val="0"/>
                <w:numId w:val="49"/>
              </w:numPr>
              <w:tabs>
                <w:tab w:val="left" w:pos="731"/>
              </w:tabs>
              <w:ind w:left="731" w:hanging="709"/>
              <w:rPr>
                <w:b/>
                <w:sz w:val="16"/>
                <w:szCs w:val="16"/>
              </w:rPr>
            </w:pPr>
            <w:r w:rsidRPr="00720834">
              <w:rPr>
                <w:b/>
                <w:sz w:val="16"/>
                <w:szCs w:val="16"/>
              </w:rPr>
              <w:t>Definitions</w:t>
            </w:r>
          </w:p>
          <w:p w14:paraId="3E2B508C" w14:textId="77777777" w:rsidR="00A07C8A" w:rsidRDefault="00A07C8A" w:rsidP="005540EF">
            <w:pPr>
              <w:pStyle w:val="B2BDaSubpara"/>
              <w:numPr>
                <w:ilvl w:val="0"/>
                <w:numId w:val="22"/>
              </w:numPr>
              <w:ind w:left="1156" w:hanging="425"/>
              <w:rPr>
                <w:sz w:val="16"/>
                <w:szCs w:val="16"/>
              </w:rPr>
            </w:pPr>
            <w:r w:rsidRPr="003B2B34">
              <w:rPr>
                <w:b/>
                <w:sz w:val="16"/>
                <w:szCs w:val="16"/>
              </w:rPr>
              <w:t>Antenna</w:t>
            </w:r>
            <w:r>
              <w:rPr>
                <w:sz w:val="16"/>
                <w:szCs w:val="16"/>
              </w:rPr>
              <w:t xml:space="preserve"> has the meaning given to it in section (A) above.</w:t>
            </w:r>
          </w:p>
          <w:p w14:paraId="1EBDE2AD" w14:textId="77777777" w:rsidR="00A07C8A" w:rsidRPr="001F3279" w:rsidRDefault="00A07C8A" w:rsidP="005540EF">
            <w:pPr>
              <w:pStyle w:val="B2BDaSubpara"/>
              <w:numPr>
                <w:ilvl w:val="0"/>
                <w:numId w:val="22"/>
              </w:numPr>
              <w:ind w:left="1156" w:hanging="425"/>
              <w:rPr>
                <w:sz w:val="16"/>
                <w:szCs w:val="16"/>
              </w:rPr>
            </w:pPr>
            <w:proofErr w:type="spellStart"/>
            <w:r w:rsidRPr="005B4F90">
              <w:rPr>
                <w:b/>
                <w:sz w:val="16"/>
                <w:szCs w:val="16"/>
              </w:rPr>
              <w:t>Cradlepoint</w:t>
            </w:r>
            <w:proofErr w:type="spellEnd"/>
            <w:r>
              <w:rPr>
                <w:sz w:val="16"/>
                <w:szCs w:val="16"/>
              </w:rPr>
              <w:t xml:space="preserve"> </w:t>
            </w:r>
            <w:r w:rsidRPr="001F3279">
              <w:rPr>
                <w:sz w:val="16"/>
                <w:szCs w:val="16"/>
              </w:rPr>
              <w:t xml:space="preserve">means </w:t>
            </w:r>
            <w:proofErr w:type="spellStart"/>
            <w:r w:rsidRPr="001F3279">
              <w:rPr>
                <w:sz w:val="16"/>
                <w:szCs w:val="16"/>
              </w:rPr>
              <w:t>Cradlepoint</w:t>
            </w:r>
            <w:proofErr w:type="spellEnd"/>
            <w:r w:rsidRPr="001F3279">
              <w:rPr>
                <w:sz w:val="16"/>
                <w:szCs w:val="16"/>
              </w:rPr>
              <w:t xml:space="preserve"> Inc. (registration number </w:t>
            </w:r>
            <w:r w:rsidRPr="005540EF">
              <w:rPr>
                <w:sz w:val="16"/>
                <w:szCs w:val="16"/>
              </w:rPr>
              <w:t xml:space="preserve">#4261629), </w:t>
            </w:r>
            <w:r w:rsidRPr="001F3279">
              <w:rPr>
                <w:sz w:val="16"/>
                <w:szCs w:val="16"/>
              </w:rPr>
              <w:t xml:space="preserve">or any of </w:t>
            </w:r>
            <w:r>
              <w:rPr>
                <w:sz w:val="16"/>
                <w:szCs w:val="16"/>
              </w:rPr>
              <w:t>its</w:t>
            </w:r>
            <w:r w:rsidRPr="001F3279">
              <w:rPr>
                <w:sz w:val="16"/>
                <w:szCs w:val="16"/>
              </w:rPr>
              <w:t xml:space="preserve"> </w:t>
            </w:r>
            <w:r>
              <w:rPr>
                <w:sz w:val="16"/>
                <w:szCs w:val="16"/>
              </w:rPr>
              <w:t>related bodies corporate</w:t>
            </w:r>
            <w:r w:rsidRPr="001F3279">
              <w:rPr>
                <w:sz w:val="16"/>
                <w:szCs w:val="16"/>
              </w:rPr>
              <w:t>.</w:t>
            </w:r>
          </w:p>
          <w:p w14:paraId="75ADDC30" w14:textId="77777777" w:rsidR="00A07C8A" w:rsidRDefault="00A07C8A" w:rsidP="005540EF">
            <w:pPr>
              <w:pStyle w:val="B2BDaSubpara"/>
              <w:numPr>
                <w:ilvl w:val="0"/>
                <w:numId w:val="22"/>
              </w:numPr>
              <w:ind w:left="1156" w:hanging="425"/>
              <w:rPr>
                <w:sz w:val="16"/>
                <w:szCs w:val="16"/>
              </w:rPr>
            </w:pPr>
            <w:r w:rsidRPr="003B2B34">
              <w:rPr>
                <w:b/>
                <w:sz w:val="16"/>
                <w:szCs w:val="16"/>
              </w:rPr>
              <w:t>Decommissioning</w:t>
            </w:r>
            <w:r>
              <w:rPr>
                <w:sz w:val="16"/>
                <w:szCs w:val="16"/>
              </w:rPr>
              <w:t xml:space="preserve"> has the meaning given to it in section (A) above.</w:t>
            </w:r>
          </w:p>
          <w:p w14:paraId="29E5195F" w14:textId="77777777" w:rsidR="00A07C8A" w:rsidRDefault="00A07C8A" w:rsidP="005540EF">
            <w:pPr>
              <w:pStyle w:val="B2BDaSubpara"/>
              <w:numPr>
                <w:ilvl w:val="0"/>
                <w:numId w:val="22"/>
              </w:numPr>
              <w:ind w:left="1156" w:hanging="425"/>
              <w:rPr>
                <w:sz w:val="16"/>
                <w:szCs w:val="16"/>
              </w:rPr>
            </w:pPr>
            <w:r w:rsidRPr="003B2B34">
              <w:rPr>
                <w:b/>
                <w:sz w:val="16"/>
                <w:szCs w:val="16"/>
              </w:rPr>
              <w:t>EEW</w:t>
            </w:r>
            <w:r>
              <w:rPr>
                <w:sz w:val="16"/>
                <w:szCs w:val="16"/>
              </w:rPr>
              <w:t xml:space="preserve"> has the meaning given to it in section (A) above.</w:t>
            </w:r>
          </w:p>
          <w:p w14:paraId="550B15C5" w14:textId="77777777" w:rsidR="00A07C8A" w:rsidRPr="002E72FE" w:rsidRDefault="00A07C8A" w:rsidP="005540EF">
            <w:pPr>
              <w:pStyle w:val="B2BDaSubpara"/>
              <w:numPr>
                <w:ilvl w:val="0"/>
                <w:numId w:val="22"/>
              </w:numPr>
              <w:ind w:left="1156" w:hanging="425"/>
              <w:rPr>
                <w:sz w:val="16"/>
                <w:szCs w:val="16"/>
              </w:rPr>
            </w:pPr>
            <w:r>
              <w:rPr>
                <w:b/>
                <w:sz w:val="16"/>
                <w:szCs w:val="16"/>
              </w:rPr>
              <w:t>EEW</w:t>
            </w:r>
            <w:r w:rsidRPr="003B2B34">
              <w:rPr>
                <w:b/>
                <w:sz w:val="16"/>
                <w:szCs w:val="16"/>
              </w:rPr>
              <w:t xml:space="preserve"> Device</w:t>
            </w:r>
            <w:r>
              <w:rPr>
                <w:sz w:val="16"/>
                <w:szCs w:val="16"/>
              </w:rPr>
              <w:t xml:space="preserve"> has the meaning given to it in section (C) above.</w:t>
            </w:r>
          </w:p>
          <w:p w14:paraId="254F129D" w14:textId="77777777" w:rsidR="00A07C8A" w:rsidRDefault="00A07C8A" w:rsidP="005540EF">
            <w:pPr>
              <w:pStyle w:val="B2BDaSubpara"/>
              <w:numPr>
                <w:ilvl w:val="0"/>
                <w:numId w:val="22"/>
              </w:numPr>
              <w:ind w:left="1156" w:hanging="425"/>
              <w:rPr>
                <w:sz w:val="16"/>
                <w:szCs w:val="16"/>
              </w:rPr>
            </w:pPr>
            <w:r w:rsidRPr="003B2B34">
              <w:rPr>
                <w:b/>
                <w:sz w:val="16"/>
                <w:szCs w:val="16"/>
              </w:rPr>
              <w:t>EEW Managed Services</w:t>
            </w:r>
            <w:r>
              <w:rPr>
                <w:sz w:val="16"/>
                <w:szCs w:val="16"/>
              </w:rPr>
              <w:t xml:space="preserve"> has the meaning given to it in section (A) above.</w:t>
            </w:r>
          </w:p>
          <w:p w14:paraId="6589E806" w14:textId="77777777" w:rsidR="00A07C8A" w:rsidRDefault="00A07C8A" w:rsidP="005540EF">
            <w:pPr>
              <w:pStyle w:val="B2BDaSubpara"/>
              <w:numPr>
                <w:ilvl w:val="0"/>
                <w:numId w:val="22"/>
              </w:numPr>
              <w:ind w:left="1156" w:hanging="425"/>
              <w:rPr>
                <w:sz w:val="16"/>
                <w:szCs w:val="16"/>
              </w:rPr>
            </w:pPr>
            <w:r w:rsidRPr="003B2B34">
              <w:rPr>
                <w:b/>
                <w:sz w:val="16"/>
                <w:szCs w:val="16"/>
              </w:rPr>
              <w:t>Enhanced</w:t>
            </w:r>
            <w:r w:rsidRPr="005540EF">
              <w:rPr>
                <w:b/>
                <w:sz w:val="16"/>
                <w:szCs w:val="16"/>
              </w:rPr>
              <w:t xml:space="preserve"> </w:t>
            </w:r>
            <w:r w:rsidRPr="003B2B34">
              <w:rPr>
                <w:b/>
                <w:sz w:val="16"/>
                <w:szCs w:val="16"/>
              </w:rPr>
              <w:t>Service</w:t>
            </w:r>
            <w:r>
              <w:rPr>
                <w:sz w:val="16"/>
                <w:szCs w:val="16"/>
              </w:rPr>
              <w:t xml:space="preserve"> has the meaning given to it in section (A) above.</w:t>
            </w:r>
          </w:p>
          <w:p w14:paraId="769729F5" w14:textId="77777777" w:rsidR="00A07C8A" w:rsidRDefault="00A07C8A" w:rsidP="005540EF">
            <w:pPr>
              <w:pStyle w:val="B2BDaSubpara"/>
              <w:numPr>
                <w:ilvl w:val="0"/>
                <w:numId w:val="22"/>
              </w:numPr>
              <w:ind w:left="1156" w:hanging="425"/>
              <w:rPr>
                <w:sz w:val="16"/>
                <w:szCs w:val="16"/>
              </w:rPr>
            </w:pPr>
            <w:r w:rsidRPr="003B2B34">
              <w:rPr>
                <w:b/>
                <w:sz w:val="16"/>
                <w:szCs w:val="16"/>
              </w:rPr>
              <w:t>Installatio</w:t>
            </w:r>
            <w:r w:rsidRPr="005540EF">
              <w:rPr>
                <w:sz w:val="16"/>
                <w:szCs w:val="16"/>
              </w:rPr>
              <w:t>n</w:t>
            </w:r>
            <w:r>
              <w:rPr>
                <w:sz w:val="16"/>
                <w:szCs w:val="16"/>
              </w:rPr>
              <w:t xml:space="preserve"> has the meaning given to it in section (A) above.</w:t>
            </w:r>
          </w:p>
          <w:p w14:paraId="20319EE8" w14:textId="77777777" w:rsidR="00A07C8A" w:rsidRDefault="00A07C8A" w:rsidP="005540EF">
            <w:pPr>
              <w:pStyle w:val="B2BDaSubpara"/>
              <w:numPr>
                <w:ilvl w:val="0"/>
                <w:numId w:val="22"/>
              </w:numPr>
              <w:ind w:left="1156" w:hanging="425"/>
              <w:rPr>
                <w:sz w:val="16"/>
                <w:szCs w:val="16"/>
              </w:rPr>
            </w:pPr>
            <w:r w:rsidRPr="007C3A50">
              <w:rPr>
                <w:b/>
                <w:sz w:val="16"/>
                <w:szCs w:val="16"/>
              </w:rPr>
              <w:t>Network</w:t>
            </w:r>
            <w:r w:rsidRPr="005540EF">
              <w:rPr>
                <w:b/>
                <w:sz w:val="16"/>
                <w:szCs w:val="16"/>
              </w:rPr>
              <w:t xml:space="preserve"> </w:t>
            </w:r>
            <w:r w:rsidRPr="003B2B34">
              <w:rPr>
                <w:b/>
                <w:sz w:val="16"/>
                <w:szCs w:val="16"/>
              </w:rPr>
              <w:t>Availability SLA</w:t>
            </w:r>
            <w:r>
              <w:rPr>
                <w:sz w:val="16"/>
                <w:szCs w:val="16"/>
              </w:rPr>
              <w:t xml:space="preserve"> has the meaning given to it in section (A) above.</w:t>
            </w:r>
          </w:p>
          <w:p w14:paraId="2AA9EA59" w14:textId="3C463176" w:rsidR="00A07C8A" w:rsidRPr="004A3EAD" w:rsidRDefault="00A07C8A" w:rsidP="005540EF">
            <w:pPr>
              <w:pStyle w:val="B2BDaSubpara"/>
              <w:numPr>
                <w:ilvl w:val="0"/>
                <w:numId w:val="22"/>
              </w:numPr>
              <w:ind w:left="1156" w:hanging="425"/>
              <w:rPr>
                <w:sz w:val="16"/>
                <w:szCs w:val="16"/>
              </w:rPr>
            </w:pPr>
            <w:proofErr w:type="spellStart"/>
            <w:r w:rsidRPr="005540EF">
              <w:rPr>
                <w:b/>
                <w:sz w:val="16"/>
                <w:szCs w:val="16"/>
              </w:rPr>
              <w:t>Self Managed</w:t>
            </w:r>
            <w:proofErr w:type="spellEnd"/>
            <w:r w:rsidRPr="005540EF">
              <w:rPr>
                <w:b/>
                <w:sz w:val="16"/>
                <w:szCs w:val="16"/>
              </w:rPr>
              <w:t xml:space="preserve"> EEW</w:t>
            </w:r>
            <w:r>
              <w:rPr>
                <w:sz w:val="16"/>
                <w:szCs w:val="16"/>
              </w:rPr>
              <w:t xml:space="preserve"> has the meaning given in section </w:t>
            </w:r>
            <w:r>
              <w:rPr>
                <w:sz w:val="16"/>
                <w:szCs w:val="16"/>
              </w:rPr>
              <w:fldChar w:fldCharType="begin"/>
            </w:r>
            <w:r>
              <w:rPr>
                <w:sz w:val="16"/>
                <w:szCs w:val="16"/>
              </w:rPr>
              <w:instrText xml:space="preserve"> REF _Ref106704384 \r \h </w:instrText>
            </w:r>
            <w:r w:rsidR="005540EF">
              <w:rPr>
                <w:sz w:val="16"/>
                <w:szCs w:val="16"/>
              </w:rPr>
              <w:instrText xml:space="preserve"> \* MERGEFORMAT </w:instrText>
            </w:r>
            <w:r>
              <w:rPr>
                <w:sz w:val="16"/>
                <w:szCs w:val="16"/>
              </w:rPr>
            </w:r>
            <w:r>
              <w:rPr>
                <w:sz w:val="16"/>
                <w:szCs w:val="16"/>
              </w:rPr>
              <w:fldChar w:fldCharType="separate"/>
            </w:r>
            <w:r w:rsidR="0076571E">
              <w:rPr>
                <w:sz w:val="16"/>
                <w:szCs w:val="16"/>
              </w:rPr>
              <w:t>(F)</w:t>
            </w:r>
            <w:r>
              <w:rPr>
                <w:sz w:val="16"/>
                <w:szCs w:val="16"/>
              </w:rPr>
              <w:fldChar w:fldCharType="end"/>
            </w:r>
            <w:r>
              <w:rPr>
                <w:sz w:val="16"/>
                <w:szCs w:val="16"/>
              </w:rPr>
              <w:t xml:space="preserve"> above.</w:t>
            </w:r>
          </w:p>
          <w:p w14:paraId="5390176C" w14:textId="77777777" w:rsidR="00A07C8A" w:rsidRPr="000E6C9B" w:rsidRDefault="00A07C8A" w:rsidP="005540EF">
            <w:pPr>
              <w:pStyle w:val="B2BDaSubpara"/>
              <w:numPr>
                <w:ilvl w:val="0"/>
                <w:numId w:val="22"/>
              </w:numPr>
              <w:ind w:left="1156" w:hanging="425"/>
              <w:rPr>
                <w:sz w:val="16"/>
                <w:szCs w:val="16"/>
              </w:rPr>
            </w:pPr>
            <w:r w:rsidRPr="003B2B34">
              <w:rPr>
                <w:b/>
                <w:sz w:val="16"/>
                <w:szCs w:val="16"/>
              </w:rPr>
              <w:t>SLA</w:t>
            </w:r>
            <w:r w:rsidRPr="005540EF">
              <w:rPr>
                <w:b/>
                <w:sz w:val="16"/>
                <w:szCs w:val="16"/>
              </w:rPr>
              <w:t xml:space="preserve"> </w:t>
            </w:r>
            <w:r w:rsidRPr="003B2B34">
              <w:rPr>
                <w:b/>
                <w:sz w:val="16"/>
                <w:szCs w:val="16"/>
              </w:rPr>
              <w:t>Portal</w:t>
            </w:r>
            <w:r>
              <w:rPr>
                <w:sz w:val="16"/>
                <w:szCs w:val="16"/>
              </w:rPr>
              <w:t xml:space="preserve"> has the meaning given to it in section (A) above.</w:t>
            </w:r>
          </w:p>
          <w:p w14:paraId="3C5FC88E" w14:textId="77777777" w:rsidR="006869CC" w:rsidRPr="00BD6986" w:rsidRDefault="006869CC" w:rsidP="00B83F31">
            <w:pPr>
              <w:pStyle w:val="B2BDaSubpara"/>
              <w:numPr>
                <w:ilvl w:val="0"/>
                <w:numId w:val="0"/>
              </w:numPr>
              <w:tabs>
                <w:tab w:val="left" w:pos="731"/>
              </w:tabs>
              <w:ind w:left="731" w:hanging="709"/>
              <w:rPr>
                <w:color w:val="auto"/>
                <w:sz w:val="16"/>
                <w:szCs w:val="16"/>
              </w:rPr>
            </w:pPr>
          </w:p>
        </w:tc>
      </w:tr>
      <w:tr w:rsidR="00664BA4" w:rsidRPr="004633BE" w14:paraId="776CA0C9" w14:textId="77777777" w:rsidTr="00A25836">
        <w:trPr>
          <w:trHeight w:val="399"/>
        </w:trPr>
        <w:tc>
          <w:tcPr>
            <w:tcW w:w="1605" w:type="dxa"/>
            <w:tcBorders>
              <w:top w:val="single" w:sz="4" w:space="0" w:color="auto"/>
              <w:bottom w:val="single" w:sz="4" w:space="0" w:color="auto"/>
              <w:right w:val="single" w:sz="4" w:space="0" w:color="auto"/>
            </w:tcBorders>
          </w:tcPr>
          <w:p w14:paraId="12339B7E" w14:textId="77777777" w:rsidR="00664BA4" w:rsidRPr="00664BA4" w:rsidRDefault="00664BA4" w:rsidP="00664BA4">
            <w:pPr>
              <w:pStyle w:val="B2BDaSubpara"/>
              <w:numPr>
                <w:ilvl w:val="0"/>
                <w:numId w:val="0"/>
              </w:numPr>
              <w:rPr>
                <w:b/>
                <w:color w:val="auto"/>
                <w:sz w:val="16"/>
                <w:szCs w:val="16"/>
              </w:rPr>
            </w:pPr>
            <w:r w:rsidRPr="00664BA4">
              <w:rPr>
                <w:b/>
                <w:color w:val="auto"/>
                <w:sz w:val="16"/>
                <w:szCs w:val="16"/>
              </w:rPr>
              <w:lastRenderedPageBreak/>
              <w:t>Telstra One Number</w:t>
            </w:r>
          </w:p>
          <w:p w14:paraId="77E549D3" w14:textId="60E0F628" w:rsidR="00664BA4" w:rsidRPr="00664BA4" w:rsidRDefault="00664BA4" w:rsidP="00664BA4">
            <w:pPr>
              <w:pStyle w:val="B2BDaSubpara"/>
              <w:numPr>
                <w:ilvl w:val="0"/>
                <w:numId w:val="0"/>
              </w:numPr>
              <w:ind w:left="37"/>
              <w:rPr>
                <w:b/>
                <w:color w:val="auto"/>
                <w:sz w:val="16"/>
                <w:szCs w:val="16"/>
              </w:rPr>
            </w:pPr>
            <w:r w:rsidRPr="00664BA4">
              <w:rPr>
                <w:color w:val="auto"/>
                <w:sz w:val="16"/>
                <w:szCs w:val="16"/>
              </w:rPr>
              <w:t>(only available for Invitation Only Mobile Plans and Mobile Plans)</w:t>
            </w:r>
            <w:r w:rsidRPr="00664BA4" w:rsidDel="00E53413">
              <w:rPr>
                <w:color w:val="auto"/>
                <w:sz w:val="16"/>
                <w:szCs w:val="16"/>
              </w:rPr>
              <w:t xml:space="preserve"> </w:t>
            </w:r>
          </w:p>
        </w:tc>
        <w:tc>
          <w:tcPr>
            <w:tcW w:w="8771" w:type="dxa"/>
            <w:gridSpan w:val="3"/>
            <w:tcBorders>
              <w:top w:val="single" w:sz="4" w:space="0" w:color="auto"/>
              <w:left w:val="single" w:sz="4" w:space="0" w:color="auto"/>
              <w:bottom w:val="single" w:sz="4" w:space="0" w:color="auto"/>
            </w:tcBorders>
          </w:tcPr>
          <w:p w14:paraId="31503E04" w14:textId="77777777" w:rsidR="00664BA4" w:rsidRPr="00664BA4" w:rsidRDefault="00664BA4" w:rsidP="00664BA4">
            <w:pPr>
              <w:pStyle w:val="B2BDaSubpara"/>
              <w:numPr>
                <w:ilvl w:val="0"/>
                <w:numId w:val="0"/>
              </w:numPr>
              <w:ind w:left="737"/>
              <w:rPr>
                <w:color w:val="auto"/>
                <w:sz w:val="16"/>
                <w:szCs w:val="16"/>
              </w:rPr>
            </w:pPr>
            <w:r w:rsidRPr="00664BA4">
              <w:rPr>
                <w:color w:val="auto"/>
                <w:sz w:val="16"/>
                <w:szCs w:val="16"/>
              </w:rPr>
              <w:t>When enabled, if a smartwatch is paired with the mobile handset linked to the Adaptive Mobility Mobile plan, both devices will share the Adaptive Mobility Mobile plan’s inclusions. Any call, message or data usage from or to the smartwatch will be considered to have been made with the relevant mobile handset.</w:t>
            </w:r>
          </w:p>
          <w:p w14:paraId="324E0D9A" w14:textId="6E67DEFD" w:rsidR="00664BA4" w:rsidRPr="00664BA4" w:rsidRDefault="00664BA4" w:rsidP="00664BA4">
            <w:pPr>
              <w:pStyle w:val="B2BDaSubpara"/>
              <w:numPr>
                <w:ilvl w:val="0"/>
                <w:numId w:val="0"/>
              </w:numPr>
              <w:ind w:left="737"/>
              <w:rPr>
                <w:color w:val="auto"/>
                <w:sz w:val="16"/>
                <w:szCs w:val="16"/>
              </w:rPr>
            </w:pPr>
            <w:r w:rsidRPr="00664BA4">
              <w:rPr>
                <w:color w:val="auto"/>
                <w:sz w:val="16"/>
                <w:szCs w:val="16"/>
              </w:rPr>
              <w:t>Only available with Apple Watch and Samsung Galaxy Watch.</w:t>
            </w:r>
          </w:p>
        </w:tc>
      </w:tr>
      <w:tr w:rsidR="00117F3A" w:rsidRPr="004633BE" w14:paraId="03AFB0FB" w14:textId="77777777" w:rsidTr="00A25836">
        <w:trPr>
          <w:trHeight w:val="399"/>
        </w:trPr>
        <w:tc>
          <w:tcPr>
            <w:tcW w:w="1605" w:type="dxa"/>
            <w:tcBorders>
              <w:top w:val="single" w:sz="4" w:space="0" w:color="auto"/>
              <w:bottom w:val="single" w:sz="4" w:space="0" w:color="000000"/>
              <w:right w:val="single" w:sz="4" w:space="0" w:color="auto"/>
            </w:tcBorders>
          </w:tcPr>
          <w:p w14:paraId="370454A3" w14:textId="77777777" w:rsidR="00117F3A" w:rsidRPr="002444DD" w:rsidRDefault="00117F3A" w:rsidP="002444DD">
            <w:pPr>
              <w:pStyle w:val="B2BDaSubpara"/>
              <w:numPr>
                <w:ilvl w:val="2"/>
                <w:numId w:val="0"/>
              </w:numPr>
              <w:rPr>
                <w:b/>
                <w:bCs/>
                <w:color w:val="auto"/>
                <w:sz w:val="16"/>
                <w:szCs w:val="16"/>
              </w:rPr>
            </w:pPr>
            <w:r w:rsidRPr="002444DD">
              <w:rPr>
                <w:b/>
                <w:bCs/>
                <w:color w:val="auto"/>
                <w:sz w:val="16"/>
                <w:szCs w:val="16"/>
              </w:rPr>
              <w:t>Auto Data Top-Up for Enterprise Wireless</w:t>
            </w:r>
          </w:p>
          <w:p w14:paraId="6971350B" w14:textId="3C2FB434" w:rsidR="00117F3A" w:rsidRPr="00661734" w:rsidRDefault="00117F3A" w:rsidP="002444DD">
            <w:pPr>
              <w:pStyle w:val="B2BDaSubpara"/>
              <w:numPr>
                <w:ilvl w:val="0"/>
                <w:numId w:val="0"/>
              </w:numPr>
              <w:ind w:left="37"/>
              <w:rPr>
                <w:b/>
                <w:color w:val="auto"/>
                <w:sz w:val="16"/>
                <w:szCs w:val="16"/>
              </w:rPr>
            </w:pPr>
            <w:r w:rsidRPr="002444DD">
              <w:rPr>
                <w:color w:val="auto"/>
                <w:sz w:val="16"/>
                <w:szCs w:val="16"/>
              </w:rPr>
              <w:t>(only available for Enterprise Wireless Non-Shared Plans and Enterprise Wireless Plans)</w:t>
            </w:r>
          </w:p>
        </w:tc>
        <w:tc>
          <w:tcPr>
            <w:tcW w:w="8771" w:type="dxa"/>
            <w:gridSpan w:val="3"/>
            <w:tcBorders>
              <w:top w:val="single" w:sz="4" w:space="0" w:color="auto"/>
              <w:left w:val="single" w:sz="4" w:space="0" w:color="auto"/>
              <w:bottom w:val="single" w:sz="4" w:space="0" w:color="auto"/>
            </w:tcBorders>
          </w:tcPr>
          <w:p w14:paraId="5FE6A727" w14:textId="77777777" w:rsidR="00117F3A" w:rsidRDefault="00117F3A" w:rsidP="00117F3A">
            <w:pPr>
              <w:pStyle w:val="B2BDaSubpara"/>
              <w:numPr>
                <w:ilvl w:val="2"/>
                <w:numId w:val="0"/>
              </w:numPr>
              <w:ind w:left="760"/>
              <w:rPr>
                <w:sz w:val="16"/>
                <w:szCs w:val="16"/>
              </w:rPr>
            </w:pPr>
            <w:r w:rsidRPr="00B23FA1">
              <w:rPr>
                <w:sz w:val="16"/>
                <w:szCs w:val="16"/>
              </w:rPr>
              <w:t xml:space="preserve">When enabled on an Enterprise Wireless </w:t>
            </w:r>
            <w:r>
              <w:rPr>
                <w:sz w:val="16"/>
                <w:szCs w:val="16"/>
              </w:rPr>
              <w:t>Non-Shared Plan or the Enterprise Wireless Shared Data Pool,</w:t>
            </w:r>
            <w:r w:rsidRPr="00B23FA1">
              <w:rPr>
                <w:sz w:val="16"/>
                <w:szCs w:val="16"/>
              </w:rPr>
              <w:t xml:space="preserve"> </w:t>
            </w:r>
            <w:r>
              <w:rPr>
                <w:sz w:val="16"/>
                <w:szCs w:val="16"/>
              </w:rPr>
              <w:t xml:space="preserve">Auto </w:t>
            </w:r>
            <w:r w:rsidRPr="00B23FA1">
              <w:rPr>
                <w:sz w:val="16"/>
                <w:szCs w:val="16"/>
              </w:rPr>
              <w:t>Data Top-</w:t>
            </w:r>
            <w:r>
              <w:rPr>
                <w:sz w:val="16"/>
                <w:szCs w:val="16"/>
              </w:rPr>
              <w:t>U</w:t>
            </w:r>
            <w:r w:rsidRPr="00B23FA1">
              <w:rPr>
                <w:sz w:val="16"/>
                <w:szCs w:val="16"/>
              </w:rPr>
              <w:t xml:space="preserve">p will automatically add a block of data when </w:t>
            </w:r>
            <w:r>
              <w:rPr>
                <w:sz w:val="16"/>
                <w:szCs w:val="16"/>
              </w:rPr>
              <w:t>the applicable data allowance</w:t>
            </w:r>
            <w:r w:rsidRPr="00B23FA1">
              <w:rPr>
                <w:sz w:val="16"/>
                <w:szCs w:val="16"/>
              </w:rPr>
              <w:t xml:space="preserve"> has been exhausted (in blocks thereafter).</w:t>
            </w:r>
          </w:p>
          <w:tbl>
            <w:tblPr>
              <w:tblStyle w:val="TableGrid"/>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0"/>
            </w:tblGrid>
            <w:tr w:rsidR="00F001CA" w14:paraId="7DFE20A2" w14:textId="77777777" w:rsidTr="00F02B03">
              <w:tc>
                <w:tcPr>
                  <w:tcW w:w="7420" w:type="dxa"/>
                  <w:shd w:val="clear" w:color="auto" w:fill="4472C4" w:themeFill="accent1"/>
                </w:tcPr>
                <w:p w14:paraId="247029BE" w14:textId="0115E7CA" w:rsidR="00F001CA" w:rsidRDefault="00F001CA" w:rsidP="00F02B03">
                  <w:pPr>
                    <w:pStyle w:val="B2BDaSubpara"/>
                    <w:numPr>
                      <w:ilvl w:val="2"/>
                      <w:numId w:val="0"/>
                    </w:numPr>
                    <w:jc w:val="center"/>
                    <w:rPr>
                      <w:sz w:val="16"/>
                      <w:szCs w:val="16"/>
                    </w:rPr>
                  </w:pPr>
                  <w:r w:rsidRPr="00F02B03">
                    <w:rPr>
                      <w:b/>
                      <w:color w:val="FFFFFF" w:themeColor="background1"/>
                      <w:sz w:val="16"/>
                      <w:szCs w:val="16"/>
                    </w:rPr>
                    <w:t>Auto Data Top-Up add-ons</w:t>
                  </w:r>
                </w:p>
              </w:tc>
            </w:tr>
            <w:tr w:rsidR="00F001CA" w14:paraId="674B5849" w14:textId="77777777" w:rsidTr="00F001CA">
              <w:tc>
                <w:tcPr>
                  <w:tcW w:w="7420" w:type="dxa"/>
                </w:tcPr>
                <w:p w14:paraId="1936D30D" w14:textId="4069E50F" w:rsidR="00F001CA" w:rsidRDefault="00F001CA" w:rsidP="00F02B03">
                  <w:pPr>
                    <w:pStyle w:val="B2BDaSubpara"/>
                    <w:numPr>
                      <w:ilvl w:val="2"/>
                      <w:numId w:val="0"/>
                    </w:numPr>
                    <w:jc w:val="center"/>
                    <w:rPr>
                      <w:sz w:val="16"/>
                      <w:szCs w:val="16"/>
                    </w:rPr>
                  </w:pPr>
                  <w:r w:rsidRPr="00D23C06">
                    <w:rPr>
                      <w:color w:val="auto"/>
                      <w:sz w:val="16"/>
                      <w:szCs w:val="16"/>
                    </w:rPr>
                    <w:t>Small 50GB</w:t>
                  </w:r>
                </w:p>
              </w:tc>
            </w:tr>
            <w:tr w:rsidR="00F001CA" w14:paraId="60B508BC" w14:textId="77777777" w:rsidTr="00F001CA">
              <w:tc>
                <w:tcPr>
                  <w:tcW w:w="7420" w:type="dxa"/>
                </w:tcPr>
                <w:p w14:paraId="5086DC0F" w14:textId="39853E87" w:rsidR="00F001CA" w:rsidRDefault="00F001CA" w:rsidP="00F02B03">
                  <w:pPr>
                    <w:pStyle w:val="B2BDaSubpara"/>
                    <w:numPr>
                      <w:ilvl w:val="2"/>
                      <w:numId w:val="0"/>
                    </w:numPr>
                    <w:jc w:val="center"/>
                    <w:rPr>
                      <w:sz w:val="16"/>
                      <w:szCs w:val="16"/>
                    </w:rPr>
                  </w:pPr>
                  <w:r w:rsidRPr="00D23C06">
                    <w:rPr>
                      <w:color w:val="auto"/>
                      <w:sz w:val="16"/>
                      <w:szCs w:val="16"/>
                    </w:rPr>
                    <w:t>Medium 250GB</w:t>
                  </w:r>
                </w:p>
              </w:tc>
            </w:tr>
            <w:tr w:rsidR="00F001CA" w14:paraId="1DBA5CF3" w14:textId="77777777" w:rsidTr="00F001CA">
              <w:tc>
                <w:tcPr>
                  <w:tcW w:w="7420" w:type="dxa"/>
                </w:tcPr>
                <w:p w14:paraId="1C1CF39C" w14:textId="47BC8A53" w:rsidR="00F001CA" w:rsidRDefault="00F001CA" w:rsidP="00F02B03">
                  <w:pPr>
                    <w:pStyle w:val="B2BDaSubpara"/>
                    <w:numPr>
                      <w:ilvl w:val="2"/>
                      <w:numId w:val="0"/>
                    </w:numPr>
                    <w:jc w:val="center"/>
                    <w:rPr>
                      <w:sz w:val="16"/>
                      <w:szCs w:val="16"/>
                    </w:rPr>
                  </w:pPr>
                  <w:r w:rsidRPr="00D23C06">
                    <w:rPr>
                      <w:color w:val="auto"/>
                      <w:sz w:val="16"/>
                      <w:szCs w:val="16"/>
                    </w:rPr>
                    <w:lastRenderedPageBreak/>
                    <w:t>Large 1000GB</w:t>
                  </w:r>
                </w:p>
              </w:tc>
            </w:tr>
            <w:tr w:rsidR="00F001CA" w14:paraId="58651916" w14:textId="77777777" w:rsidTr="00F001CA">
              <w:tc>
                <w:tcPr>
                  <w:tcW w:w="7420" w:type="dxa"/>
                </w:tcPr>
                <w:p w14:paraId="118C8F60" w14:textId="27135E5B" w:rsidR="00F001CA" w:rsidRDefault="00F001CA" w:rsidP="00F02B03">
                  <w:pPr>
                    <w:pStyle w:val="B2BDaSubpara"/>
                    <w:numPr>
                      <w:ilvl w:val="2"/>
                      <w:numId w:val="0"/>
                    </w:numPr>
                    <w:jc w:val="center"/>
                    <w:rPr>
                      <w:sz w:val="16"/>
                      <w:szCs w:val="16"/>
                    </w:rPr>
                  </w:pPr>
                  <w:r w:rsidRPr="00D23C06">
                    <w:rPr>
                      <w:color w:val="auto"/>
                      <w:sz w:val="16"/>
                      <w:szCs w:val="16"/>
                    </w:rPr>
                    <w:t>Extra Large 3000GB (not available for Enterprise Wireless Non-Shared Plans or for solutions with an account number beginning with “7000”)</w:t>
                  </w:r>
                </w:p>
              </w:tc>
            </w:tr>
          </w:tbl>
          <w:p w14:paraId="05AD733C" w14:textId="77777777" w:rsidR="00F001CA" w:rsidRDefault="00F001CA" w:rsidP="00F001CA">
            <w:pPr>
              <w:pStyle w:val="B2BDaSubpara"/>
              <w:numPr>
                <w:ilvl w:val="2"/>
                <w:numId w:val="0"/>
              </w:numPr>
              <w:ind w:left="760"/>
              <w:rPr>
                <w:sz w:val="16"/>
                <w:szCs w:val="16"/>
              </w:rPr>
            </w:pPr>
            <w:r>
              <w:rPr>
                <w:sz w:val="16"/>
                <w:szCs w:val="16"/>
              </w:rPr>
              <w:t>When enabled on an individual Enterprise Wireless Non-Shared plan, Auto Data Top-Up data is not shared and only available for that individual service.</w:t>
            </w:r>
          </w:p>
          <w:p w14:paraId="6A2A696F" w14:textId="1487C217" w:rsidR="00F001CA" w:rsidRPr="00B23FA1" w:rsidRDefault="00F001CA" w:rsidP="00F001CA">
            <w:pPr>
              <w:pStyle w:val="B2BDaSubpara"/>
              <w:numPr>
                <w:ilvl w:val="2"/>
                <w:numId w:val="0"/>
              </w:numPr>
              <w:ind w:left="760"/>
              <w:rPr>
                <w:sz w:val="16"/>
                <w:szCs w:val="16"/>
              </w:rPr>
            </w:pPr>
            <w:r>
              <w:rPr>
                <w:sz w:val="16"/>
                <w:szCs w:val="16"/>
              </w:rPr>
              <w:t xml:space="preserve">When enabled on the Enterprise Wireless Shared Data Pool, all applicable Enterprise Wireless plans can access and share the Auto Data Top-Up data. See section </w:t>
            </w:r>
            <w:r>
              <w:rPr>
                <w:sz w:val="16"/>
                <w:szCs w:val="16"/>
              </w:rPr>
              <w:fldChar w:fldCharType="begin"/>
            </w:r>
            <w:r>
              <w:rPr>
                <w:sz w:val="16"/>
                <w:szCs w:val="16"/>
              </w:rPr>
              <w:instrText xml:space="preserve"> REF _Ref44666750 \r \h </w:instrText>
            </w:r>
            <w:r>
              <w:rPr>
                <w:sz w:val="16"/>
                <w:szCs w:val="16"/>
              </w:rPr>
            </w:r>
            <w:r>
              <w:rPr>
                <w:sz w:val="16"/>
                <w:szCs w:val="16"/>
              </w:rPr>
              <w:fldChar w:fldCharType="separate"/>
            </w:r>
            <w:r w:rsidR="0076571E">
              <w:rPr>
                <w:b/>
                <w:bCs/>
                <w:sz w:val="16"/>
                <w:szCs w:val="16"/>
                <w:lang w:val="en-US"/>
              </w:rPr>
              <w:t>Error! Reference source not found.</w:t>
            </w:r>
            <w:r>
              <w:rPr>
                <w:sz w:val="16"/>
                <w:szCs w:val="16"/>
              </w:rPr>
              <w:fldChar w:fldCharType="end"/>
            </w:r>
            <w:r>
              <w:rPr>
                <w:sz w:val="16"/>
                <w:szCs w:val="16"/>
              </w:rPr>
              <w:t xml:space="preserve"> for further details.</w:t>
            </w:r>
          </w:p>
          <w:p w14:paraId="781BC0B4" w14:textId="77777777" w:rsidR="00F001CA" w:rsidRDefault="00F001CA" w:rsidP="00F001CA">
            <w:pPr>
              <w:pStyle w:val="B2BDaSubpara"/>
              <w:numPr>
                <w:ilvl w:val="2"/>
                <w:numId w:val="0"/>
              </w:numPr>
              <w:ind w:left="760"/>
              <w:rPr>
                <w:sz w:val="16"/>
                <w:szCs w:val="16"/>
              </w:rPr>
            </w:pPr>
            <w:r>
              <w:rPr>
                <w:sz w:val="16"/>
                <w:szCs w:val="16"/>
              </w:rPr>
              <w:t>You must select an Auto Data Top-Up add-on if you take up any of the following plans:</w:t>
            </w:r>
          </w:p>
          <w:p w14:paraId="5BBCC37B" w14:textId="77777777" w:rsidR="00F001CA" w:rsidRDefault="00F001CA" w:rsidP="00F001CA">
            <w:pPr>
              <w:pStyle w:val="B2BDaSubpara"/>
              <w:numPr>
                <w:ilvl w:val="0"/>
                <w:numId w:val="26"/>
              </w:numPr>
              <w:tabs>
                <w:tab w:val="num" w:pos="737"/>
              </w:tabs>
              <w:ind w:left="760" w:firstLine="0"/>
              <w:rPr>
                <w:sz w:val="16"/>
                <w:szCs w:val="16"/>
              </w:rPr>
            </w:pPr>
            <w:r>
              <w:rPr>
                <w:sz w:val="16"/>
                <w:szCs w:val="16"/>
              </w:rPr>
              <w:t xml:space="preserve">Essential or Enhanced Enterprise Wireless Non-Shared </w:t>
            </w:r>
            <w:r w:rsidRPr="39951D36">
              <w:rPr>
                <w:sz w:val="16"/>
                <w:szCs w:val="16"/>
              </w:rPr>
              <w:t>Plans; or</w:t>
            </w:r>
          </w:p>
          <w:p w14:paraId="73A43CE4" w14:textId="77777777" w:rsidR="00F001CA" w:rsidRDefault="00F001CA" w:rsidP="00F001CA">
            <w:pPr>
              <w:pStyle w:val="B2BDaSubpara"/>
              <w:numPr>
                <w:ilvl w:val="0"/>
                <w:numId w:val="26"/>
              </w:numPr>
              <w:tabs>
                <w:tab w:val="num" w:pos="737"/>
              </w:tabs>
              <w:ind w:left="760" w:firstLine="0"/>
              <w:rPr>
                <w:sz w:val="16"/>
                <w:szCs w:val="16"/>
              </w:rPr>
            </w:pPr>
            <w:r w:rsidRPr="39951D36">
              <w:rPr>
                <w:sz w:val="16"/>
                <w:szCs w:val="16"/>
              </w:rPr>
              <w:t>Any Enterprise Wireless Plan with Enterprise Wireless Shared Data Pool feature</w:t>
            </w:r>
            <w:r>
              <w:rPr>
                <w:sz w:val="16"/>
                <w:szCs w:val="16"/>
              </w:rPr>
              <w:t>.</w:t>
            </w:r>
          </w:p>
          <w:p w14:paraId="7EC0F6A7" w14:textId="77777777" w:rsidR="00F001CA" w:rsidRDefault="00F001CA" w:rsidP="00F001CA">
            <w:pPr>
              <w:pStyle w:val="B2BDaSubpara"/>
              <w:numPr>
                <w:ilvl w:val="2"/>
                <w:numId w:val="0"/>
              </w:numPr>
              <w:ind w:left="760"/>
              <w:rPr>
                <w:sz w:val="16"/>
                <w:szCs w:val="16"/>
              </w:rPr>
            </w:pPr>
            <w:r w:rsidRPr="00B23FA1">
              <w:rPr>
                <w:sz w:val="16"/>
                <w:szCs w:val="16"/>
              </w:rPr>
              <w:t xml:space="preserve">If </w:t>
            </w:r>
            <w:r>
              <w:rPr>
                <w:sz w:val="16"/>
                <w:szCs w:val="16"/>
              </w:rPr>
              <w:t xml:space="preserve">you do not select an Auto </w:t>
            </w:r>
            <w:r w:rsidRPr="00B23FA1">
              <w:rPr>
                <w:sz w:val="16"/>
                <w:szCs w:val="16"/>
              </w:rPr>
              <w:t>Data Top-</w:t>
            </w:r>
            <w:r>
              <w:rPr>
                <w:sz w:val="16"/>
                <w:szCs w:val="16"/>
              </w:rPr>
              <w:t>U</w:t>
            </w:r>
            <w:r w:rsidRPr="00B23FA1">
              <w:rPr>
                <w:sz w:val="16"/>
                <w:szCs w:val="16"/>
              </w:rPr>
              <w:t xml:space="preserve">p </w:t>
            </w:r>
            <w:r>
              <w:rPr>
                <w:sz w:val="16"/>
                <w:szCs w:val="16"/>
              </w:rPr>
              <w:t xml:space="preserve">add-on when taking up the above-mentioned plans, we will automatically apply the </w:t>
            </w:r>
            <w:r w:rsidRPr="00B23FA1">
              <w:rPr>
                <w:sz w:val="16"/>
                <w:szCs w:val="16"/>
              </w:rPr>
              <w:t xml:space="preserve">50GB </w:t>
            </w:r>
            <w:r>
              <w:rPr>
                <w:sz w:val="16"/>
                <w:szCs w:val="16"/>
              </w:rPr>
              <w:t xml:space="preserve">Auto </w:t>
            </w:r>
            <w:r w:rsidRPr="00B23FA1">
              <w:rPr>
                <w:sz w:val="16"/>
                <w:szCs w:val="16"/>
              </w:rPr>
              <w:t>Data Top-</w:t>
            </w:r>
            <w:r>
              <w:rPr>
                <w:sz w:val="16"/>
                <w:szCs w:val="16"/>
              </w:rPr>
              <w:t>U</w:t>
            </w:r>
            <w:r w:rsidRPr="00B23FA1">
              <w:rPr>
                <w:sz w:val="16"/>
                <w:szCs w:val="16"/>
              </w:rPr>
              <w:t xml:space="preserve">p </w:t>
            </w:r>
            <w:r>
              <w:rPr>
                <w:sz w:val="16"/>
                <w:szCs w:val="16"/>
              </w:rPr>
              <w:t>add-on</w:t>
            </w:r>
            <w:r w:rsidRPr="00B23FA1">
              <w:rPr>
                <w:sz w:val="16"/>
                <w:szCs w:val="16"/>
              </w:rPr>
              <w:t>.</w:t>
            </w:r>
          </w:p>
          <w:p w14:paraId="4BC36060" w14:textId="77777777" w:rsidR="00F001CA" w:rsidRPr="00B23FA1" w:rsidRDefault="00F001CA" w:rsidP="00F001CA">
            <w:pPr>
              <w:pStyle w:val="B2BDaSubpara"/>
              <w:numPr>
                <w:ilvl w:val="2"/>
                <w:numId w:val="0"/>
              </w:numPr>
              <w:ind w:left="760"/>
              <w:rPr>
                <w:sz w:val="16"/>
                <w:szCs w:val="16"/>
              </w:rPr>
            </w:pPr>
            <w:r w:rsidRPr="39951D36">
              <w:rPr>
                <w:sz w:val="16"/>
                <w:szCs w:val="16"/>
              </w:rPr>
              <w:t>Auto Data Top-Up is for use in Australia only.</w:t>
            </w:r>
          </w:p>
          <w:p w14:paraId="370CDE0F" w14:textId="21551885" w:rsidR="00117F3A" w:rsidRPr="00117F3A" w:rsidRDefault="00F001CA" w:rsidP="00117F3A">
            <w:pPr>
              <w:pStyle w:val="B2BDaSubpara"/>
              <w:numPr>
                <w:ilvl w:val="2"/>
                <w:numId w:val="0"/>
              </w:numPr>
              <w:ind w:left="760"/>
              <w:rPr>
                <w:sz w:val="16"/>
                <w:szCs w:val="16"/>
              </w:rPr>
            </w:pPr>
            <w:r w:rsidRPr="00B23FA1">
              <w:rPr>
                <w:sz w:val="16"/>
                <w:szCs w:val="16"/>
              </w:rPr>
              <w:t xml:space="preserve">Your </w:t>
            </w:r>
            <w:r>
              <w:rPr>
                <w:sz w:val="16"/>
                <w:szCs w:val="16"/>
              </w:rPr>
              <w:t xml:space="preserve">Auto </w:t>
            </w:r>
            <w:r w:rsidRPr="00B23FA1">
              <w:rPr>
                <w:sz w:val="16"/>
                <w:szCs w:val="16"/>
              </w:rPr>
              <w:t>Data Top-</w:t>
            </w:r>
            <w:r>
              <w:rPr>
                <w:sz w:val="16"/>
                <w:szCs w:val="16"/>
              </w:rPr>
              <w:t>U</w:t>
            </w:r>
            <w:r w:rsidRPr="00B23FA1">
              <w:rPr>
                <w:sz w:val="16"/>
                <w:szCs w:val="16"/>
              </w:rPr>
              <w:t xml:space="preserve">p will expire with your bill cycle or, if your account number begins “7000”, 31 days from the activation of the applicable </w:t>
            </w:r>
            <w:r>
              <w:rPr>
                <w:sz w:val="16"/>
                <w:szCs w:val="16"/>
              </w:rPr>
              <w:t xml:space="preserve">Auto </w:t>
            </w:r>
            <w:r w:rsidRPr="00B23FA1">
              <w:rPr>
                <w:sz w:val="16"/>
                <w:szCs w:val="16"/>
              </w:rPr>
              <w:t>Data Top-</w:t>
            </w:r>
            <w:r>
              <w:rPr>
                <w:sz w:val="16"/>
                <w:szCs w:val="16"/>
              </w:rPr>
              <w:t>U</w:t>
            </w:r>
            <w:r w:rsidRPr="00B23FA1">
              <w:rPr>
                <w:sz w:val="16"/>
                <w:szCs w:val="16"/>
              </w:rPr>
              <w:t>p.</w:t>
            </w:r>
          </w:p>
        </w:tc>
      </w:tr>
      <w:tr w:rsidR="002B03EC" w:rsidRPr="004633BE" w14:paraId="218A7962" w14:textId="77777777" w:rsidTr="00A25836">
        <w:trPr>
          <w:trHeight w:val="399"/>
        </w:trPr>
        <w:tc>
          <w:tcPr>
            <w:tcW w:w="1605" w:type="dxa"/>
            <w:tcBorders>
              <w:top w:val="single" w:sz="4" w:space="0" w:color="000000"/>
              <w:bottom w:val="single" w:sz="4" w:space="0" w:color="auto"/>
              <w:right w:val="single" w:sz="4" w:space="0" w:color="auto"/>
            </w:tcBorders>
          </w:tcPr>
          <w:p w14:paraId="621BF151" w14:textId="233B0226" w:rsidR="002B03EC" w:rsidRPr="002B03EC" w:rsidRDefault="002B03EC" w:rsidP="002B03EC">
            <w:pPr>
              <w:pStyle w:val="B2BDaSubpara"/>
              <w:numPr>
                <w:ilvl w:val="0"/>
                <w:numId w:val="0"/>
              </w:numPr>
              <w:ind w:left="37"/>
              <w:rPr>
                <w:b/>
                <w:color w:val="auto"/>
                <w:sz w:val="16"/>
                <w:szCs w:val="16"/>
              </w:rPr>
            </w:pPr>
            <w:r w:rsidRPr="002B03EC">
              <w:rPr>
                <w:b/>
                <w:bCs/>
                <w:color w:val="auto"/>
                <w:sz w:val="16"/>
                <w:szCs w:val="16"/>
              </w:rPr>
              <w:lastRenderedPageBreak/>
              <w:t>User Data Top-Up for Mobile and Mobile Broadband Plans</w:t>
            </w:r>
          </w:p>
        </w:tc>
        <w:tc>
          <w:tcPr>
            <w:tcW w:w="8771" w:type="dxa"/>
            <w:gridSpan w:val="3"/>
            <w:tcBorders>
              <w:top w:val="single" w:sz="4" w:space="0" w:color="auto"/>
              <w:left w:val="single" w:sz="4" w:space="0" w:color="auto"/>
              <w:bottom w:val="single" w:sz="4" w:space="0" w:color="auto"/>
            </w:tcBorders>
          </w:tcPr>
          <w:p w14:paraId="29CE2F04" w14:textId="77777777" w:rsidR="002B03EC" w:rsidRPr="002B03EC" w:rsidRDefault="002B03EC" w:rsidP="00D94555">
            <w:pPr>
              <w:pStyle w:val="B2BDaSubpara"/>
              <w:numPr>
                <w:ilvl w:val="2"/>
                <w:numId w:val="0"/>
              </w:numPr>
              <w:ind w:left="760"/>
              <w:rPr>
                <w:color w:val="auto"/>
                <w:sz w:val="16"/>
                <w:szCs w:val="16"/>
              </w:rPr>
            </w:pPr>
            <w:r w:rsidRPr="002B03EC">
              <w:rPr>
                <w:color w:val="auto"/>
                <w:sz w:val="16"/>
                <w:szCs w:val="16"/>
              </w:rPr>
              <w:t>When enabled on Mobile Plans and Mobile Broadband Plans, upon the Adaptive Shared Data Pool being exhausted, the User Data Top-Up feature will automatically add a 20GB block of unshared data to the applicable service (in blocks thereafter).</w:t>
            </w:r>
          </w:p>
          <w:p w14:paraId="650590A2" w14:textId="2240A75F" w:rsidR="002B03EC" w:rsidRPr="002B03EC" w:rsidRDefault="002B03EC" w:rsidP="00D94555">
            <w:pPr>
              <w:pStyle w:val="B2BDaSubpara"/>
              <w:numPr>
                <w:ilvl w:val="0"/>
                <w:numId w:val="0"/>
              </w:numPr>
              <w:ind w:left="760"/>
              <w:rPr>
                <w:color w:val="auto"/>
                <w:sz w:val="16"/>
                <w:szCs w:val="16"/>
              </w:rPr>
            </w:pPr>
            <w:r w:rsidRPr="002B03EC">
              <w:rPr>
                <w:color w:val="auto"/>
                <w:sz w:val="16"/>
                <w:szCs w:val="16"/>
              </w:rPr>
              <w:t xml:space="preserve">Your User Data Top-Up will expire with your bill cycle or, if your account number begins “7000”, 31 days from the activation of the applicable User Data Top-Up. See section </w:t>
            </w:r>
            <w:r w:rsidRPr="002B03EC">
              <w:rPr>
                <w:color w:val="auto"/>
                <w:sz w:val="16"/>
                <w:szCs w:val="16"/>
              </w:rPr>
              <w:fldChar w:fldCharType="begin"/>
            </w:r>
            <w:r w:rsidRPr="002B03EC">
              <w:rPr>
                <w:color w:val="auto"/>
                <w:sz w:val="16"/>
                <w:szCs w:val="16"/>
              </w:rPr>
              <w:instrText xml:space="preserve"> REF _Ref44666750 \r \h </w:instrText>
            </w:r>
            <w:r w:rsidRPr="002B03EC">
              <w:rPr>
                <w:color w:val="auto"/>
                <w:sz w:val="16"/>
                <w:szCs w:val="16"/>
              </w:rPr>
            </w:r>
            <w:r w:rsidRPr="002B03EC">
              <w:rPr>
                <w:color w:val="auto"/>
                <w:sz w:val="16"/>
                <w:szCs w:val="16"/>
              </w:rPr>
              <w:fldChar w:fldCharType="separate"/>
            </w:r>
            <w:r w:rsidR="0076571E">
              <w:rPr>
                <w:b/>
                <w:bCs/>
                <w:color w:val="auto"/>
                <w:sz w:val="16"/>
                <w:szCs w:val="16"/>
                <w:lang w:val="en-US"/>
              </w:rPr>
              <w:t>Error! Reference source not found.</w:t>
            </w:r>
            <w:r w:rsidRPr="002B03EC">
              <w:rPr>
                <w:color w:val="auto"/>
                <w:sz w:val="16"/>
                <w:szCs w:val="16"/>
              </w:rPr>
              <w:fldChar w:fldCharType="end"/>
            </w:r>
            <w:r w:rsidRPr="002B03EC">
              <w:rPr>
                <w:color w:val="auto"/>
                <w:sz w:val="16"/>
                <w:szCs w:val="16"/>
              </w:rPr>
              <w:t xml:space="preserve"> for details.</w:t>
            </w:r>
          </w:p>
        </w:tc>
      </w:tr>
      <w:tr w:rsidR="002B03EC" w:rsidRPr="004633BE" w14:paraId="6CEC9603" w14:textId="77777777" w:rsidTr="00A25836">
        <w:trPr>
          <w:trHeight w:val="399"/>
        </w:trPr>
        <w:tc>
          <w:tcPr>
            <w:tcW w:w="1605" w:type="dxa"/>
            <w:tcBorders>
              <w:top w:val="single" w:sz="4" w:space="0" w:color="auto"/>
              <w:bottom w:val="single" w:sz="4" w:space="0" w:color="auto"/>
              <w:right w:val="single" w:sz="4" w:space="0" w:color="auto"/>
            </w:tcBorders>
          </w:tcPr>
          <w:p w14:paraId="52630E94" w14:textId="58091FA0" w:rsidR="002B03EC" w:rsidRPr="00D94555" w:rsidRDefault="002B03EC" w:rsidP="00D94555">
            <w:pPr>
              <w:pStyle w:val="B2BDaSubpara"/>
              <w:numPr>
                <w:ilvl w:val="2"/>
                <w:numId w:val="0"/>
              </w:numPr>
              <w:ind w:left="37"/>
              <w:rPr>
                <w:b/>
                <w:bCs/>
                <w:color w:val="auto"/>
                <w:sz w:val="16"/>
                <w:szCs w:val="16"/>
              </w:rPr>
            </w:pPr>
            <w:r w:rsidRPr="002B03EC">
              <w:rPr>
                <w:b/>
                <w:bCs/>
                <w:color w:val="auto"/>
                <w:sz w:val="16"/>
                <w:szCs w:val="16"/>
              </w:rPr>
              <w:t>Shared Data Pack 100MB for Voice Mobile Plans</w:t>
            </w:r>
          </w:p>
        </w:tc>
        <w:tc>
          <w:tcPr>
            <w:tcW w:w="8771" w:type="dxa"/>
            <w:gridSpan w:val="3"/>
            <w:tcBorders>
              <w:top w:val="single" w:sz="4" w:space="0" w:color="auto"/>
              <w:left w:val="single" w:sz="4" w:space="0" w:color="auto"/>
              <w:bottom w:val="single" w:sz="4" w:space="0" w:color="auto"/>
            </w:tcBorders>
          </w:tcPr>
          <w:p w14:paraId="6D227BF7" w14:textId="77777777" w:rsidR="002B03EC" w:rsidRPr="002B03EC" w:rsidRDefault="002B03EC" w:rsidP="00D94555">
            <w:pPr>
              <w:pStyle w:val="B2BDaSubpara"/>
              <w:numPr>
                <w:ilvl w:val="2"/>
                <w:numId w:val="0"/>
              </w:numPr>
              <w:ind w:left="760"/>
              <w:rPr>
                <w:color w:val="auto"/>
                <w:sz w:val="16"/>
                <w:szCs w:val="16"/>
              </w:rPr>
            </w:pPr>
            <w:r w:rsidRPr="002B03EC">
              <w:rPr>
                <w:color w:val="auto"/>
                <w:sz w:val="16"/>
                <w:szCs w:val="16"/>
              </w:rPr>
              <w:t>When enabled on an eligible Voice Mobile Plan, 100MB of monthly data allowance and access to the Adaptive Shared Data Pool is provided to the relevant service.</w:t>
            </w:r>
          </w:p>
          <w:p w14:paraId="5EFAAD03" w14:textId="77777777" w:rsidR="002B03EC" w:rsidRPr="002B03EC" w:rsidRDefault="002B03EC" w:rsidP="00D94555">
            <w:pPr>
              <w:pStyle w:val="B2BDaSubpara"/>
              <w:numPr>
                <w:ilvl w:val="2"/>
                <w:numId w:val="0"/>
              </w:numPr>
              <w:ind w:left="760"/>
              <w:rPr>
                <w:color w:val="auto"/>
                <w:sz w:val="16"/>
                <w:szCs w:val="16"/>
              </w:rPr>
            </w:pPr>
          </w:p>
          <w:p w14:paraId="3D331D01" w14:textId="51CC36B6" w:rsidR="002B03EC" w:rsidRPr="002B03EC" w:rsidRDefault="002B03EC" w:rsidP="00D94555">
            <w:pPr>
              <w:pStyle w:val="B2BDaSubpara"/>
              <w:numPr>
                <w:ilvl w:val="0"/>
                <w:numId w:val="0"/>
              </w:numPr>
              <w:ind w:left="760"/>
              <w:rPr>
                <w:color w:val="auto"/>
                <w:sz w:val="16"/>
                <w:szCs w:val="16"/>
              </w:rPr>
            </w:pPr>
            <w:r w:rsidRPr="002B03EC">
              <w:rPr>
                <w:b/>
                <w:bCs/>
                <w:color w:val="auto"/>
                <w:sz w:val="16"/>
                <w:szCs w:val="16"/>
              </w:rPr>
              <w:t>Cease Sale Effective September 6</w:t>
            </w:r>
            <w:r w:rsidRPr="002B03EC">
              <w:rPr>
                <w:b/>
                <w:bCs/>
                <w:color w:val="auto"/>
                <w:sz w:val="16"/>
                <w:szCs w:val="16"/>
                <w:vertAlign w:val="superscript"/>
              </w:rPr>
              <w:t>th</w:t>
            </w:r>
            <w:r w:rsidRPr="002B03EC">
              <w:rPr>
                <w:b/>
                <w:bCs/>
                <w:color w:val="auto"/>
                <w:sz w:val="16"/>
                <w:szCs w:val="16"/>
              </w:rPr>
              <w:t>, 2024</w:t>
            </w:r>
          </w:p>
        </w:tc>
      </w:tr>
      <w:tr w:rsidR="002B03EC" w:rsidRPr="004633BE" w14:paraId="3E0C2B6D" w14:textId="77777777" w:rsidTr="00A25836">
        <w:trPr>
          <w:trHeight w:val="399"/>
        </w:trPr>
        <w:tc>
          <w:tcPr>
            <w:tcW w:w="1605" w:type="dxa"/>
            <w:tcBorders>
              <w:top w:val="single" w:sz="4" w:space="0" w:color="auto"/>
              <w:bottom w:val="single" w:sz="4" w:space="0" w:color="000000"/>
              <w:right w:val="single" w:sz="4" w:space="0" w:color="auto"/>
            </w:tcBorders>
          </w:tcPr>
          <w:p w14:paraId="7BD4FC28" w14:textId="225BD02A" w:rsidR="002B03EC" w:rsidRPr="002B03EC" w:rsidRDefault="002B03EC" w:rsidP="002B03EC">
            <w:pPr>
              <w:pStyle w:val="B2BDaSubpara"/>
              <w:numPr>
                <w:ilvl w:val="0"/>
                <w:numId w:val="0"/>
              </w:numPr>
              <w:ind w:left="37"/>
              <w:rPr>
                <w:b/>
                <w:color w:val="auto"/>
                <w:sz w:val="16"/>
                <w:szCs w:val="16"/>
              </w:rPr>
            </w:pPr>
            <w:r w:rsidRPr="002B03EC">
              <w:rPr>
                <w:b/>
                <w:bCs/>
                <w:color w:val="auto"/>
                <w:sz w:val="16"/>
                <w:szCs w:val="16"/>
              </w:rPr>
              <w:t>Shared Data Pack 500MB for Voice Mobile Plans</w:t>
            </w:r>
          </w:p>
        </w:tc>
        <w:tc>
          <w:tcPr>
            <w:tcW w:w="8771" w:type="dxa"/>
            <w:gridSpan w:val="3"/>
            <w:tcBorders>
              <w:top w:val="single" w:sz="4" w:space="0" w:color="auto"/>
              <w:left w:val="single" w:sz="4" w:space="0" w:color="auto"/>
              <w:bottom w:val="single" w:sz="4" w:space="0" w:color="auto"/>
            </w:tcBorders>
          </w:tcPr>
          <w:p w14:paraId="374DB240" w14:textId="77777777" w:rsidR="002B03EC" w:rsidRPr="002B03EC" w:rsidRDefault="002B03EC" w:rsidP="00D94555">
            <w:pPr>
              <w:pStyle w:val="B2BDaSubpara"/>
              <w:numPr>
                <w:ilvl w:val="0"/>
                <w:numId w:val="0"/>
              </w:numPr>
              <w:ind w:left="760"/>
              <w:rPr>
                <w:color w:val="auto"/>
                <w:sz w:val="16"/>
                <w:szCs w:val="16"/>
              </w:rPr>
            </w:pPr>
            <w:r w:rsidRPr="002B03EC">
              <w:rPr>
                <w:color w:val="auto"/>
                <w:sz w:val="16"/>
                <w:szCs w:val="16"/>
              </w:rPr>
              <w:t>When enabled on an eligible Voice Mobile Plan, 500MB of monthly sharable data is allocated to a dedicated Shared Data Pool and provided to the relevant service.</w:t>
            </w:r>
          </w:p>
          <w:p w14:paraId="3ABC16AB" w14:textId="77777777" w:rsidR="002B03EC" w:rsidRPr="002B03EC" w:rsidRDefault="002B03EC" w:rsidP="00D94555">
            <w:pPr>
              <w:pStyle w:val="B2BDaSubpara"/>
              <w:numPr>
                <w:ilvl w:val="0"/>
                <w:numId w:val="0"/>
              </w:numPr>
              <w:ind w:left="760"/>
              <w:rPr>
                <w:color w:val="auto"/>
                <w:sz w:val="16"/>
                <w:szCs w:val="16"/>
              </w:rPr>
            </w:pPr>
            <w:r w:rsidRPr="002B03EC">
              <w:rPr>
                <w:color w:val="auto"/>
                <w:sz w:val="16"/>
                <w:szCs w:val="16"/>
              </w:rPr>
              <w:t>When enabled on an eligible Voice Mobile Plan, the 500MB Shared Data Pack may also be shared with the following plans:</w:t>
            </w:r>
          </w:p>
          <w:p w14:paraId="5CBE7AA8" w14:textId="77777777" w:rsidR="002B03EC" w:rsidRPr="002B03EC" w:rsidRDefault="002B03EC" w:rsidP="00D94555">
            <w:pPr>
              <w:pStyle w:val="B2BDaSubpara"/>
              <w:numPr>
                <w:ilvl w:val="0"/>
                <w:numId w:val="0"/>
              </w:numPr>
              <w:ind w:left="760"/>
              <w:rPr>
                <w:color w:val="auto"/>
                <w:sz w:val="16"/>
                <w:szCs w:val="16"/>
              </w:rPr>
            </w:pPr>
            <w:r w:rsidRPr="002B03EC">
              <w:rPr>
                <w:color w:val="auto"/>
                <w:sz w:val="16"/>
                <w:szCs w:val="16"/>
              </w:rPr>
              <w:t>Adaptive Mobility Elevate Plan</w:t>
            </w:r>
          </w:p>
          <w:p w14:paraId="12746563" w14:textId="77777777" w:rsidR="002B03EC" w:rsidRPr="002B03EC" w:rsidRDefault="002B03EC" w:rsidP="00D94555">
            <w:pPr>
              <w:pStyle w:val="B2BDaSubpara"/>
              <w:numPr>
                <w:ilvl w:val="0"/>
                <w:numId w:val="0"/>
              </w:numPr>
              <w:ind w:left="760"/>
              <w:rPr>
                <w:color w:val="auto"/>
                <w:sz w:val="16"/>
                <w:szCs w:val="16"/>
              </w:rPr>
            </w:pPr>
            <w:r w:rsidRPr="002B03EC">
              <w:rPr>
                <w:color w:val="auto"/>
                <w:sz w:val="16"/>
                <w:szCs w:val="16"/>
              </w:rPr>
              <w:t xml:space="preserve">Note these plans </w:t>
            </w:r>
            <w:proofErr w:type="spellStart"/>
            <w:r w:rsidRPr="002B03EC">
              <w:rPr>
                <w:color w:val="auto"/>
                <w:sz w:val="16"/>
                <w:szCs w:val="16"/>
              </w:rPr>
              <w:t>can not</w:t>
            </w:r>
            <w:proofErr w:type="spellEnd"/>
            <w:r w:rsidRPr="002B03EC">
              <w:rPr>
                <w:color w:val="auto"/>
                <w:sz w:val="16"/>
                <w:szCs w:val="16"/>
              </w:rPr>
              <w:t xml:space="preserve"> share with other plans in the Adaptive Shared Data Pool</w:t>
            </w:r>
          </w:p>
          <w:p w14:paraId="34DA8424" w14:textId="16623F17" w:rsidR="002B03EC" w:rsidRPr="002B03EC" w:rsidRDefault="002B03EC" w:rsidP="00D94555">
            <w:pPr>
              <w:pStyle w:val="B2BDaSubpara"/>
              <w:numPr>
                <w:ilvl w:val="0"/>
                <w:numId w:val="0"/>
              </w:numPr>
              <w:ind w:left="760"/>
              <w:rPr>
                <w:color w:val="auto"/>
                <w:sz w:val="16"/>
                <w:szCs w:val="16"/>
              </w:rPr>
            </w:pPr>
            <w:r w:rsidRPr="002B03EC">
              <w:rPr>
                <w:color w:val="auto"/>
                <w:sz w:val="16"/>
                <w:szCs w:val="16"/>
              </w:rPr>
              <w:t>Note that the Auto Data Top Up feature applies automatically to the 500MB Data Pack.</w:t>
            </w:r>
          </w:p>
        </w:tc>
      </w:tr>
      <w:tr w:rsidR="00A819EF" w:rsidRPr="004633BE" w14:paraId="3119F3D0" w14:textId="77777777" w:rsidTr="00A25836">
        <w:trPr>
          <w:trHeight w:val="399"/>
        </w:trPr>
        <w:tc>
          <w:tcPr>
            <w:tcW w:w="1605" w:type="dxa"/>
            <w:tcBorders>
              <w:top w:val="single" w:sz="4" w:space="0" w:color="000000"/>
              <w:left w:val="nil"/>
              <w:bottom w:val="single" w:sz="4" w:space="0" w:color="000000"/>
              <w:right w:val="single" w:sz="4" w:space="0" w:color="000000"/>
            </w:tcBorders>
          </w:tcPr>
          <w:p w14:paraId="46137DFD" w14:textId="763A72EC" w:rsidR="00A819EF" w:rsidRPr="00BD6986" w:rsidRDefault="00A819EF" w:rsidP="00AD7462">
            <w:pPr>
              <w:pStyle w:val="B2BDaSubpara"/>
              <w:numPr>
                <w:ilvl w:val="0"/>
                <w:numId w:val="0"/>
              </w:numPr>
              <w:rPr>
                <w:b/>
                <w:color w:val="auto"/>
                <w:sz w:val="16"/>
                <w:szCs w:val="16"/>
              </w:rPr>
            </w:pPr>
            <w:r>
              <w:rPr>
                <w:b/>
                <w:color w:val="auto"/>
                <w:sz w:val="16"/>
                <w:szCs w:val="16"/>
              </w:rPr>
              <w:t>Auto Data Top-Up</w:t>
            </w:r>
          </w:p>
        </w:tc>
        <w:tc>
          <w:tcPr>
            <w:tcW w:w="8771" w:type="dxa"/>
            <w:gridSpan w:val="3"/>
            <w:tcBorders>
              <w:top w:val="single" w:sz="4" w:space="0" w:color="auto"/>
              <w:left w:val="single" w:sz="4" w:space="0" w:color="000000"/>
              <w:bottom w:val="single" w:sz="4" w:space="0" w:color="auto"/>
            </w:tcBorders>
          </w:tcPr>
          <w:p w14:paraId="3A4194BA" w14:textId="77777777" w:rsidR="00A819EF" w:rsidRPr="00A51555" w:rsidRDefault="00A819EF" w:rsidP="00A51555">
            <w:pPr>
              <w:pStyle w:val="B2BDaSubpara"/>
              <w:numPr>
                <w:ilvl w:val="0"/>
                <w:numId w:val="0"/>
              </w:numPr>
              <w:ind w:left="737"/>
              <w:rPr>
                <w:sz w:val="16"/>
                <w:szCs w:val="16"/>
              </w:rPr>
            </w:pPr>
            <w:r w:rsidRPr="00A51555">
              <w:rPr>
                <w:sz w:val="16"/>
                <w:szCs w:val="16"/>
              </w:rPr>
              <w:t>The Auto Data Top-Up feature automatically applies to the 500MB Shared Data Pack (for Voice Mobile Plans) and to Elevate plans.</w:t>
            </w:r>
          </w:p>
          <w:p w14:paraId="00F37279" w14:textId="77777777" w:rsidR="00A819EF" w:rsidRPr="00FA7516" w:rsidRDefault="00A819EF" w:rsidP="00A51555">
            <w:pPr>
              <w:pStyle w:val="B2BDaSubpara"/>
              <w:numPr>
                <w:ilvl w:val="0"/>
                <w:numId w:val="0"/>
              </w:numPr>
              <w:ind w:left="737"/>
              <w:rPr>
                <w:sz w:val="16"/>
                <w:szCs w:val="16"/>
              </w:rPr>
            </w:pPr>
            <w:r>
              <w:rPr>
                <w:sz w:val="16"/>
                <w:szCs w:val="16"/>
              </w:rPr>
              <w:t xml:space="preserve">The Auto Data Top-Up feature will automatically add a block of shareable data to the Shared Data Pool when the available monthly data allowance (including any relevant Shared Data and data added through Auto Data Top-Up) has been exhausted. </w:t>
            </w:r>
          </w:p>
          <w:p w14:paraId="12C72548" w14:textId="77777777" w:rsidR="00A819EF" w:rsidRPr="00FA7516" w:rsidRDefault="00A819EF" w:rsidP="00A51555">
            <w:pPr>
              <w:pStyle w:val="B2BDaSubpara"/>
              <w:numPr>
                <w:ilvl w:val="0"/>
                <w:numId w:val="0"/>
              </w:numPr>
              <w:ind w:left="737"/>
              <w:rPr>
                <w:sz w:val="16"/>
                <w:szCs w:val="16"/>
              </w:rPr>
            </w:pPr>
            <w:r w:rsidRPr="00FA7516">
              <w:rPr>
                <w:sz w:val="16"/>
                <w:szCs w:val="16"/>
              </w:rPr>
              <w:t>The size of the data top up is defined by the number of eligible services under the billing account.</w:t>
            </w:r>
          </w:p>
          <w:tbl>
            <w:tblPr>
              <w:tblStyle w:val="TableGrid"/>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7"/>
              <w:gridCol w:w="3726"/>
            </w:tblGrid>
            <w:tr w:rsidR="00A44526" w14:paraId="6279EB31" w14:textId="77777777" w:rsidTr="00017506">
              <w:trPr>
                <w:jc w:val="center"/>
              </w:trPr>
              <w:tc>
                <w:tcPr>
                  <w:tcW w:w="7453" w:type="dxa"/>
                  <w:gridSpan w:val="2"/>
                  <w:shd w:val="clear" w:color="auto" w:fill="4472C4" w:themeFill="accent1"/>
                </w:tcPr>
                <w:p w14:paraId="63161D96" w14:textId="642A5343" w:rsidR="00A44526" w:rsidRPr="00017506" w:rsidRDefault="00A44526" w:rsidP="00017506">
                  <w:pPr>
                    <w:pStyle w:val="B2BDaSubpara"/>
                    <w:numPr>
                      <w:ilvl w:val="0"/>
                      <w:numId w:val="0"/>
                    </w:numPr>
                    <w:jc w:val="center"/>
                    <w:rPr>
                      <w:color w:val="FFFFFF" w:themeColor="background1"/>
                      <w:sz w:val="16"/>
                      <w:szCs w:val="16"/>
                    </w:rPr>
                  </w:pPr>
                  <w:r w:rsidRPr="00017506">
                    <w:rPr>
                      <w:b/>
                      <w:color w:val="FFFFFF" w:themeColor="background1"/>
                      <w:sz w:val="16"/>
                      <w:szCs w:val="16"/>
                    </w:rPr>
                    <w:t>Auto Data Top-Up</w:t>
                  </w:r>
                </w:p>
              </w:tc>
            </w:tr>
            <w:tr w:rsidR="00A44526" w14:paraId="42ADEBEC" w14:textId="77777777" w:rsidTr="00017506">
              <w:trPr>
                <w:jc w:val="center"/>
              </w:trPr>
              <w:tc>
                <w:tcPr>
                  <w:tcW w:w="3727" w:type="dxa"/>
                </w:tcPr>
                <w:p w14:paraId="7A409F9F" w14:textId="363FFDC5" w:rsidR="00A44526" w:rsidRDefault="00A44526" w:rsidP="00017506">
                  <w:pPr>
                    <w:pStyle w:val="B2BDaSubpara"/>
                    <w:numPr>
                      <w:ilvl w:val="0"/>
                      <w:numId w:val="0"/>
                    </w:numPr>
                    <w:jc w:val="center"/>
                    <w:rPr>
                      <w:sz w:val="16"/>
                      <w:szCs w:val="16"/>
                    </w:rPr>
                  </w:pPr>
                  <w:r w:rsidRPr="001268C3">
                    <w:rPr>
                      <w:color w:val="auto"/>
                      <w:sz w:val="16"/>
                      <w:szCs w:val="16"/>
                    </w:rPr>
                    <w:t>100MB per Service</w:t>
                  </w:r>
                </w:p>
              </w:tc>
              <w:tc>
                <w:tcPr>
                  <w:tcW w:w="3726" w:type="dxa"/>
                </w:tcPr>
                <w:p w14:paraId="1C389B63" w14:textId="6FF7284D" w:rsidR="00A44526" w:rsidRDefault="00A44526" w:rsidP="00017506">
                  <w:pPr>
                    <w:pStyle w:val="B2BDaSubpara"/>
                    <w:numPr>
                      <w:ilvl w:val="0"/>
                      <w:numId w:val="0"/>
                    </w:numPr>
                    <w:jc w:val="center"/>
                    <w:rPr>
                      <w:sz w:val="16"/>
                      <w:szCs w:val="16"/>
                    </w:rPr>
                  </w:pPr>
                  <w:r>
                    <w:rPr>
                      <w:color w:val="auto"/>
                      <w:sz w:val="16"/>
                      <w:szCs w:val="16"/>
                    </w:rPr>
                    <w:t>$2</w:t>
                  </w:r>
                  <w:r w:rsidRPr="001268C3">
                    <w:rPr>
                      <w:color w:val="auto"/>
                      <w:sz w:val="16"/>
                      <w:szCs w:val="16"/>
                    </w:rPr>
                    <w:t xml:space="preserve"> per Service</w:t>
                  </w:r>
                </w:p>
              </w:tc>
            </w:tr>
          </w:tbl>
          <w:p w14:paraId="74D52C86" w14:textId="676F1E39" w:rsidR="00A819EF" w:rsidRPr="00BD6986" w:rsidRDefault="00A44526" w:rsidP="00BD6986">
            <w:pPr>
              <w:pStyle w:val="B2BDaSubpara"/>
              <w:numPr>
                <w:ilvl w:val="0"/>
                <w:numId w:val="0"/>
              </w:numPr>
              <w:ind w:left="737"/>
              <w:rPr>
                <w:color w:val="auto"/>
                <w:sz w:val="16"/>
                <w:szCs w:val="16"/>
              </w:rPr>
            </w:pPr>
            <w:r w:rsidRPr="00FA7516">
              <w:rPr>
                <w:sz w:val="16"/>
                <w:szCs w:val="16"/>
              </w:rPr>
              <w:t>Your Auto Data Top-Up will expire with your bill cycle or, if your account number begins “7000”, 31 days from the activation of the applicable Auto Data Top-Up.</w:t>
            </w:r>
          </w:p>
        </w:tc>
      </w:tr>
      <w:tr w:rsidR="00EA242D" w:rsidRPr="004633BE" w14:paraId="45F11A25" w14:textId="77777777" w:rsidTr="00A25836">
        <w:trPr>
          <w:trHeight w:val="399"/>
        </w:trPr>
        <w:tc>
          <w:tcPr>
            <w:tcW w:w="1605" w:type="dxa"/>
            <w:tcBorders>
              <w:top w:val="single" w:sz="4" w:space="0" w:color="000000"/>
              <w:left w:val="nil"/>
              <w:bottom w:val="single" w:sz="4" w:space="0" w:color="000000"/>
              <w:right w:val="single" w:sz="4" w:space="0" w:color="000000"/>
            </w:tcBorders>
          </w:tcPr>
          <w:p w14:paraId="24AD5BDB" w14:textId="77777777" w:rsidR="00EA242D" w:rsidRPr="006135E4" w:rsidRDefault="00EA242D" w:rsidP="00EA242D">
            <w:pPr>
              <w:pStyle w:val="B2BDaSubpara"/>
              <w:numPr>
                <w:ilvl w:val="2"/>
                <w:numId w:val="0"/>
              </w:numPr>
              <w:rPr>
                <w:b/>
                <w:bCs/>
                <w:color w:val="auto"/>
                <w:sz w:val="16"/>
                <w:szCs w:val="16"/>
              </w:rPr>
            </w:pPr>
            <w:r w:rsidRPr="006135E4">
              <w:rPr>
                <w:b/>
                <w:bCs/>
                <w:color w:val="auto"/>
                <w:sz w:val="16"/>
                <w:szCs w:val="16"/>
              </w:rPr>
              <w:t>Adaptive Mobility Evolution Eligibility</w:t>
            </w:r>
          </w:p>
          <w:p w14:paraId="7C837C88" w14:textId="77777777" w:rsidR="00EA242D" w:rsidRDefault="00EA242D" w:rsidP="00EA242D">
            <w:pPr>
              <w:pStyle w:val="B2BDaSubpara"/>
              <w:numPr>
                <w:ilvl w:val="0"/>
                <w:numId w:val="0"/>
              </w:numPr>
              <w:rPr>
                <w:b/>
                <w:color w:val="auto"/>
                <w:sz w:val="16"/>
                <w:szCs w:val="16"/>
              </w:rPr>
            </w:pPr>
          </w:p>
        </w:tc>
        <w:tc>
          <w:tcPr>
            <w:tcW w:w="8771" w:type="dxa"/>
            <w:gridSpan w:val="3"/>
            <w:tcBorders>
              <w:top w:val="single" w:sz="4" w:space="0" w:color="auto"/>
              <w:left w:val="single" w:sz="4" w:space="0" w:color="000000"/>
              <w:bottom w:val="single" w:sz="4" w:space="0" w:color="auto"/>
            </w:tcBorders>
          </w:tcPr>
          <w:p w14:paraId="6D3BA56D" w14:textId="0C96396D" w:rsidR="00EA242D" w:rsidRPr="006135E4" w:rsidRDefault="00EA242D" w:rsidP="00037AF4">
            <w:pPr>
              <w:pStyle w:val="xxmsolistparagraph"/>
              <w:ind w:left="731"/>
              <w:rPr>
                <w:rFonts w:ascii="Arial" w:eastAsia="Times New Roman" w:hAnsi="Arial" w:cs="Arial"/>
                <w:sz w:val="16"/>
                <w:szCs w:val="16"/>
                <w:lang w:eastAsia="en-US"/>
              </w:rPr>
            </w:pPr>
            <w:r>
              <w:rPr>
                <w:rFonts w:ascii="Arial" w:eastAsia="Times New Roman" w:hAnsi="Arial" w:cs="Arial"/>
                <w:sz w:val="16"/>
                <w:szCs w:val="16"/>
                <w:lang w:eastAsia="en-US"/>
              </w:rPr>
              <w:t xml:space="preserve">To be eligible for an </w:t>
            </w:r>
            <w:r w:rsidRPr="006135E4">
              <w:rPr>
                <w:rFonts w:ascii="Arial" w:eastAsia="Times New Roman" w:hAnsi="Arial" w:cs="Arial"/>
                <w:sz w:val="16"/>
                <w:szCs w:val="16"/>
                <w:lang w:eastAsia="en-US"/>
              </w:rPr>
              <w:t>Adaptive Mobility Evolution</w:t>
            </w:r>
            <w:r>
              <w:rPr>
                <w:rFonts w:ascii="Arial" w:eastAsia="Times New Roman" w:hAnsi="Arial" w:cs="Arial"/>
                <w:sz w:val="16"/>
                <w:szCs w:val="16"/>
                <w:lang w:eastAsia="en-US"/>
              </w:rPr>
              <w:t xml:space="preserve"> plan, you must have</w:t>
            </w:r>
            <w:r w:rsidRPr="006135E4">
              <w:rPr>
                <w:rFonts w:ascii="Arial" w:eastAsia="Times New Roman" w:hAnsi="Arial" w:cs="Arial"/>
                <w:sz w:val="16"/>
                <w:szCs w:val="16"/>
                <w:lang w:eastAsia="en-US"/>
              </w:rPr>
              <w:t xml:space="preserve"> </w:t>
            </w:r>
            <w:r>
              <w:rPr>
                <w:rFonts w:ascii="Arial" w:eastAsia="Times New Roman" w:hAnsi="Arial" w:cs="Arial"/>
                <w:sz w:val="16"/>
                <w:szCs w:val="16"/>
                <w:lang w:eastAsia="en-US"/>
              </w:rPr>
              <w:t xml:space="preserve">a </w:t>
            </w:r>
            <w:r w:rsidRPr="006135E4">
              <w:rPr>
                <w:rFonts w:ascii="Arial" w:eastAsia="Times New Roman" w:hAnsi="Arial" w:cs="Arial"/>
                <w:sz w:val="16"/>
                <w:szCs w:val="16"/>
                <w:lang w:eastAsia="en-US"/>
              </w:rPr>
              <w:t>mobile fleet of greater than 10,000 individual services.</w:t>
            </w:r>
          </w:p>
          <w:p w14:paraId="244633D8" w14:textId="77777777" w:rsidR="00EA242D" w:rsidRPr="006135E4" w:rsidRDefault="00EA242D" w:rsidP="00037AF4">
            <w:pPr>
              <w:pStyle w:val="xxmsolistparagraph"/>
              <w:ind w:left="731"/>
              <w:rPr>
                <w:rFonts w:ascii="Arial" w:eastAsia="Times New Roman" w:hAnsi="Arial" w:cs="Arial"/>
                <w:sz w:val="16"/>
                <w:szCs w:val="16"/>
                <w:lang w:eastAsia="en-US"/>
              </w:rPr>
            </w:pPr>
          </w:p>
          <w:p w14:paraId="343FB904" w14:textId="77777777" w:rsidR="00EA242D" w:rsidRPr="006135E4" w:rsidRDefault="00EA242D" w:rsidP="00037AF4">
            <w:pPr>
              <w:pStyle w:val="xxmsolistparagraph"/>
              <w:ind w:left="731"/>
              <w:rPr>
                <w:rFonts w:ascii="Arial" w:eastAsia="Times New Roman" w:hAnsi="Arial" w:cs="Arial"/>
                <w:sz w:val="16"/>
                <w:szCs w:val="16"/>
                <w:lang w:eastAsia="en-US"/>
              </w:rPr>
            </w:pPr>
            <w:r w:rsidRPr="006135E4">
              <w:rPr>
                <w:rFonts w:ascii="Arial" w:eastAsia="Times New Roman" w:hAnsi="Arial" w:cs="Arial"/>
                <w:sz w:val="16"/>
                <w:szCs w:val="16"/>
                <w:lang w:eastAsia="en-US"/>
              </w:rPr>
              <w:t xml:space="preserve">In addition to the above criteria, </w:t>
            </w:r>
            <w:r>
              <w:rPr>
                <w:rFonts w:ascii="Arial" w:eastAsia="Times New Roman" w:hAnsi="Arial" w:cs="Arial"/>
                <w:sz w:val="16"/>
                <w:szCs w:val="16"/>
                <w:lang w:eastAsia="en-US"/>
              </w:rPr>
              <w:t>must also</w:t>
            </w:r>
            <w:r w:rsidRPr="006135E4">
              <w:rPr>
                <w:rFonts w:ascii="Arial" w:eastAsia="Times New Roman" w:hAnsi="Arial" w:cs="Arial"/>
                <w:sz w:val="16"/>
                <w:szCs w:val="16"/>
                <w:lang w:eastAsia="en-US"/>
              </w:rPr>
              <w:t xml:space="preserve"> </w:t>
            </w:r>
            <w:r>
              <w:rPr>
                <w:rFonts w:ascii="Arial" w:eastAsia="Times New Roman" w:hAnsi="Arial" w:cs="Arial"/>
                <w:sz w:val="16"/>
                <w:szCs w:val="16"/>
                <w:lang w:eastAsia="en-US"/>
              </w:rPr>
              <w:t>acquire from us</w:t>
            </w:r>
            <w:r w:rsidRPr="006135E4">
              <w:rPr>
                <w:rFonts w:ascii="Arial" w:eastAsia="Times New Roman" w:hAnsi="Arial" w:cs="Arial"/>
                <w:sz w:val="16"/>
                <w:szCs w:val="16"/>
                <w:lang w:eastAsia="en-US"/>
              </w:rPr>
              <w:t xml:space="preserve"> both of the following products</w:t>
            </w:r>
            <w:r>
              <w:rPr>
                <w:rFonts w:ascii="Arial" w:eastAsia="Times New Roman" w:hAnsi="Arial" w:cs="Arial"/>
                <w:sz w:val="16"/>
                <w:szCs w:val="16"/>
                <w:lang w:eastAsia="en-US"/>
              </w:rPr>
              <w:t>:</w:t>
            </w:r>
          </w:p>
          <w:p w14:paraId="0BA9963D" w14:textId="77777777" w:rsidR="00EA242D" w:rsidRPr="006135E4" w:rsidRDefault="00EA242D" w:rsidP="00EA242D">
            <w:pPr>
              <w:pStyle w:val="xxmsolistparagraph"/>
              <w:ind w:left="0"/>
              <w:rPr>
                <w:rFonts w:ascii="Arial" w:eastAsia="Times New Roman" w:hAnsi="Arial" w:cs="Arial"/>
                <w:sz w:val="16"/>
                <w:szCs w:val="16"/>
                <w:lang w:eastAsia="en-US"/>
              </w:rPr>
            </w:pPr>
          </w:p>
          <w:p w14:paraId="03F55617" w14:textId="310A1977" w:rsidR="00EA242D" w:rsidRPr="006135E4" w:rsidRDefault="00EA242D" w:rsidP="003D5098">
            <w:pPr>
              <w:pStyle w:val="xxmsolistparagraph"/>
              <w:numPr>
                <w:ilvl w:val="0"/>
                <w:numId w:val="34"/>
              </w:numPr>
              <w:ind w:left="1156"/>
              <w:rPr>
                <w:rFonts w:ascii="Arial" w:eastAsia="Times New Roman" w:hAnsi="Arial" w:cs="Arial"/>
                <w:sz w:val="16"/>
                <w:szCs w:val="16"/>
                <w:lang w:eastAsia="en-US"/>
              </w:rPr>
            </w:pPr>
            <w:r w:rsidRPr="006135E4">
              <w:rPr>
                <w:rFonts w:ascii="Arial" w:eastAsia="Times New Roman" w:hAnsi="Arial" w:cs="Arial"/>
                <w:sz w:val="16"/>
                <w:szCs w:val="16"/>
                <w:lang w:eastAsia="en-US"/>
              </w:rPr>
              <w:t xml:space="preserve">EMMS Modular (See section </w:t>
            </w:r>
            <w:r w:rsidR="00991427">
              <w:rPr>
                <w:rFonts w:ascii="Arial" w:eastAsia="Times New Roman" w:hAnsi="Arial" w:cs="Arial"/>
                <w:sz w:val="16"/>
                <w:szCs w:val="16"/>
                <w:lang w:eastAsia="en-US"/>
              </w:rPr>
              <w:fldChar w:fldCharType="begin"/>
            </w:r>
            <w:r w:rsidR="00991427">
              <w:rPr>
                <w:rFonts w:ascii="Arial" w:eastAsia="Times New Roman" w:hAnsi="Arial" w:cs="Arial"/>
                <w:sz w:val="16"/>
                <w:szCs w:val="16"/>
                <w:lang w:eastAsia="en-US"/>
              </w:rPr>
              <w:instrText xml:space="preserve"> REF _Ref212038048 \r \h </w:instrText>
            </w:r>
            <w:r w:rsidR="00991427">
              <w:rPr>
                <w:rFonts w:ascii="Arial" w:eastAsia="Times New Roman" w:hAnsi="Arial" w:cs="Arial"/>
                <w:sz w:val="16"/>
                <w:szCs w:val="16"/>
                <w:lang w:eastAsia="en-US"/>
              </w:rPr>
            </w:r>
            <w:r w:rsidR="00991427">
              <w:rPr>
                <w:rFonts w:ascii="Arial" w:eastAsia="Times New Roman" w:hAnsi="Arial" w:cs="Arial"/>
                <w:sz w:val="16"/>
                <w:szCs w:val="16"/>
                <w:lang w:eastAsia="en-US"/>
              </w:rPr>
              <w:fldChar w:fldCharType="separate"/>
            </w:r>
            <w:r w:rsidR="0076571E">
              <w:rPr>
                <w:rFonts w:ascii="Arial" w:eastAsia="Times New Roman" w:hAnsi="Arial" w:cs="Arial"/>
                <w:sz w:val="16"/>
                <w:szCs w:val="16"/>
                <w:lang w:eastAsia="en-US"/>
              </w:rPr>
              <w:t>4.2</w:t>
            </w:r>
            <w:r w:rsidR="00991427">
              <w:rPr>
                <w:rFonts w:ascii="Arial" w:eastAsia="Times New Roman" w:hAnsi="Arial" w:cs="Arial"/>
                <w:sz w:val="16"/>
                <w:szCs w:val="16"/>
                <w:lang w:eastAsia="en-US"/>
              </w:rPr>
              <w:fldChar w:fldCharType="end"/>
            </w:r>
            <w:r w:rsidRPr="006135E4">
              <w:rPr>
                <w:rFonts w:ascii="Arial" w:eastAsia="Times New Roman" w:hAnsi="Arial" w:cs="Arial"/>
                <w:sz w:val="16"/>
                <w:szCs w:val="16"/>
                <w:lang w:eastAsia="en-US"/>
              </w:rPr>
              <w:t>)</w:t>
            </w:r>
            <w:r w:rsidR="00BD3755">
              <w:rPr>
                <w:rFonts w:ascii="Arial" w:eastAsia="Times New Roman" w:hAnsi="Arial" w:cs="Arial"/>
                <w:sz w:val="16"/>
                <w:szCs w:val="16"/>
                <w:lang w:eastAsia="en-US"/>
              </w:rPr>
              <w:t xml:space="preserve"> or</w:t>
            </w:r>
            <w:r w:rsidR="004B0EB0">
              <w:rPr>
                <w:rFonts w:ascii="Arial" w:eastAsia="Times New Roman" w:hAnsi="Arial" w:cs="Arial"/>
                <w:sz w:val="16"/>
                <w:szCs w:val="16"/>
                <w:lang w:eastAsia="en-US"/>
              </w:rPr>
              <w:t xml:space="preserve"> have your </w:t>
            </w:r>
            <w:r w:rsidR="005B5A13">
              <w:rPr>
                <w:rFonts w:ascii="Arial" w:eastAsia="Times New Roman" w:hAnsi="Arial" w:cs="Arial"/>
                <w:sz w:val="16"/>
                <w:szCs w:val="16"/>
                <w:lang w:eastAsia="en-US"/>
              </w:rPr>
              <w:t>mobile fleet</w:t>
            </w:r>
            <w:r w:rsidR="004B0EB0">
              <w:rPr>
                <w:rFonts w:ascii="Arial" w:eastAsia="Times New Roman" w:hAnsi="Arial" w:cs="Arial"/>
                <w:sz w:val="16"/>
                <w:szCs w:val="16"/>
                <w:lang w:eastAsia="en-US"/>
              </w:rPr>
              <w:t xml:space="preserve"> managed by a Telstra partner</w:t>
            </w:r>
            <w:r w:rsidR="006156C5">
              <w:rPr>
                <w:rFonts w:ascii="Arial" w:eastAsia="Times New Roman" w:hAnsi="Arial" w:cs="Arial"/>
                <w:sz w:val="16"/>
                <w:szCs w:val="16"/>
                <w:lang w:eastAsia="en-US"/>
              </w:rPr>
              <w:t>; and</w:t>
            </w:r>
          </w:p>
          <w:p w14:paraId="5B4D7793" w14:textId="35BA85E1" w:rsidR="00EA242D" w:rsidRPr="0057345E" w:rsidRDefault="006156C5" w:rsidP="003D5098">
            <w:pPr>
              <w:pStyle w:val="xxmsolistparagraph"/>
              <w:numPr>
                <w:ilvl w:val="0"/>
                <w:numId w:val="34"/>
              </w:numPr>
              <w:ind w:left="1156"/>
            </w:pPr>
            <w:r>
              <w:rPr>
                <w:rFonts w:ascii="Arial" w:eastAsia="Times New Roman" w:hAnsi="Arial" w:cs="Arial"/>
                <w:sz w:val="16"/>
                <w:szCs w:val="16"/>
                <w:lang w:eastAsia="en-US"/>
              </w:rPr>
              <w:t xml:space="preserve">Telstra </w:t>
            </w:r>
            <w:r w:rsidR="00724949">
              <w:rPr>
                <w:rFonts w:ascii="Arial" w:eastAsia="Times New Roman" w:hAnsi="Arial" w:cs="Arial"/>
                <w:sz w:val="16"/>
                <w:szCs w:val="16"/>
                <w:lang w:eastAsia="en-US"/>
              </w:rPr>
              <w:t>Expense Management Solution.</w:t>
            </w:r>
          </w:p>
        </w:tc>
      </w:tr>
      <w:tr w:rsidR="00EA242D" w:rsidRPr="004633BE" w14:paraId="75E118D8" w14:textId="77777777" w:rsidTr="00A25836">
        <w:trPr>
          <w:trHeight w:val="399"/>
        </w:trPr>
        <w:tc>
          <w:tcPr>
            <w:tcW w:w="1605" w:type="dxa"/>
            <w:tcBorders>
              <w:top w:val="single" w:sz="4" w:space="0" w:color="000000"/>
              <w:left w:val="nil"/>
              <w:bottom w:val="single" w:sz="4" w:space="0" w:color="000000"/>
              <w:right w:val="single" w:sz="4" w:space="0" w:color="000000"/>
            </w:tcBorders>
          </w:tcPr>
          <w:p w14:paraId="5F251FEF" w14:textId="6F063B13" w:rsidR="00EA242D" w:rsidRDefault="00EA242D" w:rsidP="00EA242D">
            <w:pPr>
              <w:pStyle w:val="B2BDaSubpara"/>
              <w:numPr>
                <w:ilvl w:val="0"/>
                <w:numId w:val="0"/>
              </w:numPr>
              <w:rPr>
                <w:b/>
                <w:color w:val="auto"/>
                <w:sz w:val="16"/>
                <w:szCs w:val="16"/>
              </w:rPr>
            </w:pPr>
            <w:r w:rsidRPr="006135E4">
              <w:rPr>
                <w:b/>
                <w:bCs/>
                <w:color w:val="auto"/>
                <w:sz w:val="16"/>
                <w:szCs w:val="16"/>
              </w:rPr>
              <w:t>Evolution Add-ons / bolt-</w:t>
            </w:r>
            <w:proofErr w:type="spellStart"/>
            <w:r w:rsidRPr="006135E4">
              <w:rPr>
                <w:b/>
                <w:bCs/>
                <w:color w:val="auto"/>
                <w:sz w:val="16"/>
                <w:szCs w:val="16"/>
              </w:rPr>
              <w:t>ons</w:t>
            </w:r>
            <w:proofErr w:type="spellEnd"/>
            <w:r w:rsidRPr="006135E4">
              <w:rPr>
                <w:b/>
                <w:bCs/>
                <w:color w:val="auto"/>
                <w:sz w:val="16"/>
                <w:szCs w:val="16"/>
              </w:rPr>
              <w:t xml:space="preserve"> and additional charges</w:t>
            </w:r>
          </w:p>
        </w:tc>
        <w:tc>
          <w:tcPr>
            <w:tcW w:w="8771" w:type="dxa"/>
            <w:gridSpan w:val="3"/>
            <w:tcBorders>
              <w:top w:val="single" w:sz="4" w:space="0" w:color="auto"/>
              <w:left w:val="single" w:sz="4" w:space="0" w:color="000000"/>
              <w:bottom w:val="single" w:sz="4" w:space="0" w:color="auto"/>
            </w:tcBorders>
          </w:tcPr>
          <w:p w14:paraId="06BBB9DC" w14:textId="77777777" w:rsidR="00EA242D" w:rsidRPr="006135E4" w:rsidRDefault="00EA242D" w:rsidP="00037AF4">
            <w:pPr>
              <w:spacing w:after="120" w:line="278" w:lineRule="auto"/>
              <w:ind w:left="731"/>
              <w:rPr>
                <w:rFonts w:ascii="Arial" w:eastAsia="Times New Roman" w:hAnsi="Arial" w:cs="Arial"/>
                <w:color w:val="auto"/>
                <w:sz w:val="16"/>
                <w:szCs w:val="16"/>
                <w:lang w:val="en-AU"/>
              </w:rPr>
            </w:pPr>
            <w:r w:rsidRPr="006135E4">
              <w:rPr>
                <w:rFonts w:ascii="Arial" w:eastAsia="Times New Roman" w:hAnsi="Arial" w:cs="Arial"/>
                <w:color w:val="auto"/>
                <w:sz w:val="16"/>
                <w:szCs w:val="16"/>
                <w:lang w:val="en-AU"/>
              </w:rPr>
              <w:t xml:space="preserve">Add-ons that are available under the Adaptive Mobility Service Terms will be available to add to Adaptive Mobility Evolution services and will be billed in addition to the agreed monthly amount. </w:t>
            </w:r>
          </w:p>
          <w:p w14:paraId="2E4706EA" w14:textId="1DD42C42" w:rsidR="00EA242D" w:rsidRPr="0057345E" w:rsidRDefault="00EA242D" w:rsidP="00037AF4">
            <w:pPr>
              <w:pStyle w:val="B2BDaSubpara"/>
              <w:numPr>
                <w:ilvl w:val="0"/>
                <w:numId w:val="0"/>
              </w:numPr>
              <w:spacing w:before="120" w:after="120"/>
              <w:ind w:left="731"/>
              <w:rPr>
                <w:rFonts w:eastAsiaTheme="minorHAnsi"/>
                <w:lang w:eastAsia="en-AU"/>
              </w:rPr>
            </w:pPr>
            <w:r w:rsidRPr="006135E4">
              <w:rPr>
                <w:color w:val="auto"/>
                <w:sz w:val="16"/>
                <w:szCs w:val="16"/>
              </w:rPr>
              <w:t xml:space="preserve">Applicable Add-ons are listed in section </w:t>
            </w:r>
            <w:r w:rsidR="00991427">
              <w:rPr>
                <w:color w:val="auto"/>
                <w:sz w:val="16"/>
                <w:szCs w:val="16"/>
              </w:rPr>
              <w:fldChar w:fldCharType="begin"/>
            </w:r>
            <w:r w:rsidR="00991427">
              <w:rPr>
                <w:color w:val="auto"/>
                <w:sz w:val="16"/>
                <w:szCs w:val="16"/>
              </w:rPr>
              <w:instrText xml:space="preserve"> REF _Ref212038196 \r \h </w:instrText>
            </w:r>
            <w:r w:rsidR="00991427">
              <w:rPr>
                <w:color w:val="auto"/>
                <w:sz w:val="16"/>
                <w:szCs w:val="16"/>
              </w:rPr>
            </w:r>
            <w:r w:rsidR="00991427">
              <w:rPr>
                <w:color w:val="auto"/>
                <w:sz w:val="16"/>
                <w:szCs w:val="16"/>
              </w:rPr>
              <w:fldChar w:fldCharType="separate"/>
            </w:r>
            <w:r w:rsidR="0076571E">
              <w:rPr>
                <w:color w:val="auto"/>
                <w:sz w:val="16"/>
                <w:szCs w:val="16"/>
              </w:rPr>
              <w:t>5.3</w:t>
            </w:r>
            <w:r w:rsidR="00991427">
              <w:rPr>
                <w:color w:val="auto"/>
                <w:sz w:val="16"/>
                <w:szCs w:val="16"/>
              </w:rPr>
              <w:fldChar w:fldCharType="end"/>
            </w:r>
          </w:p>
        </w:tc>
      </w:tr>
      <w:tr w:rsidR="00EA242D" w:rsidRPr="004633BE" w14:paraId="13BEB0A4" w14:textId="77777777" w:rsidTr="00A25836">
        <w:trPr>
          <w:trHeight w:val="399"/>
        </w:trPr>
        <w:tc>
          <w:tcPr>
            <w:tcW w:w="1605" w:type="dxa"/>
            <w:tcBorders>
              <w:top w:val="single" w:sz="4" w:space="0" w:color="000000"/>
              <w:left w:val="nil"/>
              <w:bottom w:val="single" w:sz="4" w:space="0" w:color="000000"/>
              <w:right w:val="single" w:sz="4" w:space="0" w:color="000000"/>
            </w:tcBorders>
          </w:tcPr>
          <w:p w14:paraId="11D3AFC4" w14:textId="2BD4A64B" w:rsidR="00EA242D" w:rsidRDefault="00EA242D" w:rsidP="00EA242D">
            <w:pPr>
              <w:pStyle w:val="B2BDaSubpara"/>
              <w:numPr>
                <w:ilvl w:val="0"/>
                <w:numId w:val="0"/>
              </w:numPr>
              <w:rPr>
                <w:b/>
                <w:color w:val="auto"/>
                <w:sz w:val="16"/>
                <w:szCs w:val="16"/>
              </w:rPr>
            </w:pPr>
            <w:r w:rsidRPr="006135E4">
              <w:rPr>
                <w:b/>
                <w:bCs/>
                <w:color w:val="auto"/>
                <w:sz w:val="16"/>
                <w:szCs w:val="16"/>
              </w:rPr>
              <w:t>Evolution exclusions</w:t>
            </w:r>
          </w:p>
        </w:tc>
        <w:tc>
          <w:tcPr>
            <w:tcW w:w="8771" w:type="dxa"/>
            <w:gridSpan w:val="3"/>
            <w:tcBorders>
              <w:top w:val="single" w:sz="4" w:space="0" w:color="auto"/>
              <w:left w:val="single" w:sz="4" w:space="0" w:color="000000"/>
              <w:bottom w:val="single" w:sz="4" w:space="0" w:color="auto"/>
            </w:tcBorders>
          </w:tcPr>
          <w:p w14:paraId="17FC65B0" w14:textId="77777777" w:rsidR="00EA242D" w:rsidRPr="006135E4" w:rsidRDefault="00EA242D" w:rsidP="003D5098">
            <w:pPr>
              <w:pStyle w:val="B2BDaSubpara"/>
              <w:numPr>
                <w:ilvl w:val="0"/>
                <w:numId w:val="0"/>
              </w:numPr>
              <w:ind w:left="731"/>
              <w:rPr>
                <w:b/>
                <w:bCs/>
                <w:color w:val="auto"/>
                <w:sz w:val="16"/>
                <w:szCs w:val="16"/>
              </w:rPr>
            </w:pPr>
            <w:r w:rsidRPr="006135E4">
              <w:rPr>
                <w:b/>
                <w:bCs/>
                <w:color w:val="auto"/>
                <w:sz w:val="16"/>
                <w:szCs w:val="16"/>
              </w:rPr>
              <w:t>Use of Evolution Mobility Plans / Types of Services</w:t>
            </w:r>
          </w:p>
          <w:p w14:paraId="48D5CDA1" w14:textId="77777777" w:rsidR="00EA242D" w:rsidRPr="003D5098" w:rsidRDefault="00EA242D" w:rsidP="003D5098">
            <w:pPr>
              <w:pStyle w:val="B2BDaSubpara"/>
              <w:numPr>
                <w:ilvl w:val="0"/>
                <w:numId w:val="22"/>
              </w:numPr>
              <w:ind w:left="1156" w:hanging="425"/>
              <w:rPr>
                <w:b/>
                <w:sz w:val="16"/>
                <w:szCs w:val="16"/>
              </w:rPr>
            </w:pPr>
            <w:r w:rsidRPr="006135E4">
              <w:rPr>
                <w:color w:val="auto"/>
                <w:sz w:val="16"/>
                <w:szCs w:val="16"/>
              </w:rPr>
              <w:t xml:space="preserve">Evolution Plans can be used by all approved Telstra certified devices (Smartphones, Tablets, Laptops, Body Worn Video, In Vehicle </w:t>
            </w:r>
            <w:r w:rsidRPr="003D5098">
              <w:rPr>
                <w:b/>
                <w:sz w:val="16"/>
                <w:szCs w:val="16"/>
              </w:rPr>
              <w:t xml:space="preserve">Cameras).  </w:t>
            </w:r>
          </w:p>
          <w:p w14:paraId="4D3E7846" w14:textId="77777777" w:rsidR="00EA242D" w:rsidRPr="003D5098" w:rsidRDefault="00EA242D" w:rsidP="003D5098">
            <w:pPr>
              <w:pStyle w:val="B2BDaSubpara"/>
              <w:numPr>
                <w:ilvl w:val="0"/>
                <w:numId w:val="22"/>
              </w:numPr>
              <w:ind w:left="1156" w:hanging="425"/>
              <w:rPr>
                <w:b/>
                <w:sz w:val="16"/>
                <w:szCs w:val="16"/>
              </w:rPr>
            </w:pPr>
            <w:r w:rsidRPr="003D5098">
              <w:rPr>
                <w:b/>
                <w:sz w:val="16"/>
                <w:szCs w:val="16"/>
              </w:rPr>
              <w:t>Evolution Plans may not be used for Cisco Control Centre (Jasper) managed services and devices.</w:t>
            </w:r>
          </w:p>
          <w:p w14:paraId="7098E6A6" w14:textId="77777777" w:rsidR="00EA242D" w:rsidRPr="003D5098" w:rsidRDefault="00EA242D" w:rsidP="003D5098">
            <w:pPr>
              <w:pStyle w:val="B2BDaSubpara"/>
              <w:numPr>
                <w:ilvl w:val="0"/>
                <w:numId w:val="22"/>
              </w:numPr>
              <w:ind w:left="1156" w:hanging="425"/>
              <w:rPr>
                <w:b/>
                <w:sz w:val="16"/>
                <w:szCs w:val="16"/>
              </w:rPr>
            </w:pPr>
            <w:r w:rsidRPr="003D5098">
              <w:rPr>
                <w:b/>
                <w:sz w:val="16"/>
                <w:szCs w:val="16"/>
              </w:rPr>
              <w:lastRenderedPageBreak/>
              <w:t xml:space="preserve">Evolution Plans are either “Mobile Voice + Data” or “Mobile Broadband” services equivalent to Telstra’s Adaptive Mobility plans. </w:t>
            </w:r>
          </w:p>
          <w:p w14:paraId="34D56A9D" w14:textId="4BBAAB8B" w:rsidR="00EA242D" w:rsidRPr="006135E4" w:rsidRDefault="00EA242D" w:rsidP="003D5098">
            <w:pPr>
              <w:pStyle w:val="B2BDaSubpara"/>
              <w:numPr>
                <w:ilvl w:val="0"/>
                <w:numId w:val="22"/>
              </w:numPr>
              <w:ind w:left="1156" w:hanging="425"/>
              <w:rPr>
                <w:color w:val="auto"/>
                <w:sz w:val="16"/>
                <w:szCs w:val="16"/>
              </w:rPr>
            </w:pPr>
            <w:r w:rsidRPr="003D5098">
              <w:rPr>
                <w:b/>
                <w:sz w:val="16"/>
                <w:szCs w:val="16"/>
              </w:rPr>
              <w:t>Whilst transitioning to Adaptive Mobility Evolution, services must be mapped to the equivalent plan based on plan type (e.g. Voice and</w:t>
            </w:r>
            <w:r>
              <w:rPr>
                <w:color w:val="auto"/>
                <w:sz w:val="16"/>
                <w:szCs w:val="16"/>
              </w:rPr>
              <w:t xml:space="preserve"> Data or Data Only).</w:t>
            </w:r>
          </w:p>
          <w:p w14:paraId="7A67C9B2" w14:textId="77777777" w:rsidR="00EA242D" w:rsidRPr="006135E4" w:rsidRDefault="00EA242D" w:rsidP="00EA242D">
            <w:pPr>
              <w:pStyle w:val="B2BDaSubpara"/>
              <w:numPr>
                <w:ilvl w:val="0"/>
                <w:numId w:val="0"/>
              </w:numPr>
              <w:ind w:left="737"/>
              <w:rPr>
                <w:color w:val="auto"/>
                <w:sz w:val="16"/>
                <w:szCs w:val="16"/>
              </w:rPr>
            </w:pPr>
            <w:r w:rsidRPr="006135E4">
              <w:rPr>
                <w:color w:val="auto"/>
                <w:sz w:val="16"/>
                <w:szCs w:val="16"/>
              </w:rPr>
              <w:t xml:space="preserve">Note: The Evolution services will not be subject to any speed caps / limitations applicable to the Adaptive Mobility plans.  </w:t>
            </w:r>
          </w:p>
          <w:p w14:paraId="7AB1A87F" w14:textId="77777777" w:rsidR="00EA242D" w:rsidRPr="006135E4" w:rsidRDefault="00EA242D" w:rsidP="00A25836">
            <w:pPr>
              <w:pStyle w:val="Heading1"/>
              <w:numPr>
                <w:ilvl w:val="0"/>
                <w:numId w:val="0"/>
              </w:numPr>
              <w:spacing w:before="120"/>
              <w:ind w:left="737" w:hanging="6"/>
              <w:rPr>
                <w:rFonts w:ascii="Arial" w:eastAsia="Times New Roman" w:hAnsi="Arial" w:cs="Arial"/>
                <w:color w:val="auto"/>
                <w:sz w:val="16"/>
                <w:szCs w:val="16"/>
              </w:rPr>
            </w:pPr>
            <w:bookmarkStart w:id="8" w:name="_Ref198113117"/>
            <w:r>
              <w:rPr>
                <w:rFonts w:ascii="Arial" w:eastAsia="Times New Roman" w:hAnsi="Arial" w:cs="Arial"/>
                <w:color w:val="auto"/>
                <w:sz w:val="16"/>
                <w:szCs w:val="16"/>
              </w:rPr>
              <w:t>N</w:t>
            </w:r>
            <w:r w:rsidRPr="006135E4">
              <w:rPr>
                <w:rFonts w:ascii="Arial" w:eastAsia="Times New Roman" w:hAnsi="Arial" w:cs="Arial"/>
                <w:color w:val="auto"/>
                <w:sz w:val="16"/>
                <w:szCs w:val="16"/>
              </w:rPr>
              <w:t>o speed limitations or caps for Data Bank services</w:t>
            </w:r>
            <w:bookmarkEnd w:id="8"/>
          </w:p>
          <w:p w14:paraId="0C9A13A4" w14:textId="77777777" w:rsidR="00EA242D" w:rsidRPr="006135E4" w:rsidRDefault="00EA242D" w:rsidP="00037AF4">
            <w:pPr>
              <w:pStyle w:val="B2BDaSubpara"/>
              <w:numPr>
                <w:ilvl w:val="2"/>
                <w:numId w:val="0"/>
              </w:numPr>
              <w:ind w:left="731" w:hanging="6"/>
              <w:rPr>
                <w:color w:val="auto"/>
                <w:sz w:val="16"/>
                <w:szCs w:val="16"/>
              </w:rPr>
            </w:pPr>
            <w:r w:rsidRPr="006135E4">
              <w:rPr>
                <w:color w:val="auto"/>
                <w:sz w:val="16"/>
                <w:szCs w:val="16"/>
              </w:rPr>
              <w:t>No speed limitations or caps or network shaping (throttling) to apply to any Data Bank services at any time, including any limitations or caps applicable to Adaptive Mobility plans.</w:t>
            </w:r>
          </w:p>
          <w:p w14:paraId="010ABB43" w14:textId="347E7065" w:rsidR="00EA242D" w:rsidRPr="00BF4787" w:rsidRDefault="00EA242D" w:rsidP="00037AF4">
            <w:pPr>
              <w:pStyle w:val="B2BDaSubpara"/>
              <w:numPr>
                <w:ilvl w:val="0"/>
                <w:numId w:val="0"/>
              </w:numPr>
              <w:ind w:left="731" w:hanging="6"/>
              <w:rPr>
                <w:color w:val="auto"/>
                <w:sz w:val="16"/>
                <w:szCs w:val="16"/>
              </w:rPr>
            </w:pPr>
            <w:r w:rsidRPr="006135E4">
              <w:rPr>
                <w:color w:val="auto"/>
                <w:sz w:val="16"/>
                <w:szCs w:val="16"/>
              </w:rPr>
              <w:t xml:space="preserve">Note: Adaptive Mobility Evolution services are still required to comply with our </w:t>
            </w:r>
            <w:proofErr w:type="spellStart"/>
            <w:r w:rsidRPr="006135E4">
              <w:rPr>
                <w:color w:val="auto"/>
                <w:sz w:val="16"/>
                <w:szCs w:val="16"/>
              </w:rPr>
              <w:t>FairPlay</w:t>
            </w:r>
            <w:proofErr w:type="spellEnd"/>
            <w:r w:rsidRPr="006135E4">
              <w:rPr>
                <w:color w:val="auto"/>
                <w:sz w:val="16"/>
                <w:szCs w:val="16"/>
              </w:rPr>
              <w:t xml:space="preserve"> policy outlined in section </w:t>
            </w:r>
            <w:r w:rsidR="00991427">
              <w:rPr>
                <w:color w:val="auto"/>
                <w:sz w:val="16"/>
                <w:szCs w:val="16"/>
              </w:rPr>
              <w:fldChar w:fldCharType="begin"/>
            </w:r>
            <w:r w:rsidR="00991427">
              <w:rPr>
                <w:color w:val="auto"/>
                <w:sz w:val="16"/>
                <w:szCs w:val="16"/>
              </w:rPr>
              <w:instrText xml:space="preserve"> REF _Ref214024318 \r \h </w:instrText>
            </w:r>
            <w:r w:rsidR="00991427">
              <w:rPr>
                <w:color w:val="auto"/>
                <w:sz w:val="16"/>
                <w:szCs w:val="16"/>
              </w:rPr>
            </w:r>
            <w:r w:rsidR="00991427">
              <w:rPr>
                <w:color w:val="auto"/>
                <w:sz w:val="16"/>
                <w:szCs w:val="16"/>
              </w:rPr>
              <w:fldChar w:fldCharType="separate"/>
            </w:r>
            <w:r w:rsidR="0076571E">
              <w:rPr>
                <w:color w:val="auto"/>
                <w:sz w:val="16"/>
                <w:szCs w:val="16"/>
              </w:rPr>
              <w:t>4.5</w:t>
            </w:r>
            <w:r w:rsidR="00991427">
              <w:rPr>
                <w:color w:val="auto"/>
                <w:sz w:val="16"/>
                <w:szCs w:val="16"/>
              </w:rPr>
              <w:fldChar w:fldCharType="end"/>
            </w:r>
          </w:p>
        </w:tc>
      </w:tr>
      <w:tr w:rsidR="00EA5B20" w:rsidRPr="004633BE" w14:paraId="271792CA" w14:textId="77777777" w:rsidTr="00A25836">
        <w:trPr>
          <w:trHeight w:val="399"/>
        </w:trPr>
        <w:tc>
          <w:tcPr>
            <w:tcW w:w="1605" w:type="dxa"/>
            <w:tcBorders>
              <w:top w:val="single" w:sz="4" w:space="0" w:color="000000"/>
              <w:bottom w:val="single" w:sz="4" w:space="0" w:color="auto"/>
              <w:right w:val="single" w:sz="4" w:space="0" w:color="auto"/>
            </w:tcBorders>
          </w:tcPr>
          <w:p w14:paraId="1A2C60F0" w14:textId="77777777" w:rsidR="00EA5B20" w:rsidRDefault="00EA5B20" w:rsidP="00AD7462">
            <w:pPr>
              <w:pStyle w:val="B2BDaSubpara"/>
              <w:numPr>
                <w:ilvl w:val="0"/>
                <w:numId w:val="0"/>
              </w:numPr>
              <w:rPr>
                <w:b/>
                <w:color w:val="auto"/>
                <w:sz w:val="16"/>
                <w:szCs w:val="16"/>
              </w:rPr>
            </w:pPr>
          </w:p>
        </w:tc>
        <w:tc>
          <w:tcPr>
            <w:tcW w:w="8771" w:type="dxa"/>
            <w:gridSpan w:val="3"/>
            <w:tcBorders>
              <w:top w:val="single" w:sz="4" w:space="0" w:color="auto"/>
              <w:left w:val="single" w:sz="4" w:space="0" w:color="auto"/>
              <w:bottom w:val="single" w:sz="4" w:space="0" w:color="auto"/>
            </w:tcBorders>
          </w:tcPr>
          <w:p w14:paraId="338F9A19" w14:textId="3A453F1D" w:rsidR="00EA5B20" w:rsidRPr="00FA7516" w:rsidRDefault="00A67885" w:rsidP="002F493B">
            <w:pPr>
              <w:pStyle w:val="B2BDaSubpara"/>
              <w:tabs>
                <w:tab w:val="clear" w:pos="1474"/>
              </w:tabs>
              <w:ind w:left="745"/>
              <w:rPr>
                <w:sz w:val="16"/>
                <w:szCs w:val="16"/>
              </w:rPr>
            </w:pPr>
            <w:r w:rsidRPr="0057345E">
              <w:rPr>
                <w:rFonts w:eastAsiaTheme="minorHAnsi"/>
                <w:lang w:eastAsia="en-AU"/>
              </w:rPr>
              <w:t xml:space="preserve">Optional add-ons are provided and billed on a month-to-month basis and may be cancelled at any time. Note the Auto Data Top-Up for Enterprise Wireless add-on </w:t>
            </w:r>
            <w:r w:rsidRPr="002F493B">
              <w:rPr>
                <w:rFonts w:eastAsiaTheme="minorHAnsi"/>
                <w:lang w:val="en-GB"/>
              </w:rPr>
              <w:t>is</w:t>
            </w:r>
            <w:r w:rsidRPr="0057345E">
              <w:rPr>
                <w:rFonts w:eastAsiaTheme="minorHAnsi"/>
                <w:lang w:eastAsia="en-AU"/>
              </w:rPr>
              <w:t xml:space="preserve"> required for all </w:t>
            </w:r>
            <w:r w:rsidRPr="00B733F9">
              <w:rPr>
                <w:rFonts w:eastAsiaTheme="minorHAnsi"/>
                <w:lang w:eastAsia="en-AU"/>
              </w:rPr>
              <w:t xml:space="preserve">Enterprise Wireless Non-Shared Essential and Enhanced Plans or any Enterprise Wireless Plans </w:t>
            </w:r>
            <w:r w:rsidRPr="0057345E">
              <w:rPr>
                <w:rFonts w:eastAsiaTheme="minorHAnsi"/>
                <w:lang w:eastAsia="en-AU"/>
              </w:rPr>
              <w:t xml:space="preserve">and cannot be removed. The </w:t>
            </w:r>
            <w:r w:rsidRPr="00FB5D1C">
              <w:rPr>
                <w:rFonts w:eastAsiaTheme="minorHAnsi"/>
                <w:lang w:eastAsia="en-AU"/>
              </w:rPr>
              <w:t xml:space="preserve">charges applicable to any optional add-ons are set out in section </w:t>
            </w:r>
            <w:r w:rsidR="00ED14D4">
              <w:rPr>
                <w:rFonts w:eastAsiaTheme="minorHAnsi"/>
                <w:lang w:eastAsia="en-AU"/>
              </w:rPr>
              <w:fldChar w:fldCharType="begin"/>
            </w:r>
            <w:r w:rsidR="00ED14D4">
              <w:rPr>
                <w:rFonts w:eastAsiaTheme="minorHAnsi"/>
                <w:lang w:eastAsia="en-AU"/>
              </w:rPr>
              <w:instrText xml:space="preserve"> REF _Ref212038196 \r \h </w:instrText>
            </w:r>
            <w:r w:rsidR="00ED14D4">
              <w:rPr>
                <w:rFonts w:eastAsiaTheme="minorHAnsi"/>
                <w:lang w:eastAsia="en-AU"/>
              </w:rPr>
            </w:r>
            <w:r w:rsidR="00ED14D4">
              <w:rPr>
                <w:rFonts w:eastAsiaTheme="minorHAnsi"/>
                <w:lang w:eastAsia="en-AU"/>
              </w:rPr>
              <w:fldChar w:fldCharType="separate"/>
            </w:r>
            <w:r w:rsidR="0076571E">
              <w:rPr>
                <w:rFonts w:eastAsiaTheme="minorHAnsi"/>
                <w:lang w:eastAsia="en-AU"/>
              </w:rPr>
              <w:t>5.3</w:t>
            </w:r>
            <w:r w:rsidR="00ED14D4">
              <w:rPr>
                <w:rFonts w:eastAsiaTheme="minorHAnsi"/>
                <w:lang w:eastAsia="en-AU"/>
              </w:rPr>
              <w:fldChar w:fldCharType="end"/>
            </w:r>
            <w:r w:rsidRPr="0057345E">
              <w:rPr>
                <w:rFonts w:eastAsiaTheme="minorHAnsi"/>
                <w:lang w:eastAsia="en-AU"/>
              </w:rPr>
              <w:t xml:space="preserve"> of these Service Terms.</w:t>
            </w:r>
          </w:p>
        </w:tc>
      </w:tr>
      <w:tr w:rsidR="00956188" w:rsidRPr="004633BE" w14:paraId="29CD30D4" w14:textId="77777777" w:rsidTr="003123DE">
        <w:trPr>
          <w:trHeight w:val="340"/>
        </w:trPr>
        <w:tc>
          <w:tcPr>
            <w:tcW w:w="10376" w:type="dxa"/>
            <w:gridSpan w:val="4"/>
            <w:tcBorders>
              <w:top w:val="single" w:sz="4" w:space="0" w:color="auto"/>
              <w:left w:val="single" w:sz="4" w:space="0" w:color="auto"/>
              <w:bottom w:val="single" w:sz="4" w:space="0" w:color="auto"/>
              <w:right w:val="single" w:sz="4" w:space="0" w:color="auto"/>
            </w:tcBorders>
          </w:tcPr>
          <w:p w14:paraId="3981209E" w14:textId="3DA27128" w:rsidR="00956188" w:rsidRPr="004633BE" w:rsidRDefault="00A61D76" w:rsidP="00EB2BBC">
            <w:pPr>
              <w:pStyle w:val="Heading2"/>
              <w:tabs>
                <w:tab w:val="clear" w:pos="879"/>
                <w:tab w:val="num" w:pos="937"/>
              </w:tabs>
              <w:spacing w:before="120" w:after="120"/>
              <w:ind w:left="652" w:hanging="652"/>
              <w:rPr>
                <w:rFonts w:cstheme="minorHAnsi"/>
                <w:sz w:val="20"/>
                <w:szCs w:val="20"/>
              </w:rPr>
            </w:pPr>
            <w:bookmarkStart w:id="9" w:name="_Ref212038048"/>
            <w:r>
              <w:rPr>
                <w:rFonts w:cstheme="minorHAnsi"/>
                <w:color w:val="auto"/>
                <w:sz w:val="20"/>
                <w:szCs w:val="20"/>
              </w:rPr>
              <w:t>Managed Services</w:t>
            </w:r>
            <w:bookmarkEnd w:id="9"/>
          </w:p>
        </w:tc>
      </w:tr>
      <w:tr w:rsidR="00956188" w:rsidRPr="004633BE" w14:paraId="06D3CFEA" w14:textId="77777777" w:rsidTr="00A25836">
        <w:trPr>
          <w:trHeight w:val="399"/>
        </w:trPr>
        <w:tc>
          <w:tcPr>
            <w:tcW w:w="1605" w:type="dxa"/>
            <w:tcBorders>
              <w:top w:val="single" w:sz="4" w:space="0" w:color="auto"/>
              <w:bottom w:val="nil"/>
              <w:right w:val="single" w:sz="4" w:space="0" w:color="auto"/>
            </w:tcBorders>
          </w:tcPr>
          <w:p w14:paraId="389856C6" w14:textId="6BA9F2EA" w:rsidR="00956188" w:rsidRPr="00915E0E" w:rsidRDefault="00956188" w:rsidP="00A1512E">
            <w:pPr>
              <w:pStyle w:val="B2BDSummaryHeader"/>
              <w:spacing w:after="120" w:line="240" w:lineRule="auto"/>
              <w:rPr>
                <w:rFonts w:cstheme="minorHAnsi"/>
                <w:color w:val="auto"/>
              </w:rPr>
            </w:pPr>
          </w:p>
        </w:tc>
        <w:tc>
          <w:tcPr>
            <w:tcW w:w="8771" w:type="dxa"/>
            <w:gridSpan w:val="3"/>
            <w:tcBorders>
              <w:top w:val="single" w:sz="4" w:space="0" w:color="auto"/>
              <w:left w:val="single" w:sz="4" w:space="0" w:color="auto"/>
              <w:bottom w:val="single" w:sz="4" w:space="0" w:color="auto"/>
            </w:tcBorders>
          </w:tcPr>
          <w:p w14:paraId="3E4D5A27" w14:textId="77777777" w:rsidR="00D87BD8" w:rsidRDefault="00A0463E" w:rsidP="002F493B">
            <w:pPr>
              <w:pStyle w:val="B2BDaSubpara"/>
              <w:tabs>
                <w:tab w:val="clear" w:pos="1474"/>
              </w:tabs>
              <w:ind w:left="745"/>
            </w:pPr>
            <w:r w:rsidRPr="00413B45">
              <w:t xml:space="preserve">You </w:t>
            </w:r>
            <w:r w:rsidRPr="00A0463E">
              <w:rPr>
                <w:rFonts w:eastAsiaTheme="minorHAnsi"/>
                <w:lang w:eastAsia="en-AU"/>
              </w:rPr>
              <w:t>can</w:t>
            </w:r>
            <w:r w:rsidRPr="00413B45">
              <w:t xml:space="preserve"> </w:t>
            </w:r>
            <w:r w:rsidRPr="002F493B">
              <w:rPr>
                <w:lang w:val="en-GB"/>
              </w:rPr>
              <w:t>purchase</w:t>
            </w:r>
            <w:r>
              <w:t xml:space="preserve"> managed services to help manage </w:t>
            </w:r>
            <w:r w:rsidRPr="00413B45">
              <w:t xml:space="preserve">your Adaptive Mobility </w:t>
            </w:r>
            <w:r>
              <w:rPr>
                <w:lang w:val="en-GB"/>
              </w:rPr>
              <w:t>solution</w:t>
            </w:r>
            <w:r>
              <w:t xml:space="preserve"> and devices, including</w:t>
            </w:r>
            <w:r w:rsidRPr="00413B45">
              <w:t>:</w:t>
            </w:r>
          </w:p>
          <w:tbl>
            <w:tblPr>
              <w:tblStyle w:val="TableGrid"/>
              <w:tblW w:w="7796"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1"/>
              <w:gridCol w:w="5815"/>
            </w:tblGrid>
            <w:tr w:rsidR="003123DE" w:rsidRPr="00943C93" w14:paraId="01C4A412" w14:textId="77777777" w:rsidTr="00757C3D">
              <w:tc>
                <w:tcPr>
                  <w:tcW w:w="1981" w:type="dxa"/>
                  <w:shd w:val="clear" w:color="auto" w:fill="D9E2F3" w:themeFill="accent1" w:themeFillTint="33"/>
                </w:tcPr>
                <w:p w14:paraId="577FDB08" w14:textId="77777777" w:rsidR="003123DE" w:rsidRPr="003123DE" w:rsidRDefault="003123DE" w:rsidP="003123DE">
                  <w:pPr>
                    <w:pStyle w:val="B2BDaSubpara"/>
                    <w:numPr>
                      <w:ilvl w:val="0"/>
                      <w:numId w:val="0"/>
                    </w:numPr>
                    <w:ind w:left="12"/>
                    <w:rPr>
                      <w:b/>
                      <w:color w:val="auto"/>
                      <w:sz w:val="16"/>
                      <w:szCs w:val="16"/>
                    </w:rPr>
                  </w:pPr>
                  <w:r w:rsidRPr="003123DE">
                    <w:rPr>
                      <w:b/>
                      <w:color w:val="auto"/>
                      <w:sz w:val="16"/>
                      <w:szCs w:val="16"/>
                    </w:rPr>
                    <w:t>Adaptive Mobility Care</w:t>
                  </w:r>
                </w:p>
              </w:tc>
              <w:tc>
                <w:tcPr>
                  <w:tcW w:w="5815" w:type="dxa"/>
                </w:tcPr>
                <w:p w14:paraId="5F02996C" w14:textId="77777777" w:rsidR="003123DE" w:rsidRPr="00943C93" w:rsidRDefault="003123DE" w:rsidP="003123DE">
                  <w:pPr>
                    <w:pStyle w:val="B2BDaSubpara"/>
                    <w:numPr>
                      <w:ilvl w:val="0"/>
                      <w:numId w:val="0"/>
                    </w:numPr>
                    <w:rPr>
                      <w:sz w:val="16"/>
                      <w:szCs w:val="16"/>
                      <w:highlight w:val="red"/>
                    </w:rPr>
                  </w:pPr>
                  <w:r w:rsidRPr="6A4BECAB">
                    <w:rPr>
                      <w:sz w:val="16"/>
                      <w:szCs w:val="16"/>
                    </w:rPr>
                    <w:t xml:space="preserve">You can purchase the Adaptive Mobility Care service to help manage your Adaptive Mobility </w:t>
                  </w:r>
                  <w:r w:rsidRPr="6A4BECAB">
                    <w:rPr>
                      <w:sz w:val="16"/>
                      <w:szCs w:val="16"/>
                      <w:lang w:val="en-GB"/>
                    </w:rPr>
                    <w:t>solution</w:t>
                  </w:r>
                  <w:r w:rsidRPr="6A4BECAB">
                    <w:rPr>
                      <w:sz w:val="16"/>
                      <w:szCs w:val="16"/>
                    </w:rPr>
                    <w:t xml:space="preserve">. See the </w:t>
                  </w:r>
                  <w:hyperlink r:id="rId20" w:history="1">
                    <w:r w:rsidRPr="00371B64">
                      <w:rPr>
                        <w:rStyle w:val="Hyperlink"/>
                        <w:b w:val="0"/>
                        <w:bCs w:val="0"/>
                        <w:sz w:val="16"/>
                        <w:szCs w:val="16"/>
                      </w:rPr>
                      <w:t>Service Terms for Adaptive Mobility Managed Services</w:t>
                    </w:r>
                  </w:hyperlink>
                  <w:r>
                    <w:rPr>
                      <w:sz w:val="16"/>
                      <w:szCs w:val="16"/>
                    </w:rPr>
                    <w:t>, which include</w:t>
                  </w:r>
                  <w:r w:rsidRPr="6A4BECAB">
                    <w:rPr>
                      <w:sz w:val="16"/>
                      <w:szCs w:val="16"/>
                    </w:rPr>
                    <w:t xml:space="preserve"> pricing. </w:t>
                  </w:r>
                </w:p>
              </w:tc>
            </w:tr>
            <w:tr w:rsidR="003123DE" w:rsidRPr="6A4BECAB" w14:paraId="30055132" w14:textId="77777777" w:rsidTr="00757C3D">
              <w:tc>
                <w:tcPr>
                  <w:tcW w:w="1981" w:type="dxa"/>
                  <w:shd w:val="clear" w:color="auto" w:fill="D9E2F3" w:themeFill="accent1" w:themeFillTint="33"/>
                </w:tcPr>
                <w:p w14:paraId="6FD7063A" w14:textId="77777777" w:rsidR="003123DE" w:rsidRPr="003123DE" w:rsidRDefault="003123DE" w:rsidP="003123DE">
                  <w:pPr>
                    <w:pStyle w:val="B2BDaSubpara"/>
                    <w:numPr>
                      <w:ilvl w:val="0"/>
                      <w:numId w:val="0"/>
                    </w:numPr>
                    <w:ind w:left="12"/>
                    <w:rPr>
                      <w:b/>
                      <w:color w:val="auto"/>
                      <w:sz w:val="16"/>
                      <w:szCs w:val="16"/>
                    </w:rPr>
                  </w:pPr>
                  <w:r w:rsidRPr="003123DE">
                    <w:rPr>
                      <w:b/>
                      <w:bCs/>
                      <w:color w:val="auto"/>
                      <w:sz w:val="16"/>
                      <w:szCs w:val="16"/>
                    </w:rPr>
                    <w:t>AMMS Modular</w:t>
                  </w:r>
                </w:p>
              </w:tc>
              <w:tc>
                <w:tcPr>
                  <w:tcW w:w="5815" w:type="dxa"/>
                </w:tcPr>
                <w:p w14:paraId="2716C80D" w14:textId="77777777" w:rsidR="003123DE" w:rsidRPr="6A4BECAB" w:rsidRDefault="003123DE" w:rsidP="003123DE">
                  <w:pPr>
                    <w:pStyle w:val="B2BDaSubpara"/>
                    <w:numPr>
                      <w:ilvl w:val="0"/>
                      <w:numId w:val="0"/>
                    </w:numPr>
                    <w:rPr>
                      <w:sz w:val="16"/>
                      <w:szCs w:val="16"/>
                    </w:rPr>
                  </w:pPr>
                  <w:r>
                    <w:rPr>
                      <w:sz w:val="16"/>
                      <w:szCs w:val="16"/>
                    </w:rPr>
                    <w:t xml:space="preserve">You can purchase AMMS Modular to help manage services on your Adaptive Mobility solution. See the </w:t>
                  </w:r>
                  <w:hyperlink r:id="rId21" w:history="1">
                    <w:r w:rsidRPr="00371B64">
                      <w:rPr>
                        <w:rStyle w:val="Hyperlink"/>
                        <w:b w:val="0"/>
                        <w:bCs w:val="0"/>
                        <w:sz w:val="16"/>
                        <w:szCs w:val="16"/>
                      </w:rPr>
                      <w:t>Service Terms for Adaptive Mobility Managed Services</w:t>
                    </w:r>
                  </w:hyperlink>
                  <w:r>
                    <w:rPr>
                      <w:sz w:val="16"/>
                      <w:szCs w:val="16"/>
                    </w:rPr>
                    <w:t>, which include pricing.</w:t>
                  </w:r>
                </w:p>
              </w:tc>
            </w:tr>
            <w:tr w:rsidR="003123DE" w:rsidRPr="00FE5453" w14:paraId="28215219" w14:textId="77777777" w:rsidTr="00757C3D">
              <w:tc>
                <w:tcPr>
                  <w:tcW w:w="1981" w:type="dxa"/>
                  <w:shd w:val="clear" w:color="auto" w:fill="D9E2F3" w:themeFill="accent1" w:themeFillTint="33"/>
                </w:tcPr>
                <w:p w14:paraId="5708C706" w14:textId="77777777" w:rsidR="003123DE" w:rsidRPr="003123DE" w:rsidRDefault="003123DE" w:rsidP="003123DE">
                  <w:pPr>
                    <w:pStyle w:val="B2BDaSubpara"/>
                    <w:numPr>
                      <w:ilvl w:val="0"/>
                      <w:numId w:val="0"/>
                    </w:numPr>
                    <w:ind w:left="12"/>
                    <w:rPr>
                      <w:b/>
                      <w:color w:val="auto"/>
                      <w:sz w:val="16"/>
                      <w:szCs w:val="16"/>
                    </w:rPr>
                  </w:pPr>
                  <w:r w:rsidRPr="003123DE">
                    <w:rPr>
                      <w:b/>
                      <w:color w:val="auto"/>
                      <w:sz w:val="16"/>
                      <w:szCs w:val="16"/>
                    </w:rPr>
                    <w:t xml:space="preserve">EMMS Modular </w:t>
                  </w:r>
                </w:p>
              </w:tc>
              <w:tc>
                <w:tcPr>
                  <w:tcW w:w="5815" w:type="dxa"/>
                </w:tcPr>
                <w:p w14:paraId="06C8258C" w14:textId="77777777" w:rsidR="003123DE" w:rsidRDefault="003123DE" w:rsidP="003123DE">
                  <w:pPr>
                    <w:pStyle w:val="B2BDaSubpara"/>
                    <w:numPr>
                      <w:ilvl w:val="0"/>
                      <w:numId w:val="0"/>
                    </w:numPr>
                    <w:rPr>
                      <w:sz w:val="16"/>
                      <w:szCs w:val="16"/>
                    </w:rPr>
                  </w:pPr>
                  <w:r>
                    <w:rPr>
                      <w:sz w:val="16"/>
                      <w:szCs w:val="16"/>
                    </w:rPr>
                    <w:t xml:space="preserve">You can purchase EMMS Modular </w:t>
                  </w:r>
                  <w:r w:rsidRPr="00FE5453">
                    <w:rPr>
                      <w:sz w:val="16"/>
                      <w:szCs w:val="16"/>
                    </w:rPr>
                    <w:t>to</w:t>
                  </w:r>
                  <w:r>
                    <w:rPr>
                      <w:sz w:val="16"/>
                      <w:szCs w:val="16"/>
                    </w:rPr>
                    <w:t xml:space="preserve"> help manage devices on</w:t>
                  </w:r>
                  <w:r w:rsidRPr="00FE5453">
                    <w:rPr>
                      <w:sz w:val="16"/>
                      <w:szCs w:val="16"/>
                    </w:rPr>
                    <w:t xml:space="preserve"> your Adaptive Mobility </w:t>
                  </w:r>
                  <w:r w:rsidRPr="002E23B1">
                    <w:rPr>
                      <w:sz w:val="16"/>
                      <w:szCs w:val="16"/>
                      <w:lang w:val="en-GB"/>
                    </w:rPr>
                    <w:t>solution</w:t>
                  </w:r>
                  <w:r w:rsidRPr="00FE5453">
                    <w:rPr>
                      <w:sz w:val="16"/>
                      <w:szCs w:val="16"/>
                    </w:rPr>
                    <w:t xml:space="preserve">. </w:t>
                  </w:r>
                  <w:r>
                    <w:rPr>
                      <w:sz w:val="16"/>
                      <w:szCs w:val="16"/>
                    </w:rPr>
                    <w:t xml:space="preserve"> </w:t>
                  </w:r>
                  <w:r>
                    <w:rPr>
                      <w:sz w:val="16"/>
                      <w:szCs w:val="16"/>
                    </w:rPr>
                    <w:br/>
                  </w:r>
                </w:p>
                <w:p w14:paraId="475522B5" w14:textId="77777777" w:rsidR="003123DE" w:rsidRPr="00FE5453" w:rsidRDefault="003123DE" w:rsidP="003123DE">
                  <w:pPr>
                    <w:pStyle w:val="B2BDaSubpara"/>
                    <w:numPr>
                      <w:ilvl w:val="0"/>
                      <w:numId w:val="0"/>
                    </w:numPr>
                    <w:rPr>
                      <w:sz w:val="16"/>
                      <w:szCs w:val="16"/>
                    </w:rPr>
                  </w:pPr>
                  <w:r>
                    <w:rPr>
                      <w:sz w:val="16"/>
                      <w:szCs w:val="16"/>
                    </w:rPr>
                    <w:t>EMMS Modular</w:t>
                  </w:r>
                  <w:r w:rsidRPr="006349B7">
                    <w:rPr>
                      <w:sz w:val="16"/>
                      <w:szCs w:val="16"/>
                    </w:rPr>
                    <w:t xml:space="preserve"> must be purchased and ordered separately and is supplied under the terms set out in </w:t>
                  </w:r>
                  <w:hyperlink r:id="rId22" w:anchor="telstra-mobilehttps://www.telstra.com.au/customer-terms/business-government" w:history="1">
                    <w:r w:rsidRPr="007B51DA">
                      <w:rPr>
                        <w:rStyle w:val="Hyperlink"/>
                        <w:b w:val="0"/>
                        <w:sz w:val="16"/>
                        <w:szCs w:val="16"/>
                        <w:lang w:val="en-GB"/>
                      </w:rPr>
                      <w:t>Part K – Enterprise Mobility Management section</w:t>
                    </w:r>
                  </w:hyperlink>
                  <w:r w:rsidRPr="006349B7">
                    <w:rPr>
                      <w:sz w:val="16"/>
                      <w:szCs w:val="16"/>
                      <w:lang w:val="en-GB"/>
                    </w:rPr>
                    <w:t xml:space="preserve"> of Our Customer Terms</w:t>
                  </w:r>
                  <w:r w:rsidRPr="006349B7">
                    <w:rPr>
                      <w:sz w:val="16"/>
                      <w:szCs w:val="16"/>
                    </w:rPr>
                    <w:t xml:space="preserve"> and the term of your separate agreement with us.</w:t>
                  </w:r>
                </w:p>
              </w:tc>
            </w:tr>
            <w:tr w:rsidR="003123DE" w:rsidRPr="00943C93" w14:paraId="469AE269" w14:textId="77777777" w:rsidTr="00757C3D">
              <w:tc>
                <w:tcPr>
                  <w:tcW w:w="1981" w:type="dxa"/>
                  <w:shd w:val="clear" w:color="auto" w:fill="D9E2F3" w:themeFill="accent1" w:themeFillTint="33"/>
                </w:tcPr>
                <w:p w14:paraId="2157427B" w14:textId="77777777" w:rsidR="003123DE" w:rsidRPr="003123DE" w:rsidRDefault="003123DE" w:rsidP="003123DE">
                  <w:pPr>
                    <w:pStyle w:val="B2BDaSubpara"/>
                    <w:numPr>
                      <w:ilvl w:val="0"/>
                      <w:numId w:val="0"/>
                    </w:numPr>
                    <w:ind w:left="12"/>
                    <w:rPr>
                      <w:b/>
                      <w:color w:val="auto"/>
                      <w:sz w:val="16"/>
                      <w:szCs w:val="16"/>
                    </w:rPr>
                  </w:pPr>
                  <w:r w:rsidRPr="003123DE">
                    <w:rPr>
                      <w:b/>
                      <w:color w:val="auto"/>
                      <w:sz w:val="16"/>
                      <w:szCs w:val="16"/>
                    </w:rPr>
                    <w:t>Enterprise Wireless Managed Service (EWMS)</w:t>
                  </w:r>
                </w:p>
              </w:tc>
              <w:tc>
                <w:tcPr>
                  <w:tcW w:w="5815" w:type="dxa"/>
                </w:tcPr>
                <w:p w14:paraId="2B9E2168" w14:textId="77777777" w:rsidR="003123DE" w:rsidRPr="00FE5453" w:rsidRDefault="003123DE" w:rsidP="003123DE">
                  <w:pPr>
                    <w:pStyle w:val="B2BDaSubpara"/>
                    <w:numPr>
                      <w:ilvl w:val="0"/>
                      <w:numId w:val="0"/>
                    </w:numPr>
                    <w:rPr>
                      <w:sz w:val="16"/>
                      <w:szCs w:val="16"/>
                    </w:rPr>
                  </w:pPr>
                  <w:r w:rsidRPr="00FE5453">
                    <w:rPr>
                      <w:sz w:val="16"/>
                      <w:szCs w:val="16"/>
                    </w:rPr>
                    <w:t xml:space="preserve">You can </w:t>
                  </w:r>
                  <w:r>
                    <w:rPr>
                      <w:sz w:val="16"/>
                      <w:szCs w:val="16"/>
                    </w:rPr>
                    <w:t>purchase</w:t>
                  </w:r>
                  <w:r w:rsidRPr="00FE5453">
                    <w:rPr>
                      <w:sz w:val="16"/>
                      <w:szCs w:val="16"/>
                    </w:rPr>
                    <w:t xml:space="preserve"> the </w:t>
                  </w:r>
                  <w:r>
                    <w:rPr>
                      <w:sz w:val="16"/>
                      <w:szCs w:val="16"/>
                    </w:rPr>
                    <w:t>EWMS</w:t>
                  </w:r>
                  <w:r w:rsidRPr="00FE5453">
                    <w:rPr>
                      <w:sz w:val="16"/>
                      <w:szCs w:val="16"/>
                    </w:rPr>
                    <w:t xml:space="preserve"> service to</w:t>
                  </w:r>
                  <w:r>
                    <w:rPr>
                      <w:sz w:val="16"/>
                      <w:szCs w:val="16"/>
                    </w:rPr>
                    <w:t xml:space="preserve"> help</w:t>
                  </w:r>
                  <w:r w:rsidRPr="00FE5453">
                    <w:rPr>
                      <w:sz w:val="16"/>
                      <w:szCs w:val="16"/>
                    </w:rPr>
                    <w:t xml:space="preserve"> </w:t>
                  </w:r>
                  <w:r>
                    <w:rPr>
                      <w:sz w:val="16"/>
                      <w:szCs w:val="16"/>
                    </w:rPr>
                    <w:t>manage devices for your Enterprise Wireless Non-Shared Plan or Enterprise Wireless Plan</w:t>
                  </w:r>
                  <w:r w:rsidRPr="00FE5453">
                    <w:rPr>
                      <w:sz w:val="16"/>
                      <w:szCs w:val="16"/>
                    </w:rPr>
                    <w:t xml:space="preserve">. </w:t>
                  </w:r>
                  <w:r>
                    <w:rPr>
                      <w:sz w:val="16"/>
                      <w:szCs w:val="16"/>
                    </w:rPr>
                    <w:t xml:space="preserve">See the </w:t>
                  </w:r>
                  <w:hyperlink r:id="rId23" w:history="1">
                    <w:r w:rsidRPr="00371B64">
                      <w:rPr>
                        <w:rStyle w:val="Hyperlink"/>
                        <w:b w:val="0"/>
                        <w:bCs w:val="0"/>
                        <w:sz w:val="16"/>
                        <w:szCs w:val="16"/>
                      </w:rPr>
                      <w:t>Service Terms for Adaptive Mobility Managed Services</w:t>
                    </w:r>
                  </w:hyperlink>
                  <w:r>
                    <w:t xml:space="preserve">, </w:t>
                  </w:r>
                  <w:r>
                    <w:rPr>
                      <w:sz w:val="16"/>
                      <w:szCs w:val="16"/>
                    </w:rPr>
                    <w:t>which include pricing.</w:t>
                  </w:r>
                </w:p>
                <w:p w14:paraId="6C745983" w14:textId="77777777" w:rsidR="003123DE" w:rsidRPr="00943C93" w:rsidRDefault="003123DE" w:rsidP="003123DE">
                  <w:pPr>
                    <w:pStyle w:val="B2BDaSubpara"/>
                    <w:numPr>
                      <w:ilvl w:val="0"/>
                      <w:numId w:val="0"/>
                    </w:numPr>
                    <w:rPr>
                      <w:sz w:val="16"/>
                      <w:szCs w:val="16"/>
                      <w:highlight w:val="red"/>
                    </w:rPr>
                  </w:pPr>
                </w:p>
              </w:tc>
            </w:tr>
            <w:tr w:rsidR="003123DE" w:rsidRPr="00943C93" w14:paraId="2284D84E" w14:textId="77777777" w:rsidTr="00757C3D">
              <w:tc>
                <w:tcPr>
                  <w:tcW w:w="1981" w:type="dxa"/>
                  <w:shd w:val="clear" w:color="auto" w:fill="D9E2F3" w:themeFill="accent1" w:themeFillTint="33"/>
                </w:tcPr>
                <w:p w14:paraId="3EECBEAB" w14:textId="77777777" w:rsidR="003123DE" w:rsidRPr="003123DE" w:rsidRDefault="003123DE" w:rsidP="003123DE">
                  <w:pPr>
                    <w:pStyle w:val="B2BDaSubpara"/>
                    <w:numPr>
                      <w:ilvl w:val="0"/>
                      <w:numId w:val="0"/>
                    </w:numPr>
                    <w:ind w:left="12"/>
                    <w:rPr>
                      <w:b/>
                      <w:color w:val="auto"/>
                      <w:sz w:val="16"/>
                      <w:szCs w:val="16"/>
                    </w:rPr>
                  </w:pPr>
                  <w:r w:rsidRPr="003123DE">
                    <w:rPr>
                      <w:b/>
                      <w:color w:val="auto"/>
                      <w:sz w:val="16"/>
                      <w:szCs w:val="16"/>
                    </w:rPr>
                    <w:t>T-MDM</w:t>
                  </w:r>
                </w:p>
              </w:tc>
              <w:tc>
                <w:tcPr>
                  <w:tcW w:w="5815" w:type="dxa"/>
                </w:tcPr>
                <w:p w14:paraId="1B5B8EE0" w14:textId="77777777" w:rsidR="003123DE" w:rsidRPr="00943C93" w:rsidRDefault="003123DE" w:rsidP="003123DE">
                  <w:pPr>
                    <w:pStyle w:val="B2BDaSubpara"/>
                    <w:numPr>
                      <w:ilvl w:val="0"/>
                      <w:numId w:val="0"/>
                    </w:numPr>
                    <w:rPr>
                      <w:sz w:val="16"/>
                      <w:szCs w:val="16"/>
                      <w:highlight w:val="red"/>
                    </w:rPr>
                  </w:pPr>
                  <w:r w:rsidRPr="00101779">
                    <w:rPr>
                      <w:sz w:val="16"/>
                      <w:szCs w:val="16"/>
                    </w:rPr>
                    <w:t xml:space="preserve">You can purchase the T-MDM service to help manage devices on Adaptive Mobility Mobile and Mobile Broadband Plans. See the </w:t>
                  </w:r>
                  <w:hyperlink r:id="rId24" w:history="1">
                    <w:r w:rsidRPr="00371B64">
                      <w:rPr>
                        <w:rStyle w:val="Hyperlink"/>
                        <w:b w:val="0"/>
                        <w:bCs w:val="0"/>
                        <w:sz w:val="16"/>
                        <w:szCs w:val="16"/>
                      </w:rPr>
                      <w:t>Service Terms for Adaptive Mobility Managed Services</w:t>
                    </w:r>
                  </w:hyperlink>
                  <w:r w:rsidRPr="00101779">
                    <w:rPr>
                      <w:sz w:val="16"/>
                      <w:szCs w:val="16"/>
                    </w:rPr>
                    <w:t>, which include pricing.</w:t>
                  </w:r>
                </w:p>
              </w:tc>
            </w:tr>
            <w:tr w:rsidR="003123DE" w:rsidRPr="00101779" w14:paraId="774B2AF6" w14:textId="77777777" w:rsidTr="00757C3D">
              <w:tc>
                <w:tcPr>
                  <w:tcW w:w="1981" w:type="dxa"/>
                  <w:shd w:val="clear" w:color="auto" w:fill="D9E2F3" w:themeFill="accent1" w:themeFillTint="33"/>
                </w:tcPr>
                <w:p w14:paraId="5D6AF343" w14:textId="77777777" w:rsidR="003123DE" w:rsidRPr="003123DE" w:rsidRDefault="003123DE" w:rsidP="003123DE">
                  <w:pPr>
                    <w:pStyle w:val="B2BDaSubpara"/>
                    <w:numPr>
                      <w:ilvl w:val="0"/>
                      <w:numId w:val="0"/>
                    </w:numPr>
                    <w:ind w:left="12"/>
                    <w:rPr>
                      <w:b/>
                      <w:color w:val="auto"/>
                      <w:sz w:val="16"/>
                      <w:szCs w:val="16"/>
                    </w:rPr>
                  </w:pPr>
                  <w:r w:rsidRPr="003123DE">
                    <w:rPr>
                      <w:b/>
                      <w:bCs/>
                      <w:color w:val="auto"/>
                      <w:sz w:val="16"/>
                      <w:szCs w:val="16"/>
                    </w:rPr>
                    <w:t>AMMS Professional Services</w:t>
                  </w:r>
                </w:p>
              </w:tc>
              <w:tc>
                <w:tcPr>
                  <w:tcW w:w="5815" w:type="dxa"/>
                </w:tcPr>
                <w:p w14:paraId="6B0343C1" w14:textId="77777777" w:rsidR="003123DE" w:rsidRPr="00101779" w:rsidRDefault="003123DE" w:rsidP="003123DE">
                  <w:pPr>
                    <w:pStyle w:val="B2BDaSubpara"/>
                    <w:numPr>
                      <w:ilvl w:val="0"/>
                      <w:numId w:val="0"/>
                    </w:numPr>
                    <w:rPr>
                      <w:sz w:val="16"/>
                      <w:szCs w:val="16"/>
                    </w:rPr>
                  </w:pPr>
                  <w:r w:rsidRPr="00FE5453">
                    <w:rPr>
                      <w:sz w:val="16"/>
                      <w:szCs w:val="16"/>
                    </w:rPr>
                    <w:t xml:space="preserve">You can </w:t>
                  </w:r>
                  <w:r>
                    <w:rPr>
                      <w:sz w:val="16"/>
                      <w:szCs w:val="16"/>
                    </w:rPr>
                    <w:t>purchase</w:t>
                  </w:r>
                  <w:r w:rsidRPr="00FE5453">
                    <w:rPr>
                      <w:sz w:val="16"/>
                      <w:szCs w:val="16"/>
                    </w:rPr>
                    <w:t xml:space="preserve"> </w:t>
                  </w:r>
                  <w:r>
                    <w:rPr>
                      <w:sz w:val="16"/>
                      <w:szCs w:val="16"/>
                    </w:rPr>
                    <w:t>AMMS Professional Services</w:t>
                  </w:r>
                  <w:r w:rsidRPr="00FE5453">
                    <w:rPr>
                      <w:sz w:val="16"/>
                      <w:szCs w:val="16"/>
                    </w:rPr>
                    <w:t xml:space="preserve"> to</w:t>
                  </w:r>
                  <w:r>
                    <w:rPr>
                      <w:sz w:val="16"/>
                      <w:szCs w:val="16"/>
                    </w:rPr>
                    <w:t xml:space="preserve"> help manage</w:t>
                  </w:r>
                  <w:r w:rsidRPr="00FE5453">
                    <w:rPr>
                      <w:sz w:val="16"/>
                      <w:szCs w:val="16"/>
                    </w:rPr>
                    <w:t xml:space="preserve"> your Adaptive Mobility </w:t>
                  </w:r>
                  <w:r w:rsidRPr="002E23B1">
                    <w:rPr>
                      <w:sz w:val="16"/>
                      <w:szCs w:val="16"/>
                      <w:lang w:val="en-GB"/>
                    </w:rPr>
                    <w:t>solution</w:t>
                  </w:r>
                  <w:r w:rsidRPr="00FE5453">
                    <w:rPr>
                      <w:sz w:val="16"/>
                      <w:szCs w:val="16"/>
                    </w:rPr>
                    <w:t xml:space="preserve">. </w:t>
                  </w:r>
                  <w:r>
                    <w:rPr>
                      <w:sz w:val="16"/>
                      <w:szCs w:val="16"/>
                    </w:rPr>
                    <w:t xml:space="preserve">See the </w:t>
                  </w:r>
                  <w:hyperlink r:id="rId25" w:history="1">
                    <w:r w:rsidRPr="00371B64">
                      <w:rPr>
                        <w:rStyle w:val="Hyperlink"/>
                        <w:b w:val="0"/>
                        <w:bCs w:val="0"/>
                        <w:sz w:val="16"/>
                        <w:szCs w:val="16"/>
                      </w:rPr>
                      <w:t>Service Terms for Adaptive Mobility Managed Services</w:t>
                    </w:r>
                  </w:hyperlink>
                  <w:r w:rsidRPr="00371B64">
                    <w:rPr>
                      <w:rStyle w:val="Hyperlink"/>
                      <w:b w:val="0"/>
                      <w:bCs w:val="0"/>
                      <w:sz w:val="16"/>
                      <w:szCs w:val="16"/>
                    </w:rPr>
                    <w:t>,</w:t>
                  </w:r>
                  <w:r>
                    <w:rPr>
                      <w:b/>
                      <w:bCs/>
                      <w:sz w:val="16"/>
                      <w:szCs w:val="16"/>
                    </w:rPr>
                    <w:t xml:space="preserve"> </w:t>
                  </w:r>
                  <w:r>
                    <w:rPr>
                      <w:sz w:val="16"/>
                      <w:szCs w:val="16"/>
                    </w:rPr>
                    <w:t xml:space="preserve">which include pricing. </w:t>
                  </w:r>
                </w:p>
              </w:tc>
            </w:tr>
          </w:tbl>
          <w:p w14:paraId="0236AE92" w14:textId="16204D0B" w:rsidR="00D87BD8" w:rsidRPr="00A0463E" w:rsidRDefault="00D87BD8" w:rsidP="00885B16">
            <w:pPr>
              <w:pStyle w:val="B2BDaSubpara"/>
              <w:numPr>
                <w:ilvl w:val="0"/>
                <w:numId w:val="0"/>
              </w:numPr>
              <w:spacing w:before="120" w:after="120"/>
              <w:ind w:left="1474"/>
            </w:pPr>
          </w:p>
        </w:tc>
      </w:tr>
      <w:tr w:rsidR="00A6288B" w:rsidRPr="004633BE" w14:paraId="1CF0CF2A" w14:textId="77777777" w:rsidTr="00A25836">
        <w:trPr>
          <w:trHeight w:val="399"/>
        </w:trPr>
        <w:tc>
          <w:tcPr>
            <w:tcW w:w="1605" w:type="dxa"/>
            <w:tcBorders>
              <w:top w:val="nil"/>
              <w:bottom w:val="single" w:sz="4" w:space="0" w:color="auto"/>
              <w:right w:val="single" w:sz="4" w:space="0" w:color="auto"/>
            </w:tcBorders>
          </w:tcPr>
          <w:p w14:paraId="0818818A" w14:textId="77777777" w:rsidR="00A6288B" w:rsidRPr="00915E0E" w:rsidRDefault="00A6288B" w:rsidP="00A1512E">
            <w:pPr>
              <w:pStyle w:val="B2BDSummaryHeader"/>
              <w:spacing w:after="120" w:line="240" w:lineRule="auto"/>
              <w:rPr>
                <w:rFonts w:cstheme="minorHAnsi"/>
                <w:color w:val="auto"/>
              </w:rPr>
            </w:pPr>
          </w:p>
        </w:tc>
        <w:tc>
          <w:tcPr>
            <w:tcW w:w="8771" w:type="dxa"/>
            <w:gridSpan w:val="3"/>
            <w:tcBorders>
              <w:top w:val="single" w:sz="4" w:space="0" w:color="auto"/>
              <w:left w:val="single" w:sz="4" w:space="0" w:color="auto"/>
              <w:bottom w:val="single" w:sz="4" w:space="0" w:color="auto"/>
            </w:tcBorders>
          </w:tcPr>
          <w:p w14:paraId="368D6362" w14:textId="6073C0DA" w:rsidR="00A6288B" w:rsidRPr="004E1865" w:rsidRDefault="00B47EB0" w:rsidP="002F493B">
            <w:pPr>
              <w:pStyle w:val="B2BDaSubpara"/>
              <w:tabs>
                <w:tab w:val="clear" w:pos="1474"/>
              </w:tabs>
              <w:ind w:left="745"/>
              <w:rPr>
                <w:rFonts w:asciiTheme="minorHAnsi" w:hAnsiTheme="minorHAnsi" w:cstheme="minorHAnsi"/>
                <w:color w:val="auto"/>
              </w:rPr>
            </w:pPr>
            <w:r w:rsidRPr="002042EC">
              <w:t xml:space="preserve">For select Adaptive Mobility Mobile plans, a Managed Services Credit is available to help offset the cost of Eligible Managed Services, subject to </w:t>
            </w:r>
            <w:r w:rsidRPr="002F493B">
              <w:rPr>
                <w:lang w:val="en-GB"/>
              </w:rPr>
              <w:t>eligibility</w:t>
            </w:r>
            <w:r w:rsidRPr="002042EC">
              <w:t xml:space="preserve"> criteria. Refer to section </w:t>
            </w:r>
            <w:r w:rsidR="005B2B29">
              <w:fldChar w:fldCharType="begin"/>
            </w:r>
            <w:r w:rsidR="005B2B29">
              <w:instrText xml:space="preserve"> REF _Ref212037520 \r \h </w:instrText>
            </w:r>
            <w:r w:rsidR="005B2B29">
              <w:fldChar w:fldCharType="separate"/>
            </w:r>
            <w:r w:rsidR="0076571E">
              <w:t>3.1</w:t>
            </w:r>
            <w:r w:rsidR="005B2B29">
              <w:fldChar w:fldCharType="end"/>
            </w:r>
            <w:r>
              <w:rPr>
                <w:lang w:val="en-GB"/>
              </w:rPr>
              <w:t xml:space="preserve"> </w:t>
            </w:r>
            <w:r w:rsidRPr="002042EC">
              <w:t>for details on which plans have access to this feature and what credit amount is offered. The following eligibility criteria and conditions apply for the Managed Services Credit:</w:t>
            </w:r>
          </w:p>
          <w:tbl>
            <w:tblPr>
              <w:tblStyle w:val="TableGrid"/>
              <w:tblW w:w="7796" w:type="dxa"/>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1"/>
              <w:gridCol w:w="5815"/>
            </w:tblGrid>
            <w:tr w:rsidR="004E1865" w:rsidRPr="00943C93" w14:paraId="00F11399" w14:textId="77777777" w:rsidTr="00CD200E">
              <w:tc>
                <w:tcPr>
                  <w:tcW w:w="1981" w:type="dxa"/>
                  <w:shd w:val="clear" w:color="auto" w:fill="D9E2F3" w:themeFill="accent1" w:themeFillTint="33"/>
                </w:tcPr>
                <w:p w14:paraId="6F864A26" w14:textId="77777777" w:rsidR="004E1865" w:rsidRPr="00943C93" w:rsidRDefault="004E1865" w:rsidP="004E1865">
                  <w:pPr>
                    <w:pStyle w:val="B2BDaSubpara"/>
                    <w:numPr>
                      <w:ilvl w:val="2"/>
                      <w:numId w:val="0"/>
                    </w:numPr>
                    <w:rPr>
                      <w:b/>
                      <w:bCs/>
                      <w:color w:val="FFFFFF" w:themeColor="background1"/>
                      <w:sz w:val="16"/>
                      <w:szCs w:val="16"/>
                    </w:rPr>
                  </w:pPr>
                  <w:r w:rsidRPr="00CD200E">
                    <w:rPr>
                      <w:b/>
                      <w:color w:val="auto"/>
                      <w:sz w:val="16"/>
                      <w:szCs w:val="16"/>
                    </w:rPr>
                    <w:t>Eligibility Managed Services only</w:t>
                  </w:r>
                </w:p>
              </w:tc>
              <w:tc>
                <w:tcPr>
                  <w:tcW w:w="5815" w:type="dxa"/>
                </w:tcPr>
                <w:p w14:paraId="0DD796A2" w14:textId="77777777" w:rsidR="004E1865" w:rsidRDefault="004E1865" w:rsidP="00F071BA">
                  <w:pPr>
                    <w:pStyle w:val="B2BDaSubpara"/>
                    <w:numPr>
                      <w:ilvl w:val="0"/>
                      <w:numId w:val="0"/>
                    </w:numPr>
                    <w:ind w:left="39"/>
                    <w:rPr>
                      <w:sz w:val="16"/>
                      <w:szCs w:val="16"/>
                    </w:rPr>
                  </w:pPr>
                  <w:r w:rsidRPr="00D16C25">
                    <w:rPr>
                      <w:sz w:val="16"/>
                      <w:szCs w:val="16"/>
                    </w:rPr>
                    <w:t xml:space="preserve">The Managed Services Credit </w:t>
                  </w:r>
                  <w:r>
                    <w:rPr>
                      <w:sz w:val="16"/>
                      <w:szCs w:val="16"/>
                    </w:rPr>
                    <w:t>is only available for the following Eligible Managed Services only:</w:t>
                  </w:r>
                </w:p>
                <w:tbl>
                  <w:tblPr>
                    <w:tblStyle w:val="TableGrid"/>
                    <w:tblW w:w="5552" w:type="dxa"/>
                    <w:tblLayout w:type="fixed"/>
                    <w:tblLook w:val="04A0" w:firstRow="1" w:lastRow="0" w:firstColumn="1" w:lastColumn="0" w:noHBand="0" w:noVBand="1"/>
                  </w:tblPr>
                  <w:tblGrid>
                    <w:gridCol w:w="2150"/>
                    <w:gridCol w:w="3402"/>
                  </w:tblGrid>
                  <w:tr w:rsidR="004E1865" w:rsidRPr="002953A8" w14:paraId="6CA67A84" w14:textId="77777777" w:rsidTr="00CD200E">
                    <w:tc>
                      <w:tcPr>
                        <w:tcW w:w="2150" w:type="dxa"/>
                        <w:tcBorders>
                          <w:top w:val="nil"/>
                          <w:left w:val="nil"/>
                          <w:bottom w:val="single" w:sz="4" w:space="0" w:color="000000"/>
                          <w:right w:val="single" w:sz="4" w:space="0" w:color="000000"/>
                        </w:tcBorders>
                      </w:tcPr>
                      <w:p w14:paraId="22BA7E06" w14:textId="77777777" w:rsidR="004E1865" w:rsidRPr="002953A8" w:rsidRDefault="004E1865" w:rsidP="00F071BA">
                        <w:pPr>
                          <w:pStyle w:val="B2BDaSubpara"/>
                          <w:numPr>
                            <w:ilvl w:val="0"/>
                            <w:numId w:val="0"/>
                          </w:numPr>
                          <w:ind w:left="39"/>
                          <w:rPr>
                            <w:b/>
                            <w:sz w:val="16"/>
                            <w:szCs w:val="16"/>
                          </w:rPr>
                        </w:pPr>
                      </w:p>
                    </w:tc>
                    <w:tc>
                      <w:tcPr>
                        <w:tcW w:w="3402" w:type="dxa"/>
                        <w:tcBorders>
                          <w:top w:val="single" w:sz="4" w:space="0" w:color="000000"/>
                          <w:left w:val="single" w:sz="4" w:space="0" w:color="000000"/>
                          <w:bottom w:val="single" w:sz="4" w:space="0" w:color="000000"/>
                          <w:right w:val="single" w:sz="4" w:space="0" w:color="000000"/>
                        </w:tcBorders>
                        <w:shd w:val="clear" w:color="auto" w:fill="3E6CC0"/>
                      </w:tcPr>
                      <w:p w14:paraId="6781765B" w14:textId="77777777" w:rsidR="004E1865" w:rsidRPr="002953A8" w:rsidRDefault="004E1865" w:rsidP="00F071BA">
                        <w:pPr>
                          <w:pStyle w:val="B2BDaSubpara"/>
                          <w:numPr>
                            <w:ilvl w:val="0"/>
                            <w:numId w:val="0"/>
                          </w:numPr>
                          <w:ind w:left="39"/>
                          <w:rPr>
                            <w:b/>
                            <w:color w:val="FFFFFF" w:themeColor="background1"/>
                            <w:sz w:val="16"/>
                            <w:szCs w:val="16"/>
                          </w:rPr>
                        </w:pPr>
                        <w:r w:rsidRPr="002953A8">
                          <w:rPr>
                            <w:b/>
                            <w:color w:val="FFFFFF" w:themeColor="background1"/>
                            <w:sz w:val="16"/>
                            <w:szCs w:val="16"/>
                          </w:rPr>
                          <w:t xml:space="preserve">Eligible </w:t>
                        </w:r>
                        <w:r>
                          <w:rPr>
                            <w:b/>
                            <w:color w:val="FFFFFF" w:themeColor="background1"/>
                            <w:sz w:val="16"/>
                            <w:szCs w:val="16"/>
                          </w:rPr>
                          <w:t>Managed Services</w:t>
                        </w:r>
                      </w:p>
                    </w:tc>
                  </w:tr>
                  <w:tr w:rsidR="004E1865" w:rsidRPr="002953A8" w14:paraId="0FCEE7AA" w14:textId="77777777" w:rsidTr="00CD200E">
                    <w:tc>
                      <w:tcPr>
                        <w:tcW w:w="2150" w:type="dxa"/>
                        <w:tcBorders>
                          <w:top w:val="single" w:sz="4" w:space="0" w:color="000000"/>
                          <w:left w:val="single" w:sz="4" w:space="0" w:color="000000"/>
                          <w:bottom w:val="single" w:sz="4" w:space="0" w:color="000000"/>
                          <w:right w:val="single" w:sz="4" w:space="0" w:color="000000"/>
                        </w:tcBorders>
                      </w:tcPr>
                      <w:p w14:paraId="49B704A7" w14:textId="77777777" w:rsidR="004E1865" w:rsidRPr="002953A8" w:rsidRDefault="004E1865" w:rsidP="00F071BA">
                        <w:pPr>
                          <w:pStyle w:val="B2BDaSubpara"/>
                          <w:numPr>
                            <w:ilvl w:val="0"/>
                            <w:numId w:val="0"/>
                          </w:numPr>
                          <w:ind w:left="39"/>
                          <w:rPr>
                            <w:b/>
                            <w:sz w:val="16"/>
                            <w:szCs w:val="16"/>
                          </w:rPr>
                        </w:pPr>
                        <w:r>
                          <w:rPr>
                            <w:b/>
                            <w:sz w:val="16"/>
                            <w:szCs w:val="16"/>
                          </w:rPr>
                          <w:t>Adaptive Mobility Care</w:t>
                        </w:r>
                      </w:p>
                    </w:tc>
                    <w:tc>
                      <w:tcPr>
                        <w:tcW w:w="3402" w:type="dxa"/>
                        <w:tcBorders>
                          <w:top w:val="single" w:sz="4" w:space="0" w:color="000000"/>
                          <w:left w:val="single" w:sz="4" w:space="0" w:color="000000"/>
                          <w:bottom w:val="single" w:sz="4" w:space="0" w:color="000000"/>
                          <w:right w:val="single" w:sz="4" w:space="0" w:color="000000"/>
                        </w:tcBorders>
                      </w:tcPr>
                      <w:p w14:paraId="0D3A4753" w14:textId="77777777" w:rsidR="004E1865" w:rsidRPr="002953A8" w:rsidRDefault="004E1865" w:rsidP="00F071BA">
                        <w:pPr>
                          <w:pStyle w:val="B2BDaSubpara"/>
                          <w:numPr>
                            <w:ilvl w:val="0"/>
                            <w:numId w:val="29"/>
                          </w:numPr>
                          <w:tabs>
                            <w:tab w:val="num" w:pos="737"/>
                          </w:tabs>
                          <w:ind w:left="39" w:hanging="737"/>
                          <w:rPr>
                            <w:sz w:val="16"/>
                            <w:szCs w:val="16"/>
                          </w:rPr>
                        </w:pPr>
                        <w:r w:rsidRPr="732966F8">
                          <w:rPr>
                            <w:sz w:val="16"/>
                            <w:szCs w:val="16"/>
                          </w:rPr>
                          <w:t>Adaptive Mobility Care service</w:t>
                        </w:r>
                      </w:p>
                    </w:tc>
                  </w:tr>
                  <w:tr w:rsidR="004E1865" w:rsidRPr="002953A8" w14:paraId="6806579A" w14:textId="77777777" w:rsidTr="00CD200E">
                    <w:tc>
                      <w:tcPr>
                        <w:tcW w:w="2150" w:type="dxa"/>
                        <w:tcBorders>
                          <w:top w:val="single" w:sz="4" w:space="0" w:color="000000"/>
                          <w:left w:val="single" w:sz="4" w:space="0" w:color="000000"/>
                          <w:bottom w:val="single" w:sz="4" w:space="0" w:color="000000"/>
                          <w:right w:val="single" w:sz="4" w:space="0" w:color="000000"/>
                        </w:tcBorders>
                      </w:tcPr>
                      <w:p w14:paraId="0F9A1431" w14:textId="77777777" w:rsidR="004E1865" w:rsidRPr="002953A8" w:rsidRDefault="004E1865" w:rsidP="00F071BA">
                        <w:pPr>
                          <w:pStyle w:val="B2BDaSubpara"/>
                          <w:numPr>
                            <w:ilvl w:val="0"/>
                            <w:numId w:val="0"/>
                          </w:numPr>
                          <w:ind w:left="39"/>
                          <w:rPr>
                            <w:b/>
                            <w:sz w:val="16"/>
                            <w:szCs w:val="16"/>
                          </w:rPr>
                        </w:pPr>
                        <w:r>
                          <w:rPr>
                            <w:b/>
                            <w:sz w:val="16"/>
                            <w:szCs w:val="16"/>
                          </w:rPr>
                          <w:t>AMMS Modular</w:t>
                        </w:r>
                      </w:p>
                    </w:tc>
                    <w:tc>
                      <w:tcPr>
                        <w:tcW w:w="3402" w:type="dxa"/>
                        <w:tcBorders>
                          <w:top w:val="single" w:sz="4" w:space="0" w:color="000000"/>
                          <w:left w:val="single" w:sz="4" w:space="0" w:color="000000"/>
                          <w:bottom w:val="single" w:sz="4" w:space="0" w:color="000000"/>
                          <w:right w:val="single" w:sz="4" w:space="0" w:color="000000"/>
                        </w:tcBorders>
                      </w:tcPr>
                      <w:p w14:paraId="25054E74" w14:textId="77777777" w:rsidR="004E1865" w:rsidRPr="002879A9" w:rsidRDefault="004E1865" w:rsidP="00F071BA">
                        <w:pPr>
                          <w:pStyle w:val="B2BDaSubpara"/>
                          <w:numPr>
                            <w:ilvl w:val="0"/>
                            <w:numId w:val="29"/>
                          </w:numPr>
                          <w:tabs>
                            <w:tab w:val="num" w:pos="737"/>
                          </w:tabs>
                          <w:ind w:left="39" w:hanging="737"/>
                          <w:rPr>
                            <w:sz w:val="16"/>
                            <w:szCs w:val="16"/>
                            <w:lang w:val="fr-FR"/>
                          </w:rPr>
                        </w:pPr>
                        <w:r w:rsidRPr="002879A9">
                          <w:rPr>
                            <w:sz w:val="16"/>
                            <w:szCs w:val="16"/>
                            <w:lang w:val="fr-FR"/>
                          </w:rPr>
                          <w:t>Endpoint Management User Support (</w:t>
                        </w:r>
                        <w:r>
                          <w:rPr>
                            <w:sz w:val="16"/>
                            <w:szCs w:val="16"/>
                            <w:lang w:val="fr-FR"/>
                          </w:rPr>
                          <w:t>Smartphones</w:t>
                        </w:r>
                        <w:r w:rsidRPr="002879A9">
                          <w:rPr>
                            <w:sz w:val="16"/>
                            <w:szCs w:val="16"/>
                            <w:lang w:val="fr-FR"/>
                          </w:rPr>
                          <w:t>)</w:t>
                        </w:r>
                      </w:p>
                      <w:p w14:paraId="579F89E3" w14:textId="77777777" w:rsidR="004E1865" w:rsidRPr="00D57FA5" w:rsidRDefault="004E1865" w:rsidP="00F071BA">
                        <w:pPr>
                          <w:pStyle w:val="B2BDaSubpara"/>
                          <w:numPr>
                            <w:ilvl w:val="0"/>
                            <w:numId w:val="29"/>
                          </w:numPr>
                          <w:tabs>
                            <w:tab w:val="num" w:pos="737"/>
                          </w:tabs>
                          <w:ind w:left="39" w:hanging="737"/>
                          <w:rPr>
                            <w:sz w:val="16"/>
                            <w:szCs w:val="16"/>
                          </w:rPr>
                        </w:pPr>
                        <w:r w:rsidRPr="008C5AA1">
                          <w:rPr>
                            <w:sz w:val="16"/>
                            <w:szCs w:val="16"/>
                          </w:rPr>
                          <w:t>Endpoint Management Platform</w:t>
                        </w:r>
                        <w:r>
                          <w:rPr>
                            <w:sz w:val="16"/>
                            <w:szCs w:val="16"/>
                          </w:rPr>
                          <w:t xml:space="preserve"> </w:t>
                        </w:r>
                        <w:r w:rsidRPr="00D57FA5">
                          <w:rPr>
                            <w:sz w:val="16"/>
                            <w:szCs w:val="16"/>
                          </w:rPr>
                          <w:t>Management (</w:t>
                        </w:r>
                        <w:r>
                          <w:rPr>
                            <w:sz w:val="16"/>
                            <w:szCs w:val="16"/>
                          </w:rPr>
                          <w:t>Smartphones</w:t>
                        </w:r>
                        <w:r w:rsidRPr="00D57FA5">
                          <w:rPr>
                            <w:sz w:val="16"/>
                            <w:szCs w:val="16"/>
                          </w:rPr>
                          <w:t>)</w:t>
                        </w:r>
                      </w:p>
                      <w:p w14:paraId="1E79A9D3" w14:textId="77777777" w:rsidR="004E1865" w:rsidRPr="008C5AA1" w:rsidRDefault="004E1865" w:rsidP="00F071BA">
                        <w:pPr>
                          <w:pStyle w:val="B2BDaSubpara"/>
                          <w:numPr>
                            <w:ilvl w:val="0"/>
                            <w:numId w:val="29"/>
                          </w:numPr>
                          <w:tabs>
                            <w:tab w:val="num" w:pos="737"/>
                          </w:tabs>
                          <w:ind w:left="39" w:hanging="737"/>
                          <w:rPr>
                            <w:sz w:val="16"/>
                            <w:szCs w:val="16"/>
                          </w:rPr>
                        </w:pPr>
                        <w:r w:rsidRPr="008C5AA1">
                          <w:rPr>
                            <w:sz w:val="16"/>
                            <w:szCs w:val="16"/>
                          </w:rPr>
                          <w:t>Endpoint Lifecycle User Support (</w:t>
                        </w:r>
                        <w:r>
                          <w:rPr>
                            <w:sz w:val="16"/>
                            <w:szCs w:val="16"/>
                          </w:rPr>
                          <w:t>Smartphones</w:t>
                        </w:r>
                        <w:r w:rsidRPr="008C5AA1">
                          <w:rPr>
                            <w:sz w:val="16"/>
                            <w:szCs w:val="16"/>
                          </w:rPr>
                          <w:t>)</w:t>
                        </w:r>
                      </w:p>
                      <w:p w14:paraId="3C74CDC2" w14:textId="77777777" w:rsidR="004E1865" w:rsidRPr="008C5AA1" w:rsidRDefault="004E1865" w:rsidP="00F071BA">
                        <w:pPr>
                          <w:pStyle w:val="B2BDaSubpara"/>
                          <w:numPr>
                            <w:ilvl w:val="0"/>
                            <w:numId w:val="29"/>
                          </w:numPr>
                          <w:tabs>
                            <w:tab w:val="num" w:pos="737"/>
                          </w:tabs>
                          <w:ind w:left="39" w:hanging="737"/>
                          <w:rPr>
                            <w:sz w:val="16"/>
                            <w:szCs w:val="16"/>
                          </w:rPr>
                        </w:pPr>
                        <w:r w:rsidRPr="732966F8">
                          <w:rPr>
                            <w:sz w:val="16"/>
                            <w:szCs w:val="16"/>
                          </w:rPr>
                          <w:t>Custom Support Module (</w:t>
                        </w:r>
                        <w:r>
                          <w:rPr>
                            <w:sz w:val="16"/>
                            <w:szCs w:val="16"/>
                          </w:rPr>
                          <w:t>Smartphones</w:t>
                        </w:r>
                        <w:r w:rsidRPr="732966F8">
                          <w:rPr>
                            <w:sz w:val="16"/>
                            <w:szCs w:val="16"/>
                          </w:rPr>
                          <w:t xml:space="preserve">) </w:t>
                        </w:r>
                      </w:p>
                    </w:tc>
                  </w:tr>
                  <w:tr w:rsidR="004E1865" w:rsidRPr="002953A8" w14:paraId="5505DF1F" w14:textId="77777777" w:rsidTr="00CD200E">
                    <w:tc>
                      <w:tcPr>
                        <w:tcW w:w="2150" w:type="dxa"/>
                        <w:tcBorders>
                          <w:top w:val="single" w:sz="4" w:space="0" w:color="000000"/>
                          <w:left w:val="single" w:sz="4" w:space="0" w:color="000000"/>
                          <w:bottom w:val="single" w:sz="4" w:space="0" w:color="000000"/>
                          <w:right w:val="single" w:sz="4" w:space="0" w:color="000000"/>
                        </w:tcBorders>
                      </w:tcPr>
                      <w:p w14:paraId="565B9DC3" w14:textId="77777777" w:rsidR="004E1865" w:rsidRPr="002953A8" w:rsidRDefault="004E1865" w:rsidP="00F071BA">
                        <w:pPr>
                          <w:pStyle w:val="B2BDaSubpara"/>
                          <w:numPr>
                            <w:ilvl w:val="2"/>
                            <w:numId w:val="0"/>
                          </w:numPr>
                          <w:ind w:left="39"/>
                          <w:rPr>
                            <w:b/>
                            <w:bCs/>
                            <w:sz w:val="16"/>
                            <w:szCs w:val="16"/>
                          </w:rPr>
                        </w:pPr>
                        <w:r w:rsidRPr="732966F8">
                          <w:rPr>
                            <w:b/>
                            <w:bCs/>
                            <w:sz w:val="16"/>
                            <w:szCs w:val="16"/>
                          </w:rPr>
                          <w:lastRenderedPageBreak/>
                          <w:t>EMMS Modular</w:t>
                        </w:r>
                      </w:p>
                    </w:tc>
                    <w:tc>
                      <w:tcPr>
                        <w:tcW w:w="3402" w:type="dxa"/>
                        <w:tcBorders>
                          <w:top w:val="single" w:sz="4" w:space="0" w:color="000000"/>
                          <w:left w:val="single" w:sz="4" w:space="0" w:color="000000"/>
                          <w:bottom w:val="single" w:sz="4" w:space="0" w:color="000000"/>
                          <w:right w:val="single" w:sz="4" w:space="0" w:color="000000"/>
                        </w:tcBorders>
                      </w:tcPr>
                      <w:p w14:paraId="13C0347C" w14:textId="77777777" w:rsidR="004E1865" w:rsidRPr="002953A8" w:rsidRDefault="004E1865" w:rsidP="00F071BA">
                        <w:pPr>
                          <w:pStyle w:val="B2BDaSubpara"/>
                          <w:numPr>
                            <w:ilvl w:val="0"/>
                            <w:numId w:val="29"/>
                          </w:numPr>
                          <w:tabs>
                            <w:tab w:val="num" w:pos="737"/>
                          </w:tabs>
                          <w:ind w:left="39" w:hanging="737"/>
                          <w:rPr>
                            <w:sz w:val="16"/>
                            <w:szCs w:val="16"/>
                          </w:rPr>
                        </w:pPr>
                        <w:r w:rsidRPr="2618E4A4">
                          <w:rPr>
                            <w:sz w:val="16"/>
                            <w:szCs w:val="16"/>
                          </w:rPr>
                          <w:t>Unified Endpoint Management (</w:t>
                        </w:r>
                        <w:r>
                          <w:rPr>
                            <w:sz w:val="16"/>
                            <w:szCs w:val="16"/>
                          </w:rPr>
                          <w:t>Smartphones</w:t>
                        </w:r>
                        <w:r w:rsidRPr="2618E4A4">
                          <w:rPr>
                            <w:sz w:val="16"/>
                            <w:szCs w:val="16"/>
                          </w:rPr>
                          <w:t>)</w:t>
                        </w:r>
                      </w:p>
                      <w:p w14:paraId="4FAA2913" w14:textId="77777777" w:rsidR="004E1865" w:rsidRPr="008C5AA1" w:rsidRDefault="004E1865" w:rsidP="00F071BA">
                        <w:pPr>
                          <w:pStyle w:val="B2BDaSubpara"/>
                          <w:numPr>
                            <w:ilvl w:val="0"/>
                            <w:numId w:val="29"/>
                          </w:numPr>
                          <w:tabs>
                            <w:tab w:val="num" w:pos="737"/>
                          </w:tabs>
                          <w:ind w:left="39" w:hanging="737"/>
                          <w:rPr>
                            <w:sz w:val="16"/>
                            <w:szCs w:val="16"/>
                          </w:rPr>
                        </w:pPr>
                        <w:r w:rsidRPr="008C5AA1">
                          <w:rPr>
                            <w:sz w:val="16"/>
                            <w:szCs w:val="16"/>
                          </w:rPr>
                          <w:t>Endpoint Security (</w:t>
                        </w:r>
                        <w:r>
                          <w:rPr>
                            <w:sz w:val="16"/>
                            <w:szCs w:val="16"/>
                          </w:rPr>
                          <w:t>Smartphones</w:t>
                        </w:r>
                        <w:r w:rsidRPr="008C5AA1">
                          <w:rPr>
                            <w:sz w:val="16"/>
                            <w:szCs w:val="16"/>
                          </w:rPr>
                          <w:t>)</w:t>
                        </w:r>
                      </w:p>
                      <w:p w14:paraId="4DF6A84D" w14:textId="77777777" w:rsidR="004E1865" w:rsidRPr="008C5AA1" w:rsidRDefault="004E1865" w:rsidP="00F071BA">
                        <w:pPr>
                          <w:pStyle w:val="B2BDaSubpara"/>
                          <w:numPr>
                            <w:ilvl w:val="0"/>
                            <w:numId w:val="29"/>
                          </w:numPr>
                          <w:tabs>
                            <w:tab w:val="num" w:pos="737"/>
                          </w:tabs>
                          <w:ind w:left="39" w:hanging="737"/>
                          <w:rPr>
                            <w:sz w:val="16"/>
                            <w:szCs w:val="16"/>
                          </w:rPr>
                        </w:pPr>
                        <w:r w:rsidRPr="008C5AA1">
                          <w:rPr>
                            <w:sz w:val="16"/>
                            <w:szCs w:val="16"/>
                          </w:rPr>
                          <w:t>Usage Management (</w:t>
                        </w:r>
                        <w:r>
                          <w:rPr>
                            <w:sz w:val="16"/>
                            <w:szCs w:val="16"/>
                          </w:rPr>
                          <w:t>Smartphones</w:t>
                        </w:r>
                        <w:r w:rsidRPr="008C5AA1">
                          <w:rPr>
                            <w:sz w:val="16"/>
                            <w:szCs w:val="16"/>
                          </w:rPr>
                          <w:t>)</w:t>
                        </w:r>
                      </w:p>
                      <w:p w14:paraId="0AA3691E" w14:textId="77777777" w:rsidR="004E1865" w:rsidRPr="008C5AA1" w:rsidRDefault="004E1865" w:rsidP="00F071BA">
                        <w:pPr>
                          <w:pStyle w:val="B2BDaSubpara"/>
                          <w:numPr>
                            <w:ilvl w:val="0"/>
                            <w:numId w:val="29"/>
                          </w:numPr>
                          <w:tabs>
                            <w:tab w:val="num" w:pos="737"/>
                          </w:tabs>
                          <w:ind w:left="39" w:hanging="737"/>
                          <w:rPr>
                            <w:sz w:val="16"/>
                            <w:szCs w:val="16"/>
                          </w:rPr>
                        </w:pPr>
                        <w:r w:rsidRPr="008C5AA1">
                          <w:rPr>
                            <w:sz w:val="16"/>
                            <w:szCs w:val="16"/>
                          </w:rPr>
                          <w:t>Endpoint Lifecycle Management (</w:t>
                        </w:r>
                        <w:r>
                          <w:rPr>
                            <w:sz w:val="16"/>
                            <w:szCs w:val="16"/>
                          </w:rPr>
                          <w:t>Smartphones</w:t>
                        </w:r>
                        <w:r w:rsidRPr="008C5AA1">
                          <w:rPr>
                            <w:sz w:val="16"/>
                            <w:szCs w:val="16"/>
                          </w:rPr>
                          <w:t xml:space="preserve">) </w:t>
                        </w:r>
                      </w:p>
                      <w:p w14:paraId="3A0460E4" w14:textId="77777777" w:rsidR="004E1865" w:rsidRPr="008C5AA1" w:rsidRDefault="004E1865" w:rsidP="00F071BA">
                        <w:pPr>
                          <w:pStyle w:val="B2BDaSubpara"/>
                          <w:numPr>
                            <w:ilvl w:val="0"/>
                            <w:numId w:val="29"/>
                          </w:numPr>
                          <w:tabs>
                            <w:tab w:val="num" w:pos="737"/>
                          </w:tabs>
                          <w:ind w:left="39" w:hanging="737"/>
                          <w:rPr>
                            <w:sz w:val="16"/>
                            <w:szCs w:val="16"/>
                          </w:rPr>
                        </w:pPr>
                        <w:r>
                          <w:rPr>
                            <w:sz w:val="16"/>
                            <w:szCs w:val="16"/>
                          </w:rPr>
                          <w:t>Select custom services offered by Telstra Purple</w:t>
                        </w:r>
                      </w:p>
                    </w:tc>
                  </w:tr>
                  <w:tr w:rsidR="004E1865" w:rsidRPr="000B42CA" w14:paraId="718689FF" w14:textId="77777777" w:rsidTr="00CD200E">
                    <w:tc>
                      <w:tcPr>
                        <w:tcW w:w="2150" w:type="dxa"/>
                        <w:tcBorders>
                          <w:top w:val="single" w:sz="4" w:space="0" w:color="000000"/>
                          <w:left w:val="single" w:sz="4" w:space="0" w:color="000000"/>
                          <w:bottom w:val="single" w:sz="4" w:space="0" w:color="000000"/>
                          <w:right w:val="single" w:sz="4" w:space="0" w:color="000000"/>
                        </w:tcBorders>
                      </w:tcPr>
                      <w:p w14:paraId="5D4D8F5D" w14:textId="77777777" w:rsidR="004E1865" w:rsidRPr="002953A8" w:rsidRDefault="004E1865" w:rsidP="00F071BA">
                        <w:pPr>
                          <w:pStyle w:val="B2BDaSubpara"/>
                          <w:numPr>
                            <w:ilvl w:val="0"/>
                            <w:numId w:val="0"/>
                          </w:numPr>
                          <w:ind w:left="39"/>
                          <w:rPr>
                            <w:b/>
                            <w:sz w:val="16"/>
                            <w:szCs w:val="16"/>
                          </w:rPr>
                        </w:pPr>
                        <w:r>
                          <w:rPr>
                            <w:b/>
                            <w:sz w:val="16"/>
                            <w:szCs w:val="16"/>
                          </w:rPr>
                          <w:t>T-MDM</w:t>
                        </w:r>
                      </w:p>
                    </w:tc>
                    <w:tc>
                      <w:tcPr>
                        <w:tcW w:w="3402" w:type="dxa"/>
                        <w:tcBorders>
                          <w:top w:val="single" w:sz="4" w:space="0" w:color="000000"/>
                          <w:left w:val="single" w:sz="4" w:space="0" w:color="000000"/>
                          <w:bottom w:val="single" w:sz="4" w:space="0" w:color="000000"/>
                          <w:right w:val="single" w:sz="4" w:space="0" w:color="000000"/>
                        </w:tcBorders>
                      </w:tcPr>
                      <w:p w14:paraId="0381BA3B" w14:textId="77777777" w:rsidR="004E1865" w:rsidRPr="002953A8" w:rsidRDefault="004E1865" w:rsidP="00F071BA">
                        <w:pPr>
                          <w:pStyle w:val="B2BDaSubpara"/>
                          <w:numPr>
                            <w:ilvl w:val="0"/>
                            <w:numId w:val="29"/>
                          </w:numPr>
                          <w:tabs>
                            <w:tab w:val="num" w:pos="737"/>
                          </w:tabs>
                          <w:ind w:left="39" w:hanging="737"/>
                          <w:rPr>
                            <w:sz w:val="16"/>
                            <w:szCs w:val="16"/>
                          </w:rPr>
                        </w:pPr>
                        <w:r w:rsidRPr="732966F8">
                          <w:rPr>
                            <w:sz w:val="16"/>
                            <w:szCs w:val="16"/>
                          </w:rPr>
                          <w:t>Telstra Mobile Device Management (shared platform)</w:t>
                        </w:r>
                      </w:p>
                      <w:p w14:paraId="22D21BF0" w14:textId="77777777" w:rsidR="004E1865" w:rsidRPr="0038568F" w:rsidRDefault="004E1865" w:rsidP="00F071BA">
                        <w:pPr>
                          <w:pStyle w:val="B2BDaSubpara"/>
                          <w:numPr>
                            <w:ilvl w:val="0"/>
                            <w:numId w:val="29"/>
                          </w:numPr>
                          <w:tabs>
                            <w:tab w:val="num" w:pos="737"/>
                          </w:tabs>
                          <w:ind w:left="39" w:hanging="737"/>
                          <w:rPr>
                            <w:lang w:val="fr-FR"/>
                          </w:rPr>
                        </w:pPr>
                        <w:r w:rsidRPr="0038568F">
                          <w:rPr>
                            <w:sz w:val="16"/>
                            <w:szCs w:val="16"/>
                            <w:lang w:val="fr-FR"/>
                          </w:rPr>
                          <w:t xml:space="preserve">Telstra Mobile </w:t>
                        </w:r>
                        <w:proofErr w:type="spellStart"/>
                        <w:r w:rsidRPr="0038568F">
                          <w:rPr>
                            <w:sz w:val="16"/>
                            <w:szCs w:val="16"/>
                            <w:lang w:val="fr-FR"/>
                          </w:rPr>
                          <w:t>Device</w:t>
                        </w:r>
                        <w:proofErr w:type="spellEnd"/>
                        <w:r w:rsidRPr="0038568F">
                          <w:rPr>
                            <w:sz w:val="16"/>
                            <w:szCs w:val="16"/>
                            <w:lang w:val="fr-FR"/>
                          </w:rPr>
                          <w:t xml:space="preserve"> Management (T-MDM) </w:t>
                        </w:r>
                      </w:p>
                    </w:tc>
                  </w:tr>
                  <w:tr w:rsidR="004E1865" w:rsidRPr="002953A8" w14:paraId="0124AC54" w14:textId="77777777" w:rsidTr="00CD200E">
                    <w:tc>
                      <w:tcPr>
                        <w:tcW w:w="2150" w:type="dxa"/>
                        <w:tcBorders>
                          <w:top w:val="single" w:sz="4" w:space="0" w:color="000000"/>
                          <w:left w:val="single" w:sz="4" w:space="0" w:color="000000"/>
                          <w:bottom w:val="single" w:sz="4" w:space="0" w:color="000000"/>
                          <w:right w:val="single" w:sz="4" w:space="0" w:color="000000"/>
                        </w:tcBorders>
                      </w:tcPr>
                      <w:p w14:paraId="5168E43C" w14:textId="77777777" w:rsidR="004E1865" w:rsidRDefault="004E1865" w:rsidP="00F071BA">
                        <w:pPr>
                          <w:pStyle w:val="B2BDaSubpara"/>
                          <w:numPr>
                            <w:ilvl w:val="0"/>
                            <w:numId w:val="0"/>
                          </w:numPr>
                          <w:ind w:left="39"/>
                          <w:rPr>
                            <w:b/>
                            <w:sz w:val="16"/>
                            <w:szCs w:val="16"/>
                          </w:rPr>
                        </w:pPr>
                        <w:r>
                          <w:rPr>
                            <w:b/>
                            <w:sz w:val="16"/>
                            <w:szCs w:val="16"/>
                          </w:rPr>
                          <w:t>Third party licences^</w:t>
                        </w:r>
                      </w:p>
                      <w:p w14:paraId="4008C184" w14:textId="77777777" w:rsidR="004E1865" w:rsidRDefault="004E1865" w:rsidP="00F071BA">
                        <w:pPr>
                          <w:pStyle w:val="B2BDaSubpara"/>
                          <w:numPr>
                            <w:ilvl w:val="0"/>
                            <w:numId w:val="0"/>
                          </w:numPr>
                          <w:ind w:left="39"/>
                          <w:rPr>
                            <w:sz w:val="16"/>
                            <w:szCs w:val="16"/>
                          </w:rPr>
                        </w:pPr>
                        <w:r w:rsidRPr="004B285B">
                          <w:rPr>
                            <w:bCs/>
                            <w:sz w:val="16"/>
                            <w:szCs w:val="16"/>
                          </w:rPr>
                          <w:t xml:space="preserve">(as part of AMMS/EMMS Modular or </w:t>
                        </w:r>
                        <w:r>
                          <w:rPr>
                            <w:bCs/>
                            <w:sz w:val="16"/>
                            <w:szCs w:val="16"/>
                          </w:rPr>
                          <w:t xml:space="preserve">standalone </w:t>
                        </w:r>
                        <w:r w:rsidRPr="004B285B">
                          <w:rPr>
                            <w:bCs/>
                            <w:sz w:val="16"/>
                            <w:szCs w:val="16"/>
                          </w:rPr>
                          <w:t>licence-only)</w:t>
                        </w:r>
                        <w:r>
                          <w:rPr>
                            <w:sz w:val="16"/>
                            <w:szCs w:val="16"/>
                          </w:rPr>
                          <w:t xml:space="preserve"> </w:t>
                        </w:r>
                      </w:p>
                      <w:p w14:paraId="2AF4B820" w14:textId="77777777" w:rsidR="004E1865" w:rsidRDefault="004E1865" w:rsidP="00F071BA">
                        <w:pPr>
                          <w:pStyle w:val="B2BDaSubpara"/>
                          <w:numPr>
                            <w:ilvl w:val="0"/>
                            <w:numId w:val="0"/>
                          </w:numPr>
                          <w:ind w:left="39"/>
                          <w:rPr>
                            <w:b/>
                            <w:sz w:val="16"/>
                            <w:szCs w:val="16"/>
                          </w:rPr>
                        </w:pPr>
                        <w:r>
                          <w:rPr>
                            <w:sz w:val="16"/>
                            <w:szCs w:val="16"/>
                          </w:rPr>
                          <w:t>^ minimum of 50 licences of the same type must be active on your account and billed monthly in arrears to be eligible for Managed Services Credit.</w:t>
                        </w:r>
                      </w:p>
                    </w:tc>
                    <w:tc>
                      <w:tcPr>
                        <w:tcW w:w="3402" w:type="dxa"/>
                        <w:tcBorders>
                          <w:top w:val="single" w:sz="4" w:space="0" w:color="000000"/>
                          <w:left w:val="single" w:sz="4" w:space="0" w:color="000000"/>
                          <w:bottom w:val="single" w:sz="4" w:space="0" w:color="000000"/>
                          <w:right w:val="single" w:sz="4" w:space="0" w:color="000000"/>
                        </w:tcBorders>
                      </w:tcPr>
                      <w:p w14:paraId="09486EEE" w14:textId="77777777" w:rsidR="004E1865" w:rsidRDefault="004E1865" w:rsidP="00F071BA">
                        <w:pPr>
                          <w:pStyle w:val="B2BDaSubpara"/>
                          <w:numPr>
                            <w:ilvl w:val="0"/>
                            <w:numId w:val="29"/>
                          </w:numPr>
                          <w:tabs>
                            <w:tab w:val="num" w:pos="737"/>
                          </w:tabs>
                          <w:ind w:left="39" w:hanging="737"/>
                          <w:rPr>
                            <w:sz w:val="16"/>
                            <w:szCs w:val="16"/>
                          </w:rPr>
                        </w:pPr>
                        <w:r>
                          <w:rPr>
                            <w:sz w:val="16"/>
                            <w:szCs w:val="16"/>
                          </w:rPr>
                          <w:t xml:space="preserve">VMWare </w:t>
                        </w:r>
                        <w:proofErr w:type="spellStart"/>
                        <w:r>
                          <w:rPr>
                            <w:sz w:val="16"/>
                            <w:szCs w:val="16"/>
                          </w:rPr>
                          <w:t>WorkspacONE</w:t>
                        </w:r>
                        <w:proofErr w:type="spellEnd"/>
                        <w:r>
                          <w:rPr>
                            <w:sz w:val="16"/>
                            <w:szCs w:val="16"/>
                          </w:rPr>
                          <w:t xml:space="preserve"> Standard</w:t>
                        </w:r>
                      </w:p>
                      <w:p w14:paraId="3AD468FE" w14:textId="77777777" w:rsidR="004E1865" w:rsidRPr="009B6C40" w:rsidRDefault="004E1865" w:rsidP="00F071BA">
                        <w:pPr>
                          <w:pStyle w:val="B2BDaSubpara"/>
                          <w:numPr>
                            <w:ilvl w:val="0"/>
                            <w:numId w:val="29"/>
                          </w:numPr>
                          <w:tabs>
                            <w:tab w:val="num" w:pos="737"/>
                          </w:tabs>
                          <w:ind w:left="39" w:hanging="737"/>
                          <w:rPr>
                            <w:sz w:val="16"/>
                            <w:szCs w:val="16"/>
                          </w:rPr>
                        </w:pPr>
                        <w:r w:rsidRPr="009B6C40">
                          <w:rPr>
                            <w:sz w:val="16"/>
                            <w:szCs w:val="16"/>
                          </w:rPr>
                          <w:t xml:space="preserve">VMWare </w:t>
                        </w:r>
                        <w:proofErr w:type="spellStart"/>
                        <w:r w:rsidRPr="009B6C40">
                          <w:rPr>
                            <w:sz w:val="16"/>
                            <w:szCs w:val="16"/>
                          </w:rPr>
                          <w:t>WorkspacONE</w:t>
                        </w:r>
                        <w:proofErr w:type="spellEnd"/>
                        <w:r w:rsidRPr="009B6C40">
                          <w:rPr>
                            <w:sz w:val="16"/>
                            <w:szCs w:val="16"/>
                          </w:rPr>
                          <w:t xml:space="preserve"> </w:t>
                        </w:r>
                        <w:r>
                          <w:rPr>
                            <w:sz w:val="16"/>
                            <w:szCs w:val="16"/>
                          </w:rPr>
                          <w:t>Advanced</w:t>
                        </w:r>
                      </w:p>
                      <w:p w14:paraId="01CCAB86" w14:textId="77777777" w:rsidR="004E1865" w:rsidRDefault="004E1865" w:rsidP="00F071BA">
                        <w:pPr>
                          <w:pStyle w:val="B2BDaSubpara"/>
                          <w:numPr>
                            <w:ilvl w:val="0"/>
                            <w:numId w:val="29"/>
                          </w:numPr>
                          <w:tabs>
                            <w:tab w:val="num" w:pos="737"/>
                          </w:tabs>
                          <w:ind w:left="39" w:hanging="737"/>
                          <w:rPr>
                            <w:sz w:val="16"/>
                            <w:szCs w:val="16"/>
                          </w:rPr>
                        </w:pPr>
                        <w:r>
                          <w:rPr>
                            <w:sz w:val="16"/>
                            <w:szCs w:val="16"/>
                          </w:rPr>
                          <w:t xml:space="preserve">Ivanti Secure UEM </w:t>
                        </w:r>
                      </w:p>
                      <w:p w14:paraId="23DCDF97" w14:textId="77777777" w:rsidR="004E1865" w:rsidRDefault="004E1865" w:rsidP="00F071BA">
                        <w:pPr>
                          <w:pStyle w:val="B2BDaSubpara"/>
                          <w:numPr>
                            <w:ilvl w:val="0"/>
                            <w:numId w:val="29"/>
                          </w:numPr>
                          <w:tabs>
                            <w:tab w:val="num" w:pos="737"/>
                          </w:tabs>
                          <w:ind w:left="39" w:hanging="737"/>
                          <w:rPr>
                            <w:sz w:val="16"/>
                            <w:szCs w:val="16"/>
                          </w:rPr>
                        </w:pPr>
                        <w:r>
                          <w:rPr>
                            <w:sz w:val="16"/>
                            <w:szCs w:val="16"/>
                          </w:rPr>
                          <w:t>Ivanti Secure UEM Premium</w:t>
                        </w:r>
                      </w:p>
                      <w:p w14:paraId="6B7A6844" w14:textId="77777777" w:rsidR="004E1865" w:rsidRDefault="004E1865" w:rsidP="00F071BA">
                        <w:pPr>
                          <w:pStyle w:val="B2BDaSubpara"/>
                          <w:numPr>
                            <w:ilvl w:val="0"/>
                            <w:numId w:val="29"/>
                          </w:numPr>
                          <w:tabs>
                            <w:tab w:val="num" w:pos="737"/>
                          </w:tabs>
                          <w:ind w:left="39" w:hanging="737"/>
                          <w:rPr>
                            <w:sz w:val="16"/>
                            <w:szCs w:val="16"/>
                          </w:rPr>
                        </w:pPr>
                        <w:r>
                          <w:rPr>
                            <w:sz w:val="16"/>
                            <w:szCs w:val="16"/>
                          </w:rPr>
                          <w:t>Samsung Knox Platform for Enterprise</w:t>
                        </w:r>
                      </w:p>
                      <w:p w14:paraId="51FEE353" w14:textId="77777777" w:rsidR="004E1865" w:rsidRDefault="004E1865" w:rsidP="00F071BA">
                        <w:pPr>
                          <w:pStyle w:val="B2BDaSubpara"/>
                          <w:numPr>
                            <w:ilvl w:val="0"/>
                            <w:numId w:val="29"/>
                          </w:numPr>
                          <w:tabs>
                            <w:tab w:val="num" w:pos="737"/>
                          </w:tabs>
                          <w:ind w:left="39" w:hanging="737"/>
                          <w:rPr>
                            <w:sz w:val="16"/>
                            <w:szCs w:val="16"/>
                          </w:rPr>
                        </w:pPr>
                        <w:r>
                          <w:rPr>
                            <w:sz w:val="16"/>
                            <w:szCs w:val="16"/>
                          </w:rPr>
                          <w:t>Samsung Knox Configure Setup</w:t>
                        </w:r>
                      </w:p>
                      <w:p w14:paraId="3A63D346" w14:textId="77777777" w:rsidR="004E1865" w:rsidRDefault="004E1865" w:rsidP="00F071BA">
                        <w:pPr>
                          <w:pStyle w:val="B2BDaSubpara"/>
                          <w:numPr>
                            <w:ilvl w:val="0"/>
                            <w:numId w:val="29"/>
                          </w:numPr>
                          <w:tabs>
                            <w:tab w:val="num" w:pos="737"/>
                          </w:tabs>
                          <w:ind w:left="39" w:hanging="737"/>
                          <w:rPr>
                            <w:sz w:val="16"/>
                            <w:szCs w:val="16"/>
                          </w:rPr>
                        </w:pPr>
                        <w:r>
                          <w:rPr>
                            <w:sz w:val="16"/>
                            <w:szCs w:val="16"/>
                          </w:rPr>
                          <w:t>Samsung Knox Configure Dynamic (per Seat and per Device)</w:t>
                        </w:r>
                      </w:p>
                      <w:p w14:paraId="22AD0264" w14:textId="77777777" w:rsidR="004E1865" w:rsidRDefault="004E1865" w:rsidP="00F071BA">
                        <w:pPr>
                          <w:pStyle w:val="B2BDaSubpara"/>
                          <w:numPr>
                            <w:ilvl w:val="0"/>
                            <w:numId w:val="29"/>
                          </w:numPr>
                          <w:tabs>
                            <w:tab w:val="num" w:pos="737"/>
                          </w:tabs>
                          <w:ind w:left="39" w:hanging="737"/>
                          <w:rPr>
                            <w:sz w:val="16"/>
                            <w:szCs w:val="16"/>
                          </w:rPr>
                        </w:pPr>
                        <w:r>
                          <w:rPr>
                            <w:sz w:val="16"/>
                            <w:szCs w:val="16"/>
                          </w:rPr>
                          <w:t>Samsung Knox Manage</w:t>
                        </w:r>
                      </w:p>
                      <w:p w14:paraId="624187A0" w14:textId="77777777" w:rsidR="004E1865" w:rsidRDefault="004E1865" w:rsidP="00F071BA">
                        <w:pPr>
                          <w:pStyle w:val="B2BDaSubpara"/>
                          <w:numPr>
                            <w:ilvl w:val="0"/>
                            <w:numId w:val="29"/>
                          </w:numPr>
                          <w:tabs>
                            <w:tab w:val="num" w:pos="737"/>
                          </w:tabs>
                          <w:ind w:left="39" w:hanging="737"/>
                          <w:rPr>
                            <w:sz w:val="16"/>
                            <w:szCs w:val="16"/>
                          </w:rPr>
                        </w:pPr>
                        <w:r>
                          <w:rPr>
                            <w:sz w:val="16"/>
                            <w:szCs w:val="16"/>
                          </w:rPr>
                          <w:t>Samsung Knox Suite</w:t>
                        </w:r>
                      </w:p>
                      <w:p w14:paraId="06FCE20A" w14:textId="77777777" w:rsidR="004E1865" w:rsidRDefault="004E1865" w:rsidP="00F071BA">
                        <w:pPr>
                          <w:pStyle w:val="B2BDaSubpara"/>
                          <w:numPr>
                            <w:ilvl w:val="0"/>
                            <w:numId w:val="29"/>
                          </w:numPr>
                          <w:tabs>
                            <w:tab w:val="num" w:pos="737"/>
                          </w:tabs>
                          <w:ind w:left="39" w:hanging="737"/>
                          <w:rPr>
                            <w:sz w:val="16"/>
                            <w:szCs w:val="16"/>
                          </w:rPr>
                        </w:pPr>
                        <w:r>
                          <w:rPr>
                            <w:sz w:val="16"/>
                            <w:szCs w:val="16"/>
                          </w:rPr>
                          <w:t>Samsung Knox E-FOTA One</w:t>
                        </w:r>
                      </w:p>
                      <w:p w14:paraId="2E78561A" w14:textId="77777777" w:rsidR="004E1865" w:rsidRDefault="004E1865" w:rsidP="00F071BA">
                        <w:pPr>
                          <w:pStyle w:val="B2BDaSubpara"/>
                          <w:numPr>
                            <w:ilvl w:val="0"/>
                            <w:numId w:val="29"/>
                          </w:numPr>
                          <w:tabs>
                            <w:tab w:val="num" w:pos="737"/>
                          </w:tabs>
                          <w:ind w:left="39" w:hanging="737"/>
                          <w:rPr>
                            <w:sz w:val="16"/>
                            <w:szCs w:val="16"/>
                          </w:rPr>
                        </w:pPr>
                        <w:r>
                          <w:rPr>
                            <w:sz w:val="16"/>
                            <w:szCs w:val="16"/>
                          </w:rPr>
                          <w:t>Samsung Knox Capture</w:t>
                        </w:r>
                      </w:p>
                      <w:p w14:paraId="598BED53" w14:textId="77777777" w:rsidR="004E1865" w:rsidRDefault="004E1865" w:rsidP="00F071BA">
                        <w:pPr>
                          <w:pStyle w:val="B2BDaSubpara"/>
                          <w:numPr>
                            <w:ilvl w:val="0"/>
                            <w:numId w:val="29"/>
                          </w:numPr>
                          <w:tabs>
                            <w:tab w:val="num" w:pos="737"/>
                          </w:tabs>
                          <w:ind w:left="39" w:hanging="737"/>
                          <w:rPr>
                            <w:sz w:val="16"/>
                            <w:szCs w:val="16"/>
                          </w:rPr>
                        </w:pPr>
                        <w:r>
                          <w:rPr>
                            <w:sz w:val="16"/>
                            <w:szCs w:val="16"/>
                          </w:rPr>
                          <w:t>Samsung Knox Guard</w:t>
                        </w:r>
                      </w:p>
                      <w:p w14:paraId="681C66BC" w14:textId="77777777" w:rsidR="004E1865" w:rsidRDefault="004E1865" w:rsidP="00F071BA">
                        <w:pPr>
                          <w:pStyle w:val="B2BDaSubpara"/>
                          <w:numPr>
                            <w:ilvl w:val="0"/>
                            <w:numId w:val="29"/>
                          </w:numPr>
                          <w:tabs>
                            <w:tab w:val="num" w:pos="737"/>
                          </w:tabs>
                          <w:ind w:left="39" w:hanging="737"/>
                          <w:rPr>
                            <w:sz w:val="16"/>
                            <w:szCs w:val="16"/>
                          </w:rPr>
                        </w:pPr>
                        <w:r>
                          <w:rPr>
                            <w:sz w:val="16"/>
                            <w:szCs w:val="16"/>
                          </w:rPr>
                          <w:t>Telstra Enterprise Mobile Protect</w:t>
                        </w:r>
                      </w:p>
                      <w:p w14:paraId="249E357B" w14:textId="77777777" w:rsidR="004E1865" w:rsidRDefault="004E1865" w:rsidP="00F071BA">
                        <w:pPr>
                          <w:pStyle w:val="B2BDaSubpara"/>
                          <w:numPr>
                            <w:ilvl w:val="0"/>
                            <w:numId w:val="29"/>
                          </w:numPr>
                          <w:tabs>
                            <w:tab w:val="num" w:pos="737"/>
                          </w:tabs>
                          <w:ind w:left="39" w:hanging="737"/>
                          <w:rPr>
                            <w:sz w:val="16"/>
                            <w:szCs w:val="16"/>
                          </w:rPr>
                        </w:pPr>
                        <w:proofErr w:type="spellStart"/>
                        <w:r>
                          <w:rPr>
                            <w:sz w:val="16"/>
                            <w:szCs w:val="16"/>
                          </w:rPr>
                          <w:t>JAMFThreat</w:t>
                        </w:r>
                        <w:proofErr w:type="spellEnd"/>
                        <w:r>
                          <w:rPr>
                            <w:sz w:val="16"/>
                            <w:szCs w:val="16"/>
                          </w:rPr>
                          <w:t xml:space="preserve"> Defence</w:t>
                        </w:r>
                      </w:p>
                      <w:p w14:paraId="64767AD6" w14:textId="77777777" w:rsidR="004E1865" w:rsidRDefault="004E1865" w:rsidP="00F071BA">
                        <w:pPr>
                          <w:pStyle w:val="B2BDaSubpara"/>
                          <w:numPr>
                            <w:ilvl w:val="0"/>
                            <w:numId w:val="29"/>
                          </w:numPr>
                          <w:tabs>
                            <w:tab w:val="num" w:pos="737"/>
                          </w:tabs>
                          <w:ind w:left="39" w:hanging="737"/>
                          <w:rPr>
                            <w:sz w:val="16"/>
                            <w:szCs w:val="16"/>
                          </w:rPr>
                        </w:pPr>
                        <w:proofErr w:type="spellStart"/>
                        <w:r>
                          <w:rPr>
                            <w:sz w:val="16"/>
                            <w:szCs w:val="16"/>
                          </w:rPr>
                          <w:t>JAMFData</w:t>
                        </w:r>
                        <w:proofErr w:type="spellEnd"/>
                        <w:r>
                          <w:rPr>
                            <w:sz w:val="16"/>
                            <w:szCs w:val="16"/>
                          </w:rPr>
                          <w:t xml:space="preserve"> Policy</w:t>
                        </w:r>
                      </w:p>
                      <w:p w14:paraId="305344B3" w14:textId="77777777" w:rsidR="004E1865" w:rsidRDefault="004E1865" w:rsidP="00F071BA">
                        <w:pPr>
                          <w:pStyle w:val="B2BDaSubpara"/>
                          <w:numPr>
                            <w:ilvl w:val="0"/>
                            <w:numId w:val="29"/>
                          </w:numPr>
                          <w:tabs>
                            <w:tab w:val="num" w:pos="737"/>
                          </w:tabs>
                          <w:ind w:left="39" w:hanging="737"/>
                          <w:rPr>
                            <w:sz w:val="16"/>
                            <w:szCs w:val="16"/>
                          </w:rPr>
                        </w:pPr>
                        <w:r>
                          <w:rPr>
                            <w:sz w:val="16"/>
                            <w:szCs w:val="16"/>
                          </w:rPr>
                          <w:t>JAMF Private Access</w:t>
                        </w:r>
                      </w:p>
                      <w:p w14:paraId="057F6285" w14:textId="77777777" w:rsidR="004E1865" w:rsidRDefault="004E1865" w:rsidP="00F071BA">
                        <w:pPr>
                          <w:pStyle w:val="B2BDaSubpara"/>
                          <w:numPr>
                            <w:ilvl w:val="0"/>
                            <w:numId w:val="29"/>
                          </w:numPr>
                          <w:tabs>
                            <w:tab w:val="num" w:pos="737"/>
                          </w:tabs>
                          <w:ind w:left="39" w:hanging="737"/>
                          <w:rPr>
                            <w:sz w:val="16"/>
                            <w:szCs w:val="16"/>
                          </w:rPr>
                        </w:pPr>
                        <w:proofErr w:type="spellStart"/>
                        <w:r>
                          <w:rPr>
                            <w:sz w:val="16"/>
                            <w:szCs w:val="16"/>
                          </w:rPr>
                          <w:t>zMTD</w:t>
                        </w:r>
                        <w:proofErr w:type="spellEnd"/>
                        <w:r>
                          <w:rPr>
                            <w:sz w:val="16"/>
                            <w:szCs w:val="16"/>
                          </w:rPr>
                          <w:t xml:space="preserve"> for Enterprise</w:t>
                        </w:r>
                      </w:p>
                      <w:p w14:paraId="02F3337B" w14:textId="77777777" w:rsidR="004E1865" w:rsidRDefault="004E1865" w:rsidP="00F071BA">
                        <w:pPr>
                          <w:pStyle w:val="B2BDaSubpara"/>
                          <w:numPr>
                            <w:ilvl w:val="0"/>
                            <w:numId w:val="29"/>
                          </w:numPr>
                          <w:tabs>
                            <w:tab w:val="num" w:pos="737"/>
                          </w:tabs>
                          <w:ind w:left="39" w:hanging="737"/>
                          <w:rPr>
                            <w:sz w:val="16"/>
                            <w:szCs w:val="16"/>
                          </w:rPr>
                        </w:pPr>
                        <w:r>
                          <w:rPr>
                            <w:sz w:val="16"/>
                            <w:szCs w:val="16"/>
                          </w:rPr>
                          <w:t>Lookout Base</w:t>
                        </w:r>
                      </w:p>
                      <w:p w14:paraId="470A9AC6" w14:textId="77777777" w:rsidR="004E1865" w:rsidRDefault="004E1865" w:rsidP="00F071BA">
                        <w:pPr>
                          <w:pStyle w:val="B2BDaSubpara"/>
                          <w:numPr>
                            <w:ilvl w:val="0"/>
                            <w:numId w:val="29"/>
                          </w:numPr>
                          <w:tabs>
                            <w:tab w:val="num" w:pos="737"/>
                          </w:tabs>
                          <w:ind w:left="39" w:hanging="737"/>
                          <w:rPr>
                            <w:sz w:val="16"/>
                            <w:szCs w:val="16"/>
                          </w:rPr>
                        </w:pPr>
                        <w:r>
                          <w:rPr>
                            <w:sz w:val="16"/>
                            <w:szCs w:val="16"/>
                          </w:rPr>
                          <w:t>Lookout Essentials</w:t>
                        </w:r>
                      </w:p>
                      <w:p w14:paraId="7CE07465" w14:textId="77777777" w:rsidR="004E1865" w:rsidRDefault="004E1865" w:rsidP="00F071BA">
                        <w:pPr>
                          <w:pStyle w:val="B2BDaSubpara"/>
                          <w:numPr>
                            <w:ilvl w:val="0"/>
                            <w:numId w:val="29"/>
                          </w:numPr>
                          <w:tabs>
                            <w:tab w:val="num" w:pos="737"/>
                          </w:tabs>
                          <w:ind w:left="39" w:hanging="737"/>
                          <w:rPr>
                            <w:sz w:val="16"/>
                            <w:szCs w:val="16"/>
                          </w:rPr>
                        </w:pPr>
                        <w:r>
                          <w:rPr>
                            <w:sz w:val="16"/>
                            <w:szCs w:val="16"/>
                          </w:rPr>
                          <w:t xml:space="preserve">Lookout Advanced </w:t>
                        </w:r>
                      </w:p>
                      <w:p w14:paraId="49DE4F10" w14:textId="77777777" w:rsidR="004E1865" w:rsidRDefault="004E1865" w:rsidP="00F071BA">
                        <w:pPr>
                          <w:pStyle w:val="B2BDaSubpara"/>
                          <w:numPr>
                            <w:ilvl w:val="0"/>
                            <w:numId w:val="29"/>
                          </w:numPr>
                          <w:tabs>
                            <w:tab w:val="num" w:pos="737"/>
                          </w:tabs>
                          <w:ind w:left="39" w:hanging="737"/>
                          <w:rPr>
                            <w:sz w:val="16"/>
                            <w:szCs w:val="16"/>
                          </w:rPr>
                        </w:pPr>
                        <w:r>
                          <w:rPr>
                            <w:sz w:val="16"/>
                            <w:szCs w:val="16"/>
                          </w:rPr>
                          <w:t>Bluewater Mobility Lifecycle Module</w:t>
                        </w:r>
                      </w:p>
                      <w:p w14:paraId="708BE2C4" w14:textId="77777777" w:rsidR="004E1865" w:rsidRDefault="004E1865" w:rsidP="00F071BA">
                        <w:pPr>
                          <w:pStyle w:val="B2BDaSubpara"/>
                          <w:numPr>
                            <w:ilvl w:val="0"/>
                            <w:numId w:val="29"/>
                          </w:numPr>
                          <w:tabs>
                            <w:tab w:val="num" w:pos="737"/>
                          </w:tabs>
                          <w:ind w:left="39" w:hanging="737"/>
                          <w:rPr>
                            <w:sz w:val="16"/>
                            <w:szCs w:val="16"/>
                          </w:rPr>
                        </w:pPr>
                        <w:r>
                          <w:rPr>
                            <w:sz w:val="16"/>
                            <w:szCs w:val="16"/>
                          </w:rPr>
                          <w:t>Bluewater TEM Add-on</w:t>
                        </w:r>
                      </w:p>
                      <w:p w14:paraId="41875DC2" w14:textId="77777777" w:rsidR="004E1865" w:rsidRPr="008C5AA1" w:rsidRDefault="004E1865" w:rsidP="00F071BA">
                        <w:pPr>
                          <w:pStyle w:val="B2BDaSubpara"/>
                          <w:numPr>
                            <w:ilvl w:val="0"/>
                            <w:numId w:val="29"/>
                          </w:numPr>
                          <w:tabs>
                            <w:tab w:val="num" w:pos="737"/>
                          </w:tabs>
                          <w:ind w:left="39" w:hanging="737"/>
                          <w:rPr>
                            <w:sz w:val="16"/>
                            <w:szCs w:val="16"/>
                          </w:rPr>
                        </w:pPr>
                        <w:r>
                          <w:rPr>
                            <w:sz w:val="16"/>
                            <w:szCs w:val="16"/>
                          </w:rPr>
                          <w:t>Bluewater Full Platform</w:t>
                        </w:r>
                      </w:p>
                    </w:tc>
                  </w:tr>
                </w:tbl>
                <w:p w14:paraId="76F3C59D" w14:textId="77777777" w:rsidR="004E1865" w:rsidRPr="00943C93" w:rsidRDefault="004E1865" w:rsidP="00F071BA">
                  <w:pPr>
                    <w:pStyle w:val="B2BDaSubpara"/>
                    <w:ind w:left="39"/>
                    <w:rPr>
                      <w:sz w:val="16"/>
                      <w:szCs w:val="16"/>
                      <w:highlight w:val="red"/>
                    </w:rPr>
                  </w:pPr>
                </w:p>
              </w:tc>
            </w:tr>
            <w:tr w:rsidR="004E1865" w:rsidRPr="00FE5453" w14:paraId="5A40DE26" w14:textId="77777777" w:rsidTr="00CD200E">
              <w:tc>
                <w:tcPr>
                  <w:tcW w:w="1981" w:type="dxa"/>
                  <w:shd w:val="clear" w:color="auto" w:fill="D9E2F3" w:themeFill="accent1" w:themeFillTint="33"/>
                </w:tcPr>
                <w:p w14:paraId="3B898177" w14:textId="77777777" w:rsidR="004E1865" w:rsidRPr="00CD200E" w:rsidRDefault="004E1865" w:rsidP="004E1865">
                  <w:pPr>
                    <w:pStyle w:val="B2BDaSubpara"/>
                    <w:numPr>
                      <w:ilvl w:val="2"/>
                      <w:numId w:val="0"/>
                    </w:numPr>
                    <w:rPr>
                      <w:b/>
                      <w:color w:val="auto"/>
                      <w:sz w:val="16"/>
                      <w:szCs w:val="16"/>
                    </w:rPr>
                  </w:pPr>
                  <w:r w:rsidRPr="00CD200E">
                    <w:rPr>
                      <w:b/>
                      <w:color w:val="auto"/>
                      <w:sz w:val="16"/>
                      <w:szCs w:val="16"/>
                    </w:rPr>
                    <w:lastRenderedPageBreak/>
                    <w:t>Eligibility criteria</w:t>
                  </w:r>
                </w:p>
              </w:tc>
              <w:tc>
                <w:tcPr>
                  <w:tcW w:w="5815" w:type="dxa"/>
                </w:tcPr>
                <w:p w14:paraId="25388481" w14:textId="77777777" w:rsidR="004E1865" w:rsidRDefault="004E1865" w:rsidP="00F071BA">
                  <w:pPr>
                    <w:pStyle w:val="B2BDaSubpara"/>
                    <w:numPr>
                      <w:ilvl w:val="0"/>
                      <w:numId w:val="0"/>
                    </w:numPr>
                    <w:ind w:left="39"/>
                    <w:rPr>
                      <w:sz w:val="16"/>
                      <w:szCs w:val="16"/>
                    </w:rPr>
                  </w:pPr>
                  <w:r>
                    <w:rPr>
                      <w:sz w:val="16"/>
                      <w:szCs w:val="16"/>
                    </w:rPr>
                    <w:t>To receive the Managed Services Credit, all the following conditions must be met:</w:t>
                  </w:r>
                </w:p>
                <w:p w14:paraId="044018BE" w14:textId="19630FEA" w:rsidR="004E1865" w:rsidRDefault="004E1865" w:rsidP="00F071BA">
                  <w:pPr>
                    <w:pStyle w:val="B2BDaSubpara"/>
                    <w:numPr>
                      <w:ilvl w:val="0"/>
                      <w:numId w:val="28"/>
                    </w:numPr>
                    <w:tabs>
                      <w:tab w:val="num" w:pos="737"/>
                    </w:tabs>
                    <w:ind w:left="748" w:hanging="737"/>
                    <w:rPr>
                      <w:sz w:val="16"/>
                      <w:szCs w:val="16"/>
                    </w:rPr>
                  </w:pPr>
                  <w:r>
                    <w:rPr>
                      <w:sz w:val="16"/>
                      <w:szCs w:val="16"/>
                    </w:rPr>
                    <w:t xml:space="preserve">The Eligible Managed Service(s) is applied to an Adaptive Mobility Mobile plan that offers Managed Services Credit, as per section </w:t>
                  </w:r>
                  <w:r>
                    <w:rPr>
                      <w:sz w:val="16"/>
                      <w:szCs w:val="16"/>
                    </w:rPr>
                    <w:fldChar w:fldCharType="begin"/>
                  </w:r>
                  <w:r>
                    <w:rPr>
                      <w:sz w:val="16"/>
                      <w:szCs w:val="16"/>
                    </w:rPr>
                    <w:instrText xml:space="preserve"> REF _Ref114213052 \r \h </w:instrText>
                  </w:r>
                  <w:r w:rsidR="00CD200E">
                    <w:rPr>
                      <w:sz w:val="16"/>
                      <w:szCs w:val="16"/>
                    </w:rPr>
                    <w:instrText xml:space="preserve"> \* MERGEFORMAT </w:instrText>
                  </w:r>
                  <w:r>
                    <w:rPr>
                      <w:sz w:val="16"/>
                      <w:szCs w:val="16"/>
                    </w:rPr>
                  </w:r>
                  <w:r>
                    <w:rPr>
                      <w:sz w:val="16"/>
                      <w:szCs w:val="16"/>
                    </w:rPr>
                    <w:fldChar w:fldCharType="separate"/>
                  </w:r>
                  <w:r w:rsidR="0076571E">
                    <w:rPr>
                      <w:b/>
                      <w:bCs/>
                      <w:sz w:val="16"/>
                      <w:szCs w:val="16"/>
                      <w:lang w:val="en-US"/>
                    </w:rPr>
                    <w:t>Error! Reference source not found.</w:t>
                  </w:r>
                  <w:r>
                    <w:rPr>
                      <w:sz w:val="16"/>
                      <w:szCs w:val="16"/>
                    </w:rPr>
                    <w:fldChar w:fldCharType="end"/>
                  </w:r>
                  <w:r>
                    <w:rPr>
                      <w:sz w:val="16"/>
                      <w:szCs w:val="16"/>
                    </w:rPr>
                    <w:t>;</w:t>
                  </w:r>
                </w:p>
                <w:p w14:paraId="2A01D644" w14:textId="77777777" w:rsidR="004E1865" w:rsidRDefault="004E1865" w:rsidP="00F071BA">
                  <w:pPr>
                    <w:pStyle w:val="B2BDaSubpara"/>
                    <w:numPr>
                      <w:ilvl w:val="0"/>
                      <w:numId w:val="28"/>
                    </w:numPr>
                    <w:tabs>
                      <w:tab w:val="num" w:pos="737"/>
                    </w:tabs>
                    <w:ind w:left="748" w:hanging="737"/>
                    <w:rPr>
                      <w:sz w:val="16"/>
                      <w:szCs w:val="16"/>
                    </w:rPr>
                  </w:pPr>
                  <w:r>
                    <w:rPr>
                      <w:sz w:val="16"/>
                      <w:szCs w:val="16"/>
                    </w:rPr>
                    <w:t>There is a minimum monthly spend for the Eligible Managed Service(s) for that applicable service plan of $10 or more; and</w:t>
                  </w:r>
                </w:p>
                <w:p w14:paraId="2385ACBF" w14:textId="77777777" w:rsidR="004E1865" w:rsidRPr="00FE5453" w:rsidRDefault="004E1865" w:rsidP="00F071BA">
                  <w:pPr>
                    <w:pStyle w:val="B2BDaSubpara"/>
                    <w:numPr>
                      <w:ilvl w:val="0"/>
                      <w:numId w:val="28"/>
                    </w:numPr>
                    <w:tabs>
                      <w:tab w:val="num" w:pos="737"/>
                    </w:tabs>
                    <w:ind w:left="748" w:hanging="737"/>
                    <w:rPr>
                      <w:sz w:val="16"/>
                      <w:szCs w:val="16"/>
                    </w:rPr>
                  </w:pPr>
                  <w:r>
                    <w:rPr>
                      <w:sz w:val="16"/>
                      <w:szCs w:val="16"/>
                    </w:rPr>
                    <w:t>Adaptive Mobility Care and/</w:t>
                  </w:r>
                  <w:r w:rsidRPr="000A598F">
                    <w:rPr>
                      <w:sz w:val="16"/>
                      <w:szCs w:val="16"/>
                    </w:rPr>
                    <w:t>or EMMS Endpoint Lifecycle Management Module must be active on applicable service</w:t>
                  </w:r>
                  <w:r>
                    <w:rPr>
                      <w:sz w:val="16"/>
                      <w:szCs w:val="16"/>
                    </w:rPr>
                    <w:t xml:space="preserve"> plan.</w:t>
                  </w:r>
                </w:p>
              </w:tc>
            </w:tr>
            <w:tr w:rsidR="004E1865" w:rsidRPr="00FE5453" w14:paraId="3804D748" w14:textId="77777777" w:rsidTr="00CD200E">
              <w:tc>
                <w:tcPr>
                  <w:tcW w:w="1981" w:type="dxa"/>
                  <w:shd w:val="clear" w:color="auto" w:fill="D9E2F3" w:themeFill="accent1" w:themeFillTint="33"/>
                </w:tcPr>
                <w:p w14:paraId="05972B94" w14:textId="77777777" w:rsidR="004E1865" w:rsidRPr="00CD200E" w:rsidRDefault="004E1865" w:rsidP="004E1865">
                  <w:pPr>
                    <w:pStyle w:val="B2BDaSubpara"/>
                    <w:numPr>
                      <w:ilvl w:val="2"/>
                      <w:numId w:val="0"/>
                    </w:numPr>
                    <w:rPr>
                      <w:b/>
                      <w:color w:val="auto"/>
                      <w:sz w:val="16"/>
                      <w:szCs w:val="16"/>
                    </w:rPr>
                  </w:pPr>
                  <w:r w:rsidRPr="00CD200E">
                    <w:rPr>
                      <w:b/>
                      <w:color w:val="auto"/>
                      <w:sz w:val="16"/>
                      <w:szCs w:val="16"/>
                    </w:rPr>
                    <w:t>Conditions of credit</w:t>
                  </w:r>
                </w:p>
              </w:tc>
              <w:tc>
                <w:tcPr>
                  <w:tcW w:w="5815" w:type="dxa"/>
                </w:tcPr>
                <w:p w14:paraId="136F8317" w14:textId="77777777" w:rsidR="004E1865" w:rsidRPr="00FE5453" w:rsidRDefault="004E1865" w:rsidP="00F071BA">
                  <w:pPr>
                    <w:pStyle w:val="B2BDaSubpara"/>
                    <w:numPr>
                      <w:ilvl w:val="0"/>
                      <w:numId w:val="0"/>
                    </w:numPr>
                    <w:ind w:left="39"/>
                    <w:rPr>
                      <w:sz w:val="16"/>
                      <w:szCs w:val="16"/>
                    </w:rPr>
                  </w:pPr>
                  <w:r w:rsidRPr="004D1307">
                    <w:rPr>
                      <w:sz w:val="16"/>
                      <w:szCs w:val="16"/>
                    </w:rPr>
                    <w:t xml:space="preserve">Unused </w:t>
                  </w:r>
                  <w:r>
                    <w:rPr>
                      <w:sz w:val="16"/>
                      <w:szCs w:val="16"/>
                    </w:rPr>
                    <w:t>Managed Services Credits</w:t>
                  </w:r>
                  <w:r w:rsidRPr="004D1307">
                    <w:rPr>
                      <w:sz w:val="16"/>
                      <w:szCs w:val="16"/>
                    </w:rPr>
                    <w:t xml:space="preserve"> expire each </w:t>
                  </w:r>
                  <w:r>
                    <w:rPr>
                      <w:sz w:val="16"/>
                      <w:szCs w:val="16"/>
                    </w:rPr>
                    <w:t>billing period and do not carry over.</w:t>
                  </w:r>
                </w:p>
              </w:tc>
            </w:tr>
          </w:tbl>
          <w:p w14:paraId="2F2E43EE" w14:textId="6A68D5B1" w:rsidR="00A6288B" w:rsidRPr="00915E0E" w:rsidRDefault="00A6288B" w:rsidP="004E1865">
            <w:pPr>
              <w:pStyle w:val="B2BDaSubpara"/>
              <w:numPr>
                <w:ilvl w:val="0"/>
                <w:numId w:val="0"/>
              </w:numPr>
              <w:spacing w:before="120" w:after="120"/>
              <w:ind w:left="1474"/>
              <w:rPr>
                <w:rFonts w:asciiTheme="minorHAnsi" w:hAnsiTheme="minorHAnsi" w:cstheme="minorHAnsi"/>
                <w:color w:val="auto"/>
              </w:rPr>
            </w:pPr>
          </w:p>
        </w:tc>
      </w:tr>
      <w:tr w:rsidR="00915E0E" w:rsidRPr="00915E0E" w14:paraId="795CE155" w14:textId="77777777" w:rsidTr="00CD200E">
        <w:trPr>
          <w:trHeight w:val="340"/>
        </w:trPr>
        <w:tc>
          <w:tcPr>
            <w:tcW w:w="10376" w:type="dxa"/>
            <w:gridSpan w:val="4"/>
            <w:tcBorders>
              <w:top w:val="single" w:sz="4" w:space="0" w:color="000000"/>
              <w:left w:val="single" w:sz="4" w:space="0" w:color="000000"/>
              <w:bottom w:val="single" w:sz="4" w:space="0" w:color="000000"/>
              <w:right w:val="single" w:sz="4" w:space="0" w:color="000000"/>
            </w:tcBorders>
            <w:vAlign w:val="center"/>
          </w:tcPr>
          <w:p w14:paraId="021BA385" w14:textId="198DC5DA" w:rsidR="00DF5450" w:rsidRPr="00915E0E" w:rsidRDefault="004329AE" w:rsidP="00915E0E">
            <w:pPr>
              <w:pStyle w:val="Heading2"/>
              <w:tabs>
                <w:tab w:val="clear" w:pos="879"/>
                <w:tab w:val="num" w:pos="937"/>
              </w:tabs>
              <w:spacing w:before="120" w:after="120"/>
              <w:ind w:left="652" w:hanging="652"/>
              <w:rPr>
                <w:rFonts w:cstheme="minorHAnsi"/>
                <w:bCs/>
                <w:color w:val="auto"/>
                <w:sz w:val="20"/>
                <w:szCs w:val="20"/>
              </w:rPr>
            </w:pPr>
            <w:bookmarkStart w:id="10" w:name="_PAYMENT_AND_BILLING"/>
            <w:bookmarkStart w:id="11" w:name="_Ref212037586"/>
            <w:bookmarkEnd w:id="10"/>
            <w:r w:rsidRPr="00915E0E">
              <w:rPr>
                <w:rFonts w:cstheme="minorHAnsi"/>
                <w:bCs/>
                <w:color w:val="auto"/>
                <w:sz w:val="20"/>
                <w:szCs w:val="20"/>
              </w:rPr>
              <w:lastRenderedPageBreak/>
              <w:t xml:space="preserve">Additional </w:t>
            </w:r>
            <w:r w:rsidR="00C264E4">
              <w:rPr>
                <w:rFonts w:cstheme="minorHAnsi"/>
                <w:bCs/>
                <w:color w:val="auto"/>
                <w:sz w:val="20"/>
                <w:szCs w:val="20"/>
              </w:rPr>
              <w:t>details</w:t>
            </w:r>
            <w:bookmarkEnd w:id="11"/>
          </w:p>
        </w:tc>
      </w:tr>
      <w:tr w:rsidR="00FD453A" w:rsidRPr="00FD453A" w14:paraId="15D66D4C" w14:textId="77777777" w:rsidTr="00A25836">
        <w:tc>
          <w:tcPr>
            <w:tcW w:w="1605" w:type="dxa"/>
            <w:tcBorders>
              <w:top w:val="single" w:sz="4" w:space="0" w:color="000000"/>
              <w:bottom w:val="single" w:sz="4" w:space="0" w:color="auto"/>
              <w:right w:val="single" w:sz="4" w:space="0" w:color="auto"/>
            </w:tcBorders>
          </w:tcPr>
          <w:p w14:paraId="7D98E1DF" w14:textId="6EEBEB2C" w:rsidR="00DF5450" w:rsidRPr="00FD453A" w:rsidRDefault="00DF5450" w:rsidP="00A1512E">
            <w:pPr>
              <w:pStyle w:val="B2BDSummaryHeader"/>
              <w:spacing w:after="120" w:line="240" w:lineRule="auto"/>
              <w:rPr>
                <w:rFonts w:cstheme="minorHAnsi"/>
                <w:color w:val="auto"/>
              </w:rPr>
            </w:pPr>
          </w:p>
        </w:tc>
        <w:tc>
          <w:tcPr>
            <w:tcW w:w="8771" w:type="dxa"/>
            <w:gridSpan w:val="3"/>
            <w:tcBorders>
              <w:top w:val="single" w:sz="4" w:space="0" w:color="000000"/>
              <w:left w:val="single" w:sz="4" w:space="0" w:color="auto"/>
              <w:bottom w:val="single" w:sz="4" w:space="0" w:color="auto"/>
            </w:tcBorders>
            <w:vAlign w:val="center"/>
          </w:tcPr>
          <w:p w14:paraId="7023508F" w14:textId="1373A0B4" w:rsidR="00DF5450" w:rsidRPr="00B917F1" w:rsidRDefault="00B917F1" w:rsidP="002F493B">
            <w:pPr>
              <w:pStyle w:val="B2BDaSubpara"/>
              <w:tabs>
                <w:tab w:val="clear" w:pos="1474"/>
              </w:tabs>
              <w:ind w:left="745"/>
            </w:pPr>
            <w:r w:rsidRPr="002F493B">
              <w:rPr>
                <w:lang w:val="en-GB"/>
              </w:rPr>
              <w:t>Additional</w:t>
            </w:r>
            <w:r w:rsidRPr="00F64B89">
              <w:t xml:space="preserve"> inclusions and limitations </w:t>
            </w:r>
            <w:r>
              <w:t>that apply to your Adaptive Mobility plans</w:t>
            </w:r>
            <w:r w:rsidRPr="00F64B89">
              <w:t xml:space="preserve"> are</w:t>
            </w:r>
            <w:r>
              <w:t>:</w:t>
            </w:r>
          </w:p>
        </w:tc>
      </w:tr>
      <w:tr w:rsidR="00643F50" w:rsidRPr="00FD453A" w14:paraId="31392A2A" w14:textId="77777777" w:rsidTr="00A25836">
        <w:tc>
          <w:tcPr>
            <w:tcW w:w="1605" w:type="dxa"/>
            <w:tcBorders>
              <w:top w:val="single" w:sz="4" w:space="0" w:color="auto"/>
              <w:bottom w:val="single" w:sz="4" w:space="0" w:color="auto"/>
              <w:right w:val="single" w:sz="4" w:space="0" w:color="auto"/>
            </w:tcBorders>
          </w:tcPr>
          <w:p w14:paraId="2DF6E3E5" w14:textId="53A379C0" w:rsidR="00643F50" w:rsidRPr="007F4C2A" w:rsidRDefault="00643F50" w:rsidP="002E36E0">
            <w:pPr>
              <w:pStyle w:val="B2BDSummaryHeader"/>
              <w:spacing w:after="120" w:line="240" w:lineRule="auto"/>
              <w:jc w:val="left"/>
              <w:rPr>
                <w:rFonts w:cstheme="minorHAnsi"/>
                <w:b w:val="0"/>
                <w:color w:val="auto"/>
              </w:rPr>
            </w:pPr>
            <w:r w:rsidRPr="007F4C2A">
              <w:rPr>
                <w:rStyle w:val="Emphasis"/>
                <w:rFonts w:cstheme="minorHAnsi"/>
                <w:b/>
                <w:color w:val="auto"/>
                <w:sz w:val="16"/>
                <w:szCs w:val="16"/>
                <w:lang w:val="pt-BR"/>
              </w:rPr>
              <w:t>SIM cards and eSIMs (SIM)</w:t>
            </w:r>
          </w:p>
        </w:tc>
        <w:tc>
          <w:tcPr>
            <w:tcW w:w="8771" w:type="dxa"/>
            <w:gridSpan w:val="3"/>
            <w:tcBorders>
              <w:top w:val="single" w:sz="4" w:space="0" w:color="auto"/>
              <w:left w:val="single" w:sz="4" w:space="0" w:color="auto"/>
              <w:bottom w:val="single" w:sz="4" w:space="0" w:color="auto"/>
            </w:tcBorders>
          </w:tcPr>
          <w:p w14:paraId="418294E4" w14:textId="77777777" w:rsidR="00643F50" w:rsidRPr="00643F50" w:rsidRDefault="00643F50" w:rsidP="00E37027">
            <w:pPr>
              <w:pStyle w:val="B2BDaSubpara"/>
              <w:numPr>
                <w:ilvl w:val="0"/>
                <w:numId w:val="0"/>
              </w:numPr>
              <w:spacing w:before="120" w:after="120"/>
              <w:ind w:left="737"/>
              <w:rPr>
                <w:rFonts w:cstheme="minorHAnsi"/>
                <w:color w:val="auto"/>
                <w:sz w:val="16"/>
                <w:szCs w:val="16"/>
              </w:rPr>
            </w:pPr>
            <w:r w:rsidRPr="00643F50">
              <w:rPr>
                <w:rFonts w:cstheme="minorHAnsi"/>
                <w:color w:val="auto"/>
                <w:sz w:val="16"/>
                <w:szCs w:val="16"/>
              </w:rPr>
              <w:t xml:space="preserve">We will provide a SIM card or </w:t>
            </w:r>
            <w:proofErr w:type="spellStart"/>
            <w:r w:rsidRPr="00643F50">
              <w:rPr>
                <w:rFonts w:cstheme="minorHAnsi"/>
                <w:color w:val="auto"/>
                <w:sz w:val="16"/>
                <w:szCs w:val="16"/>
              </w:rPr>
              <w:t>eSIM</w:t>
            </w:r>
            <w:proofErr w:type="spellEnd"/>
            <w:r w:rsidRPr="00643F50">
              <w:rPr>
                <w:rFonts w:cstheme="minorHAnsi"/>
                <w:color w:val="auto"/>
                <w:sz w:val="16"/>
                <w:szCs w:val="16"/>
              </w:rPr>
              <w:t xml:space="preserve"> profile (collectively, </w:t>
            </w:r>
            <w:r w:rsidRPr="00643F50">
              <w:rPr>
                <w:rFonts w:cstheme="minorHAnsi"/>
                <w:b/>
                <w:bCs/>
                <w:color w:val="auto"/>
                <w:sz w:val="16"/>
                <w:szCs w:val="16"/>
              </w:rPr>
              <w:t>SIM</w:t>
            </w:r>
            <w:r w:rsidRPr="00643F50">
              <w:rPr>
                <w:rFonts w:cstheme="minorHAnsi"/>
                <w:color w:val="auto"/>
                <w:sz w:val="16"/>
                <w:szCs w:val="16"/>
              </w:rPr>
              <w:t>) and mobile number for each mobile service. You must only use the SIM that we provide you with in devices that have been approved by us for use on our networks. Each SIM is provided in connection with a specific Adaptive Mobility plan and must not be used in connection with any other Data Mobility plan or other service.</w:t>
            </w:r>
          </w:p>
          <w:p w14:paraId="739188C7" w14:textId="4996B602" w:rsidR="00643F50" w:rsidRPr="00643F50" w:rsidRDefault="00643F50" w:rsidP="00643F50">
            <w:pPr>
              <w:pStyle w:val="B2BDaSubpara"/>
              <w:numPr>
                <w:ilvl w:val="0"/>
                <w:numId w:val="0"/>
              </w:numPr>
              <w:spacing w:before="120" w:after="120"/>
              <w:ind w:left="737"/>
              <w:rPr>
                <w:rFonts w:asciiTheme="minorHAnsi" w:hAnsiTheme="minorHAnsi" w:cstheme="minorHAnsi"/>
                <w:color w:val="auto"/>
              </w:rPr>
            </w:pPr>
            <w:r w:rsidRPr="00643F50">
              <w:rPr>
                <w:rFonts w:cstheme="minorHAnsi"/>
                <w:color w:val="auto"/>
                <w:sz w:val="16"/>
                <w:szCs w:val="16"/>
              </w:rPr>
              <w:t>You can ask us at any time to replace a SIM or change your mobile number. Charges may apply for the replacement.</w:t>
            </w:r>
          </w:p>
        </w:tc>
      </w:tr>
      <w:tr w:rsidR="00643F50" w:rsidRPr="00FD453A" w14:paraId="572D1E37" w14:textId="77777777" w:rsidTr="00A25836">
        <w:tc>
          <w:tcPr>
            <w:tcW w:w="1605" w:type="dxa"/>
            <w:tcBorders>
              <w:top w:val="single" w:sz="4" w:space="0" w:color="auto"/>
              <w:bottom w:val="single" w:sz="4" w:space="0" w:color="auto"/>
              <w:right w:val="single" w:sz="4" w:space="0" w:color="auto"/>
            </w:tcBorders>
          </w:tcPr>
          <w:p w14:paraId="4BF5B5C5" w14:textId="35D159FF" w:rsidR="00643F50" w:rsidRPr="007F4C2A" w:rsidRDefault="00643F50" w:rsidP="002E36E0">
            <w:pPr>
              <w:pStyle w:val="B2BDSummaryHeader"/>
              <w:spacing w:after="120" w:line="240" w:lineRule="auto"/>
              <w:jc w:val="left"/>
              <w:rPr>
                <w:rFonts w:cstheme="minorHAnsi"/>
                <w:b w:val="0"/>
                <w:color w:val="auto"/>
              </w:rPr>
            </w:pPr>
            <w:r w:rsidRPr="007F4C2A">
              <w:rPr>
                <w:rStyle w:val="Emphasis"/>
                <w:b/>
                <w:color w:val="auto"/>
                <w:sz w:val="16"/>
                <w:szCs w:val="16"/>
              </w:rPr>
              <w:lastRenderedPageBreak/>
              <w:t xml:space="preserve">Adaptive Shared Data Pool </w:t>
            </w:r>
          </w:p>
        </w:tc>
        <w:tc>
          <w:tcPr>
            <w:tcW w:w="8771" w:type="dxa"/>
            <w:gridSpan w:val="3"/>
            <w:tcBorders>
              <w:top w:val="single" w:sz="4" w:space="0" w:color="auto"/>
              <w:left w:val="single" w:sz="4" w:space="0" w:color="auto"/>
              <w:bottom w:val="single" w:sz="4" w:space="0" w:color="auto"/>
            </w:tcBorders>
          </w:tcPr>
          <w:p w14:paraId="3B765B5C" w14:textId="5A03D573" w:rsidR="00643F50" w:rsidRPr="00E37027" w:rsidRDefault="00643F50" w:rsidP="00E37027">
            <w:pPr>
              <w:pStyle w:val="B2BDaSubpara"/>
              <w:numPr>
                <w:ilvl w:val="0"/>
                <w:numId w:val="0"/>
              </w:numPr>
              <w:spacing w:before="120" w:after="120"/>
              <w:ind w:left="737"/>
              <w:rPr>
                <w:rFonts w:cstheme="minorHAnsi"/>
                <w:color w:val="auto"/>
                <w:sz w:val="16"/>
                <w:szCs w:val="16"/>
              </w:rPr>
            </w:pPr>
            <w:r w:rsidRPr="00643F50">
              <w:rPr>
                <w:color w:val="auto"/>
                <w:sz w:val="16"/>
                <w:szCs w:val="16"/>
              </w:rPr>
              <w:t xml:space="preserve">The Adaptive Shared Data Pool allows applicable plans to contribute their monthly data allowance to a data pool that is </w:t>
            </w:r>
            <w:r w:rsidRPr="00E37027">
              <w:rPr>
                <w:rFonts w:cstheme="minorHAnsi"/>
                <w:color w:val="auto"/>
                <w:sz w:val="16"/>
                <w:szCs w:val="16"/>
              </w:rPr>
              <w:t xml:space="preserve">shared across all eligible plans. Refer to section </w:t>
            </w:r>
            <w:r w:rsidR="005B2B29" w:rsidRPr="00625D3C">
              <w:rPr>
                <w:color w:val="auto"/>
                <w:sz w:val="16"/>
                <w:szCs w:val="16"/>
              </w:rPr>
              <w:fldChar w:fldCharType="begin"/>
            </w:r>
            <w:r w:rsidR="005B2B29" w:rsidRPr="00625D3C">
              <w:rPr>
                <w:color w:val="auto"/>
                <w:sz w:val="16"/>
                <w:szCs w:val="16"/>
              </w:rPr>
              <w:instrText xml:space="preserve"> REF _Ref114213052 \r \h </w:instrText>
            </w:r>
            <w:r w:rsidR="005B2B29">
              <w:rPr>
                <w:color w:val="auto"/>
                <w:sz w:val="16"/>
                <w:szCs w:val="16"/>
              </w:rPr>
              <w:instrText xml:space="preserve"> \* MERGEFORMAT </w:instrText>
            </w:r>
            <w:r w:rsidR="005B2B29" w:rsidRPr="00625D3C">
              <w:rPr>
                <w:color w:val="auto"/>
                <w:sz w:val="16"/>
                <w:szCs w:val="16"/>
              </w:rPr>
            </w:r>
            <w:r w:rsidR="005B2B29" w:rsidRPr="00625D3C">
              <w:rPr>
                <w:color w:val="auto"/>
                <w:sz w:val="16"/>
                <w:szCs w:val="16"/>
              </w:rPr>
              <w:fldChar w:fldCharType="separate"/>
            </w:r>
            <w:r w:rsidR="0076571E">
              <w:rPr>
                <w:b/>
                <w:bCs/>
                <w:color w:val="auto"/>
                <w:sz w:val="16"/>
                <w:szCs w:val="16"/>
                <w:lang w:val="en-US"/>
              </w:rPr>
              <w:t>Error! Reference source not found.</w:t>
            </w:r>
            <w:r w:rsidR="005B2B29" w:rsidRPr="00625D3C">
              <w:rPr>
                <w:color w:val="auto"/>
                <w:sz w:val="16"/>
                <w:szCs w:val="16"/>
              </w:rPr>
              <w:fldChar w:fldCharType="end"/>
            </w:r>
            <w:r w:rsidRPr="00E37027">
              <w:rPr>
                <w:rFonts w:cstheme="minorHAnsi"/>
                <w:color w:val="auto"/>
                <w:sz w:val="16"/>
                <w:szCs w:val="16"/>
              </w:rPr>
              <w:t xml:space="preserve"> for details on which plans have access to this feature.</w:t>
            </w:r>
          </w:p>
          <w:p w14:paraId="469BBC73" w14:textId="77777777" w:rsidR="00643F50" w:rsidRPr="00643F50" w:rsidRDefault="00643F50" w:rsidP="00E37027">
            <w:pPr>
              <w:pStyle w:val="B2BDaSubpara"/>
              <w:numPr>
                <w:ilvl w:val="0"/>
                <w:numId w:val="0"/>
              </w:numPr>
              <w:spacing w:before="120" w:after="120"/>
              <w:ind w:left="737"/>
              <w:rPr>
                <w:color w:val="auto"/>
                <w:sz w:val="16"/>
                <w:szCs w:val="16"/>
              </w:rPr>
            </w:pPr>
            <w:r w:rsidRPr="00E37027">
              <w:rPr>
                <w:rFonts w:cstheme="minorHAnsi"/>
                <w:color w:val="auto"/>
                <w:sz w:val="16"/>
                <w:szCs w:val="16"/>
              </w:rPr>
              <w:t>Each eligi</w:t>
            </w:r>
            <w:r w:rsidRPr="00643F50">
              <w:rPr>
                <w:color w:val="auto"/>
                <w:sz w:val="16"/>
                <w:szCs w:val="16"/>
              </w:rPr>
              <w:t>ble plan can access the Adaptive Shared Data Pool once they have exhausted their individual monthly data allowance.</w:t>
            </w:r>
          </w:p>
          <w:p w14:paraId="2C4B1338" w14:textId="5F99746C" w:rsidR="00643F50" w:rsidRPr="00643F50" w:rsidRDefault="00643F50" w:rsidP="00643F50">
            <w:pPr>
              <w:pStyle w:val="B2BDaSubpara"/>
              <w:numPr>
                <w:ilvl w:val="0"/>
                <w:numId w:val="0"/>
              </w:numPr>
              <w:spacing w:before="120" w:after="120"/>
              <w:ind w:left="737"/>
              <w:rPr>
                <w:rFonts w:asciiTheme="minorHAnsi" w:hAnsiTheme="minorHAnsi" w:cstheme="minorHAnsi"/>
                <w:color w:val="auto"/>
              </w:rPr>
            </w:pPr>
            <w:r w:rsidRPr="00643F50">
              <w:rPr>
                <w:rFonts w:cstheme="minorHAnsi"/>
                <w:color w:val="auto"/>
                <w:sz w:val="16"/>
                <w:szCs w:val="16"/>
              </w:rPr>
              <w:t>Each eligible plan will be limited to a maximum of 300GB of data usage per billing period, subject to sufficient data allowance in your Adaptive Shared Data Pool. This 300GB limit is inclusive of the eligible plan’s monthly data allowance. For example, an eligible Adaptive Mobility mobile plan with 50GB of monthly data allowance can use up to 250GB of the Adaptive Shared Data Pool, equalling a combined total of 300GB. Data use beyond 300GB for that individual plan will be slowed to a maximum download and upload speed of 1.5Mbps for the remainder of the billing period.</w:t>
            </w:r>
            <w:r w:rsidRPr="00643F50">
              <w:rPr>
                <w:color w:val="auto"/>
                <w:sz w:val="16"/>
                <w:szCs w:val="16"/>
              </w:rPr>
              <w:t xml:space="preserve"> This speed is not suitable for HD video or high-speed applications, and means that some webpages, video/social media content may take longer to load. Speeds may be further reduced during busy periods to manage network congestion and ensure overall network experience, until the end of the relevant billing period.</w:t>
            </w:r>
          </w:p>
        </w:tc>
      </w:tr>
      <w:tr w:rsidR="00643F50" w:rsidRPr="00FD453A" w14:paraId="2141975F" w14:textId="77777777" w:rsidTr="00A25836">
        <w:tc>
          <w:tcPr>
            <w:tcW w:w="1605" w:type="dxa"/>
            <w:tcBorders>
              <w:top w:val="single" w:sz="4" w:space="0" w:color="auto"/>
              <w:bottom w:val="single" w:sz="4" w:space="0" w:color="auto"/>
              <w:right w:val="single" w:sz="4" w:space="0" w:color="auto"/>
            </w:tcBorders>
          </w:tcPr>
          <w:p w14:paraId="761F8AA8" w14:textId="1D143B9D" w:rsidR="00643F50" w:rsidRPr="007F4C2A" w:rsidRDefault="00643F50" w:rsidP="002E36E0">
            <w:pPr>
              <w:pStyle w:val="B2BDSummaryHeader"/>
              <w:spacing w:after="120" w:line="240" w:lineRule="auto"/>
              <w:jc w:val="left"/>
              <w:rPr>
                <w:rFonts w:cstheme="minorHAnsi"/>
                <w:b w:val="0"/>
                <w:color w:val="auto"/>
              </w:rPr>
            </w:pPr>
            <w:r w:rsidRPr="007F4C2A">
              <w:rPr>
                <w:rStyle w:val="Emphasis"/>
                <w:b/>
                <w:color w:val="auto"/>
                <w:sz w:val="16"/>
                <w:szCs w:val="16"/>
              </w:rPr>
              <w:t>Enterprise Wireless Shared Data Pool</w:t>
            </w:r>
          </w:p>
        </w:tc>
        <w:tc>
          <w:tcPr>
            <w:tcW w:w="8771" w:type="dxa"/>
            <w:gridSpan w:val="3"/>
            <w:tcBorders>
              <w:top w:val="single" w:sz="4" w:space="0" w:color="auto"/>
              <w:left w:val="single" w:sz="4" w:space="0" w:color="auto"/>
              <w:bottom w:val="single" w:sz="4" w:space="0" w:color="auto"/>
            </w:tcBorders>
          </w:tcPr>
          <w:p w14:paraId="2C3FAA7D" w14:textId="5637DCFD" w:rsidR="00643F50" w:rsidRPr="00643F50" w:rsidRDefault="00643F50" w:rsidP="00E37027">
            <w:pPr>
              <w:pStyle w:val="B2BDaSubpara"/>
              <w:numPr>
                <w:ilvl w:val="0"/>
                <w:numId w:val="0"/>
              </w:numPr>
              <w:spacing w:before="120" w:after="120"/>
              <w:ind w:left="737"/>
              <w:rPr>
                <w:rFonts w:cstheme="minorHAnsi"/>
                <w:color w:val="auto"/>
                <w:sz w:val="16"/>
                <w:szCs w:val="16"/>
              </w:rPr>
            </w:pPr>
            <w:r w:rsidRPr="00643F50">
              <w:rPr>
                <w:rFonts w:cstheme="minorHAnsi"/>
                <w:color w:val="auto"/>
                <w:sz w:val="16"/>
                <w:szCs w:val="16"/>
              </w:rPr>
              <w:t xml:space="preserve">The Enterprise Wireless Shared Data Pool allows applicable plans to contribute their monthly data allowance to a data pool that is shared across eligible plans and enables access to Auto Data Top-Up for Enterprise Wireless add-ons. Refer to section </w:t>
            </w:r>
            <w:r w:rsidR="005B2B29" w:rsidRPr="00625D3C">
              <w:rPr>
                <w:color w:val="auto"/>
                <w:sz w:val="16"/>
                <w:szCs w:val="16"/>
              </w:rPr>
              <w:fldChar w:fldCharType="begin"/>
            </w:r>
            <w:r w:rsidR="005B2B29" w:rsidRPr="00625D3C">
              <w:rPr>
                <w:color w:val="auto"/>
                <w:sz w:val="16"/>
                <w:szCs w:val="16"/>
              </w:rPr>
              <w:instrText xml:space="preserve"> REF _Ref114213052 \r \h </w:instrText>
            </w:r>
            <w:r w:rsidR="005B2B29">
              <w:rPr>
                <w:color w:val="auto"/>
                <w:sz w:val="16"/>
                <w:szCs w:val="16"/>
              </w:rPr>
              <w:instrText xml:space="preserve"> \* MERGEFORMAT </w:instrText>
            </w:r>
            <w:r w:rsidR="005B2B29" w:rsidRPr="00625D3C">
              <w:rPr>
                <w:color w:val="auto"/>
                <w:sz w:val="16"/>
                <w:szCs w:val="16"/>
              </w:rPr>
            </w:r>
            <w:r w:rsidR="005B2B29" w:rsidRPr="00625D3C">
              <w:rPr>
                <w:color w:val="auto"/>
                <w:sz w:val="16"/>
                <w:szCs w:val="16"/>
              </w:rPr>
              <w:fldChar w:fldCharType="separate"/>
            </w:r>
            <w:r w:rsidR="0076571E">
              <w:rPr>
                <w:b/>
                <w:bCs/>
                <w:color w:val="auto"/>
                <w:sz w:val="16"/>
                <w:szCs w:val="16"/>
                <w:lang w:val="en-US"/>
              </w:rPr>
              <w:t>Error! Reference source not found.</w:t>
            </w:r>
            <w:r w:rsidR="005B2B29" w:rsidRPr="00625D3C">
              <w:rPr>
                <w:color w:val="auto"/>
                <w:sz w:val="16"/>
                <w:szCs w:val="16"/>
              </w:rPr>
              <w:fldChar w:fldCharType="end"/>
            </w:r>
            <w:r w:rsidRPr="00643F50">
              <w:rPr>
                <w:rFonts w:cstheme="minorHAnsi"/>
                <w:color w:val="auto"/>
                <w:sz w:val="16"/>
                <w:szCs w:val="16"/>
              </w:rPr>
              <w:t xml:space="preserve"> for details on which Enterprise Wireless plans have access to this feature.</w:t>
            </w:r>
          </w:p>
          <w:p w14:paraId="331755C1" w14:textId="217C3695" w:rsidR="00643F50" w:rsidRPr="00643F50" w:rsidRDefault="00643F50" w:rsidP="00643F50">
            <w:pPr>
              <w:pStyle w:val="B2BDaSubpara"/>
              <w:numPr>
                <w:ilvl w:val="0"/>
                <w:numId w:val="0"/>
              </w:numPr>
              <w:spacing w:before="120" w:after="120"/>
              <w:ind w:left="737"/>
              <w:rPr>
                <w:rFonts w:asciiTheme="minorHAnsi" w:hAnsiTheme="minorHAnsi" w:cstheme="minorHAnsi"/>
                <w:color w:val="auto"/>
              </w:rPr>
            </w:pPr>
            <w:r w:rsidRPr="00643F50">
              <w:rPr>
                <w:rFonts w:cstheme="minorHAnsi"/>
                <w:color w:val="auto"/>
                <w:sz w:val="16"/>
                <w:szCs w:val="16"/>
              </w:rPr>
              <w:t>Each eligible plan can access the Enterprise Wireless Shared Data Pool once they have exhausted their individual monthly data allowance.</w:t>
            </w:r>
          </w:p>
        </w:tc>
      </w:tr>
      <w:tr w:rsidR="004A7F36" w:rsidRPr="00FD453A" w14:paraId="66C6C23F" w14:textId="77777777" w:rsidTr="00A25836">
        <w:tc>
          <w:tcPr>
            <w:tcW w:w="1605" w:type="dxa"/>
            <w:tcBorders>
              <w:top w:val="single" w:sz="4" w:space="0" w:color="auto"/>
              <w:bottom w:val="single" w:sz="4" w:space="0" w:color="auto"/>
              <w:right w:val="single" w:sz="4" w:space="0" w:color="auto"/>
            </w:tcBorders>
          </w:tcPr>
          <w:p w14:paraId="23FEF444" w14:textId="3CFFE7C9" w:rsidR="004A7F36" w:rsidRPr="007F4C2A" w:rsidRDefault="004A7F36" w:rsidP="002E36E0">
            <w:pPr>
              <w:pStyle w:val="B2BDSummaryHeader"/>
              <w:spacing w:after="120" w:line="240" w:lineRule="auto"/>
              <w:jc w:val="left"/>
              <w:rPr>
                <w:rFonts w:cstheme="minorHAnsi"/>
                <w:b w:val="0"/>
                <w:color w:val="auto"/>
              </w:rPr>
            </w:pPr>
            <w:r w:rsidRPr="007F4C2A">
              <w:rPr>
                <w:rStyle w:val="Emphasis"/>
                <w:rFonts w:cstheme="minorHAnsi"/>
                <w:b/>
                <w:color w:val="auto"/>
                <w:sz w:val="16"/>
                <w:szCs w:val="16"/>
              </w:rPr>
              <w:t>Data usage and notifications</w:t>
            </w:r>
          </w:p>
        </w:tc>
        <w:tc>
          <w:tcPr>
            <w:tcW w:w="8771" w:type="dxa"/>
            <w:gridSpan w:val="3"/>
            <w:tcBorders>
              <w:top w:val="single" w:sz="4" w:space="0" w:color="auto"/>
              <w:left w:val="single" w:sz="4" w:space="0" w:color="auto"/>
              <w:bottom w:val="single" w:sz="4" w:space="0" w:color="auto"/>
            </w:tcBorders>
          </w:tcPr>
          <w:p w14:paraId="406BE4D5" w14:textId="77777777" w:rsidR="004A7F36" w:rsidRDefault="004A7F36" w:rsidP="00E37027">
            <w:pPr>
              <w:pStyle w:val="B2BDaSubpara"/>
              <w:numPr>
                <w:ilvl w:val="0"/>
                <w:numId w:val="0"/>
              </w:numPr>
              <w:spacing w:before="120" w:after="120"/>
              <w:ind w:left="737"/>
              <w:rPr>
                <w:rFonts w:cstheme="minorHAnsi"/>
                <w:color w:val="auto"/>
                <w:sz w:val="16"/>
                <w:szCs w:val="16"/>
              </w:rPr>
            </w:pPr>
            <w:r w:rsidRPr="002953A8">
              <w:rPr>
                <w:rFonts w:cstheme="minorHAnsi"/>
                <w:color w:val="auto"/>
                <w:sz w:val="16"/>
                <w:szCs w:val="16"/>
              </w:rPr>
              <w:t xml:space="preserve">Any unused </w:t>
            </w:r>
            <w:r>
              <w:rPr>
                <w:rFonts w:cstheme="minorHAnsi"/>
                <w:color w:val="auto"/>
                <w:sz w:val="16"/>
                <w:szCs w:val="16"/>
              </w:rPr>
              <w:t>m</w:t>
            </w:r>
            <w:r w:rsidRPr="002953A8">
              <w:rPr>
                <w:rFonts w:cstheme="minorHAnsi"/>
                <w:color w:val="auto"/>
                <w:sz w:val="16"/>
                <w:szCs w:val="16"/>
              </w:rPr>
              <w:t xml:space="preserve">onthly </w:t>
            </w:r>
            <w:r>
              <w:rPr>
                <w:rFonts w:cstheme="minorHAnsi"/>
                <w:color w:val="auto"/>
                <w:sz w:val="16"/>
                <w:szCs w:val="16"/>
              </w:rPr>
              <w:t>d</w:t>
            </w:r>
            <w:r w:rsidRPr="002953A8">
              <w:rPr>
                <w:rFonts w:cstheme="minorHAnsi"/>
                <w:color w:val="auto"/>
                <w:sz w:val="16"/>
                <w:szCs w:val="16"/>
              </w:rPr>
              <w:t xml:space="preserve">ata </w:t>
            </w:r>
            <w:r>
              <w:rPr>
                <w:rFonts w:cstheme="minorHAnsi"/>
                <w:color w:val="auto"/>
                <w:sz w:val="16"/>
                <w:szCs w:val="16"/>
              </w:rPr>
              <w:t>a</w:t>
            </w:r>
            <w:r w:rsidRPr="002953A8">
              <w:rPr>
                <w:rFonts w:cstheme="minorHAnsi"/>
                <w:color w:val="auto"/>
                <w:sz w:val="16"/>
                <w:szCs w:val="16"/>
              </w:rPr>
              <w:t>llowance</w:t>
            </w:r>
            <w:r>
              <w:rPr>
                <w:rFonts w:cstheme="minorHAnsi"/>
                <w:color w:val="auto"/>
                <w:sz w:val="16"/>
                <w:szCs w:val="16"/>
              </w:rPr>
              <w:t xml:space="preserve"> (including any Auto Data Top-Up)</w:t>
            </w:r>
            <w:r w:rsidRPr="002953A8">
              <w:rPr>
                <w:rFonts w:cstheme="minorHAnsi"/>
                <w:color w:val="auto"/>
                <w:sz w:val="16"/>
                <w:szCs w:val="16"/>
              </w:rPr>
              <w:t xml:space="preserve"> expires at the e</w:t>
            </w:r>
            <w:r>
              <w:rPr>
                <w:rFonts w:cstheme="minorHAnsi"/>
                <w:color w:val="auto"/>
                <w:sz w:val="16"/>
                <w:szCs w:val="16"/>
              </w:rPr>
              <w:t>nd of each billing period. You will</w:t>
            </w:r>
            <w:r w:rsidRPr="002953A8">
              <w:rPr>
                <w:rFonts w:cstheme="minorHAnsi"/>
                <w:color w:val="auto"/>
                <w:sz w:val="16"/>
                <w:szCs w:val="16"/>
              </w:rPr>
              <w:t xml:space="preserve"> receive</w:t>
            </w:r>
            <w:r>
              <w:rPr>
                <w:rFonts w:cstheme="minorHAnsi"/>
                <w:color w:val="auto"/>
                <w:sz w:val="16"/>
                <w:szCs w:val="16"/>
              </w:rPr>
              <w:t xml:space="preserve"> SMS or email</w:t>
            </w:r>
            <w:r w:rsidRPr="002953A8">
              <w:rPr>
                <w:rFonts w:cstheme="minorHAnsi"/>
                <w:color w:val="auto"/>
                <w:sz w:val="16"/>
                <w:szCs w:val="16"/>
              </w:rPr>
              <w:t xml:space="preserve"> notifications of your data usage at approximately 50%, 85% and 100% of your </w:t>
            </w:r>
            <w:r>
              <w:rPr>
                <w:rFonts w:cstheme="minorHAnsi"/>
                <w:color w:val="auto"/>
                <w:sz w:val="16"/>
                <w:szCs w:val="16"/>
              </w:rPr>
              <w:t>m</w:t>
            </w:r>
            <w:r w:rsidRPr="002953A8">
              <w:rPr>
                <w:rFonts w:cstheme="minorHAnsi"/>
                <w:color w:val="auto"/>
                <w:sz w:val="16"/>
                <w:szCs w:val="16"/>
              </w:rPr>
              <w:t xml:space="preserve">onthly </w:t>
            </w:r>
            <w:r>
              <w:rPr>
                <w:rFonts w:cstheme="minorHAnsi"/>
                <w:color w:val="auto"/>
                <w:sz w:val="16"/>
                <w:szCs w:val="16"/>
              </w:rPr>
              <w:t>d</w:t>
            </w:r>
            <w:r w:rsidRPr="002953A8">
              <w:rPr>
                <w:rFonts w:cstheme="minorHAnsi"/>
                <w:color w:val="auto"/>
                <w:sz w:val="16"/>
                <w:szCs w:val="16"/>
              </w:rPr>
              <w:t xml:space="preserve">ata </w:t>
            </w:r>
            <w:r>
              <w:rPr>
                <w:rFonts w:cstheme="minorHAnsi"/>
                <w:color w:val="auto"/>
                <w:sz w:val="16"/>
                <w:szCs w:val="16"/>
              </w:rPr>
              <w:t>a</w:t>
            </w:r>
            <w:r w:rsidRPr="002953A8">
              <w:rPr>
                <w:rFonts w:cstheme="minorHAnsi"/>
                <w:color w:val="auto"/>
                <w:sz w:val="16"/>
                <w:szCs w:val="16"/>
              </w:rPr>
              <w:t>llowance</w:t>
            </w:r>
            <w:r>
              <w:rPr>
                <w:rFonts w:cstheme="minorHAnsi"/>
                <w:color w:val="auto"/>
                <w:sz w:val="16"/>
                <w:szCs w:val="16"/>
              </w:rPr>
              <w:t xml:space="preserve"> (or Adaptive Shared Data Pool, as applicable)</w:t>
            </w:r>
            <w:r w:rsidRPr="002953A8">
              <w:rPr>
                <w:rFonts w:cstheme="minorHAnsi"/>
                <w:color w:val="auto"/>
                <w:sz w:val="16"/>
                <w:szCs w:val="16"/>
              </w:rPr>
              <w:t xml:space="preserve"> to help you make the most of it. </w:t>
            </w:r>
            <w:r w:rsidRPr="0029431B">
              <w:rPr>
                <w:rFonts w:cstheme="minorHAnsi"/>
                <w:color w:val="auto"/>
                <w:sz w:val="16"/>
                <w:szCs w:val="16"/>
              </w:rPr>
              <w:t>You can also check how much data you’ve used via the My Telstra App, MyAccount, and the Mobile Data Usage Meter via MDUM.</w:t>
            </w:r>
          </w:p>
          <w:p w14:paraId="06369EEB" w14:textId="77777777" w:rsidR="004A7F36" w:rsidRPr="00DF0C3B" w:rsidRDefault="004A7F36" w:rsidP="00E37027">
            <w:pPr>
              <w:pStyle w:val="B2BDaSubpara"/>
              <w:numPr>
                <w:ilvl w:val="0"/>
                <w:numId w:val="0"/>
              </w:numPr>
              <w:spacing w:before="120" w:after="120"/>
              <w:ind w:left="737"/>
              <w:rPr>
                <w:iCs/>
                <w:color w:val="auto"/>
                <w:sz w:val="16"/>
                <w:szCs w:val="16"/>
              </w:rPr>
            </w:pPr>
            <w:r w:rsidRPr="00E37027">
              <w:rPr>
                <w:rFonts w:cstheme="minorHAnsi"/>
                <w:color w:val="auto"/>
                <w:sz w:val="16"/>
                <w:szCs w:val="16"/>
              </w:rPr>
              <w:t>If your account number begins</w:t>
            </w:r>
            <w:r w:rsidRPr="00B2151D">
              <w:rPr>
                <w:iCs/>
                <w:color w:val="auto"/>
                <w:sz w:val="16"/>
              </w:rPr>
              <w:t xml:space="preserve"> “7000</w:t>
            </w:r>
            <w:r w:rsidRPr="00DF0C3B">
              <w:rPr>
                <w:iCs/>
                <w:color w:val="auto"/>
                <w:sz w:val="16"/>
                <w:szCs w:val="16"/>
              </w:rPr>
              <w:t xml:space="preserve">”: </w:t>
            </w:r>
          </w:p>
          <w:p w14:paraId="787B412F" w14:textId="77777777" w:rsidR="004A7F36" w:rsidRPr="00DF0C3B" w:rsidRDefault="004A7F36" w:rsidP="00E37027">
            <w:pPr>
              <w:pStyle w:val="B2BDaSubpara"/>
              <w:numPr>
                <w:ilvl w:val="0"/>
                <w:numId w:val="0"/>
              </w:numPr>
              <w:spacing w:before="120" w:after="120"/>
              <w:ind w:left="737"/>
              <w:rPr>
                <w:rFonts w:cstheme="minorHAnsi"/>
                <w:iCs/>
                <w:color w:val="auto"/>
                <w:sz w:val="16"/>
                <w:szCs w:val="16"/>
              </w:rPr>
            </w:pPr>
            <w:r w:rsidRPr="00DF0C3B">
              <w:rPr>
                <w:iCs/>
                <w:color w:val="auto"/>
                <w:sz w:val="16"/>
                <w:szCs w:val="16"/>
              </w:rPr>
              <w:t>a) y</w:t>
            </w:r>
            <w:r w:rsidRPr="00DF0C3B">
              <w:rPr>
                <w:rFonts w:cstheme="minorHAnsi"/>
                <w:iCs/>
                <w:color w:val="auto"/>
                <w:sz w:val="16"/>
                <w:szCs w:val="16"/>
              </w:rPr>
              <w:t>our Auto</w:t>
            </w:r>
            <w:r w:rsidRPr="00B2151D">
              <w:rPr>
                <w:iCs/>
                <w:color w:val="auto"/>
                <w:sz w:val="16"/>
              </w:rPr>
              <w:t xml:space="preserve"> Data </w:t>
            </w:r>
            <w:r w:rsidRPr="00DF0C3B">
              <w:rPr>
                <w:rFonts w:cstheme="minorHAnsi"/>
                <w:iCs/>
                <w:color w:val="auto"/>
                <w:sz w:val="16"/>
                <w:szCs w:val="16"/>
              </w:rPr>
              <w:t>Top-Up or User Data Top-Up will expire 31 days from activation; and</w:t>
            </w:r>
          </w:p>
          <w:p w14:paraId="06EDAB06" w14:textId="2B80A189" w:rsidR="004A7F36" w:rsidRPr="00FD453A" w:rsidRDefault="004A7F36" w:rsidP="004A7F36">
            <w:pPr>
              <w:pStyle w:val="B2BDaSubpara"/>
              <w:numPr>
                <w:ilvl w:val="0"/>
                <w:numId w:val="0"/>
              </w:numPr>
              <w:spacing w:before="120" w:after="120"/>
              <w:ind w:left="737"/>
              <w:rPr>
                <w:rFonts w:asciiTheme="minorHAnsi" w:hAnsiTheme="minorHAnsi" w:cstheme="minorHAnsi"/>
                <w:color w:val="auto"/>
              </w:rPr>
            </w:pPr>
            <w:r w:rsidRPr="00DF0C3B">
              <w:rPr>
                <w:iCs/>
                <w:color w:val="auto"/>
                <w:sz w:val="16"/>
                <w:szCs w:val="16"/>
              </w:rPr>
              <w:t>b) your mobile data usage</w:t>
            </w:r>
            <w:r w:rsidRPr="00B2151D">
              <w:rPr>
                <w:iCs/>
                <w:color w:val="auto"/>
                <w:sz w:val="16"/>
              </w:rPr>
              <w:t xml:space="preserve"> can only be viewed on </w:t>
            </w:r>
            <w:hyperlink r:id="rId26" w:history="1">
              <w:r w:rsidRPr="00101779">
                <w:rPr>
                  <w:rStyle w:val="Hyperlink"/>
                  <w:b w:val="0"/>
                  <w:bCs w:val="0"/>
                  <w:iCs/>
                  <w:sz w:val="16"/>
                  <w:szCs w:val="16"/>
                </w:rPr>
                <w:t>Telstra Connect</w:t>
              </w:r>
            </w:hyperlink>
            <w:r w:rsidRPr="00101779">
              <w:rPr>
                <w:b/>
                <w:bCs/>
                <w:iCs/>
                <w:color w:val="auto"/>
                <w:sz w:val="16"/>
                <w:szCs w:val="16"/>
              </w:rPr>
              <w:t>.</w:t>
            </w:r>
          </w:p>
        </w:tc>
      </w:tr>
      <w:tr w:rsidR="004A7F36" w:rsidRPr="00FD453A" w14:paraId="3E8B0652" w14:textId="77777777" w:rsidTr="00A25836">
        <w:tc>
          <w:tcPr>
            <w:tcW w:w="1605" w:type="dxa"/>
            <w:tcBorders>
              <w:top w:val="single" w:sz="4" w:space="0" w:color="auto"/>
              <w:bottom w:val="single" w:sz="4" w:space="0" w:color="auto"/>
              <w:right w:val="single" w:sz="4" w:space="0" w:color="auto"/>
            </w:tcBorders>
          </w:tcPr>
          <w:p w14:paraId="50F230E9" w14:textId="00C1C92F" w:rsidR="004A7F36" w:rsidRPr="007F4C2A" w:rsidRDefault="004A7F36" w:rsidP="002E36E0">
            <w:pPr>
              <w:pStyle w:val="B2BDSummaryHeader"/>
              <w:spacing w:after="120" w:line="240" w:lineRule="auto"/>
              <w:jc w:val="left"/>
              <w:rPr>
                <w:rFonts w:cstheme="minorHAnsi"/>
                <w:b w:val="0"/>
                <w:color w:val="auto"/>
              </w:rPr>
            </w:pPr>
            <w:r w:rsidRPr="007F4C2A">
              <w:rPr>
                <w:rStyle w:val="Emphasis"/>
                <w:b/>
                <w:color w:val="auto"/>
                <w:sz w:val="16"/>
                <w:szCs w:val="16"/>
              </w:rPr>
              <w:t>No Excess Data Charges</w:t>
            </w:r>
          </w:p>
        </w:tc>
        <w:tc>
          <w:tcPr>
            <w:tcW w:w="8771" w:type="dxa"/>
            <w:gridSpan w:val="3"/>
            <w:tcBorders>
              <w:top w:val="single" w:sz="4" w:space="0" w:color="auto"/>
              <w:left w:val="single" w:sz="4" w:space="0" w:color="auto"/>
              <w:bottom w:val="single" w:sz="4" w:space="0" w:color="auto"/>
            </w:tcBorders>
          </w:tcPr>
          <w:p w14:paraId="254FBD55" w14:textId="12867DD1" w:rsidR="004A7F36" w:rsidRDefault="004A7F36" w:rsidP="00E37027">
            <w:pPr>
              <w:pStyle w:val="B2BDaSubpara"/>
              <w:numPr>
                <w:ilvl w:val="0"/>
                <w:numId w:val="0"/>
              </w:numPr>
              <w:spacing w:before="120" w:after="120"/>
              <w:ind w:left="737"/>
              <w:rPr>
                <w:color w:val="auto"/>
                <w:sz w:val="16"/>
                <w:szCs w:val="16"/>
              </w:rPr>
            </w:pPr>
            <w:r>
              <w:rPr>
                <w:color w:val="auto"/>
                <w:sz w:val="16"/>
                <w:szCs w:val="16"/>
              </w:rPr>
              <w:t>For Adaptive Mobility plans marked with “No Excess Data Charges” in section</w:t>
            </w:r>
            <w:r>
              <w:rPr>
                <w:rFonts w:cstheme="minorHAnsi"/>
                <w:color w:val="auto"/>
                <w:sz w:val="16"/>
                <w:szCs w:val="16"/>
              </w:rPr>
              <w:t xml:space="preserve"> </w:t>
            </w:r>
            <w:r w:rsidR="005B2B29" w:rsidRPr="00625D3C">
              <w:rPr>
                <w:color w:val="auto"/>
                <w:sz w:val="16"/>
                <w:szCs w:val="16"/>
              </w:rPr>
              <w:fldChar w:fldCharType="begin"/>
            </w:r>
            <w:r w:rsidR="005B2B29" w:rsidRPr="00625D3C">
              <w:rPr>
                <w:color w:val="auto"/>
                <w:sz w:val="16"/>
                <w:szCs w:val="16"/>
              </w:rPr>
              <w:instrText xml:space="preserve"> REF _Ref114213052 \r \h </w:instrText>
            </w:r>
            <w:r w:rsidR="005B2B29">
              <w:rPr>
                <w:color w:val="auto"/>
                <w:sz w:val="16"/>
                <w:szCs w:val="16"/>
              </w:rPr>
              <w:instrText xml:space="preserve"> \* MERGEFORMAT </w:instrText>
            </w:r>
            <w:r w:rsidR="005B2B29" w:rsidRPr="00625D3C">
              <w:rPr>
                <w:color w:val="auto"/>
                <w:sz w:val="16"/>
                <w:szCs w:val="16"/>
              </w:rPr>
            </w:r>
            <w:r w:rsidR="005B2B29" w:rsidRPr="00625D3C">
              <w:rPr>
                <w:color w:val="auto"/>
                <w:sz w:val="16"/>
                <w:szCs w:val="16"/>
              </w:rPr>
              <w:fldChar w:fldCharType="separate"/>
            </w:r>
            <w:r w:rsidR="0076571E">
              <w:rPr>
                <w:b/>
                <w:bCs/>
                <w:color w:val="auto"/>
                <w:sz w:val="16"/>
                <w:szCs w:val="16"/>
                <w:lang w:val="en-US"/>
              </w:rPr>
              <w:t>Error! Reference source not found.</w:t>
            </w:r>
            <w:r w:rsidR="005B2B29" w:rsidRPr="00625D3C">
              <w:rPr>
                <w:color w:val="auto"/>
                <w:sz w:val="16"/>
                <w:szCs w:val="16"/>
              </w:rPr>
              <w:fldChar w:fldCharType="end"/>
            </w:r>
            <w:r>
              <w:rPr>
                <w:rFonts w:cstheme="minorHAnsi"/>
                <w:color w:val="auto"/>
                <w:sz w:val="16"/>
                <w:szCs w:val="16"/>
              </w:rPr>
              <w:t xml:space="preserve">, </w:t>
            </w:r>
            <w:r>
              <w:rPr>
                <w:color w:val="auto"/>
                <w:sz w:val="16"/>
                <w:szCs w:val="16"/>
              </w:rPr>
              <w:t>i</w:t>
            </w:r>
            <w:r w:rsidRPr="23889DA7">
              <w:rPr>
                <w:color w:val="auto"/>
                <w:sz w:val="16"/>
                <w:szCs w:val="16"/>
              </w:rPr>
              <w:t xml:space="preserve">f you exceed your </w:t>
            </w:r>
            <w:r>
              <w:rPr>
                <w:color w:val="auto"/>
                <w:sz w:val="16"/>
                <w:szCs w:val="16"/>
              </w:rPr>
              <w:t>domestic monthly data allowance (or your Adaptive Shared Data Pool, as applicable)</w:t>
            </w:r>
            <w:r w:rsidRPr="23889DA7">
              <w:rPr>
                <w:color w:val="auto"/>
                <w:sz w:val="16"/>
                <w:szCs w:val="16"/>
              </w:rPr>
              <w:t xml:space="preserve">, the </w:t>
            </w:r>
            <w:r>
              <w:rPr>
                <w:color w:val="auto"/>
                <w:sz w:val="16"/>
                <w:szCs w:val="16"/>
              </w:rPr>
              <w:t>d</w:t>
            </w:r>
            <w:r w:rsidRPr="23889DA7">
              <w:rPr>
                <w:color w:val="auto"/>
                <w:sz w:val="16"/>
                <w:szCs w:val="16"/>
              </w:rPr>
              <w:t>ownload</w:t>
            </w:r>
            <w:r>
              <w:rPr>
                <w:color w:val="auto"/>
                <w:sz w:val="16"/>
                <w:szCs w:val="16"/>
              </w:rPr>
              <w:t xml:space="preserve"> and upload</w:t>
            </w:r>
            <w:r w:rsidRPr="23889DA7">
              <w:rPr>
                <w:color w:val="auto"/>
                <w:sz w:val="16"/>
                <w:szCs w:val="16"/>
              </w:rPr>
              <w:t xml:space="preserve"> </w:t>
            </w:r>
            <w:r>
              <w:rPr>
                <w:color w:val="auto"/>
                <w:sz w:val="16"/>
                <w:szCs w:val="16"/>
              </w:rPr>
              <w:t>s</w:t>
            </w:r>
            <w:r w:rsidRPr="23889DA7">
              <w:rPr>
                <w:color w:val="auto"/>
                <w:sz w:val="16"/>
                <w:szCs w:val="16"/>
              </w:rPr>
              <w:t xml:space="preserve">peed for those </w:t>
            </w:r>
            <w:r>
              <w:rPr>
                <w:color w:val="auto"/>
                <w:sz w:val="16"/>
                <w:szCs w:val="16"/>
              </w:rPr>
              <w:t>plans</w:t>
            </w:r>
            <w:r w:rsidRPr="23889DA7">
              <w:rPr>
                <w:color w:val="auto"/>
                <w:sz w:val="16"/>
                <w:szCs w:val="16"/>
              </w:rPr>
              <w:t xml:space="preserve"> will be </w:t>
            </w:r>
            <w:r w:rsidRPr="00E37027">
              <w:rPr>
                <w:rFonts w:cstheme="minorHAnsi"/>
                <w:color w:val="auto"/>
                <w:sz w:val="16"/>
                <w:szCs w:val="16"/>
              </w:rPr>
              <w:t>reduced</w:t>
            </w:r>
            <w:r w:rsidRPr="23889DA7">
              <w:rPr>
                <w:color w:val="auto"/>
                <w:sz w:val="16"/>
                <w:szCs w:val="16"/>
              </w:rPr>
              <w:t xml:space="preserve"> to a </w:t>
            </w:r>
            <w:r>
              <w:rPr>
                <w:color w:val="auto"/>
                <w:sz w:val="16"/>
                <w:szCs w:val="16"/>
              </w:rPr>
              <w:t>m</w:t>
            </w:r>
            <w:r w:rsidRPr="23889DA7">
              <w:rPr>
                <w:color w:val="auto"/>
                <w:sz w:val="16"/>
                <w:szCs w:val="16"/>
              </w:rPr>
              <w:t xml:space="preserve">aximum </w:t>
            </w:r>
            <w:r>
              <w:rPr>
                <w:color w:val="auto"/>
                <w:sz w:val="16"/>
                <w:szCs w:val="16"/>
              </w:rPr>
              <w:t>s</w:t>
            </w:r>
            <w:r w:rsidRPr="23889DA7">
              <w:rPr>
                <w:color w:val="auto"/>
                <w:sz w:val="16"/>
                <w:szCs w:val="16"/>
              </w:rPr>
              <w:t xml:space="preserve">peed of 1.5Mbps </w:t>
            </w:r>
            <w:r>
              <w:rPr>
                <w:color w:val="auto"/>
                <w:sz w:val="16"/>
                <w:szCs w:val="16"/>
              </w:rPr>
              <w:t>for the remainder of that billing period. This speed</w:t>
            </w:r>
            <w:r w:rsidRPr="23889DA7">
              <w:rPr>
                <w:color w:val="auto"/>
                <w:sz w:val="16"/>
                <w:szCs w:val="16"/>
              </w:rPr>
              <w:t xml:space="preserve"> is not suitable for HD video or high-speed applications, and means that some webpages, video/social media content may take longer to load</w:t>
            </w:r>
            <w:r>
              <w:rPr>
                <w:color w:val="auto"/>
                <w:sz w:val="16"/>
                <w:szCs w:val="16"/>
              </w:rPr>
              <w:t>. Speeds</w:t>
            </w:r>
            <w:r w:rsidRPr="23889DA7">
              <w:rPr>
                <w:color w:val="auto"/>
                <w:sz w:val="16"/>
                <w:szCs w:val="16"/>
              </w:rPr>
              <w:t xml:space="preserve"> may be further reduced during busy periods to manage network congestion and ensure overall network experience</w:t>
            </w:r>
            <w:r>
              <w:rPr>
                <w:color w:val="auto"/>
                <w:sz w:val="16"/>
                <w:szCs w:val="16"/>
              </w:rPr>
              <w:t>, until the end of the relevant billing period</w:t>
            </w:r>
            <w:r w:rsidRPr="23889DA7">
              <w:rPr>
                <w:color w:val="auto"/>
                <w:sz w:val="16"/>
                <w:szCs w:val="16"/>
              </w:rPr>
              <w:t>.</w:t>
            </w:r>
          </w:p>
          <w:p w14:paraId="764B3707" w14:textId="3C9E38CB" w:rsidR="004A7F36" w:rsidRPr="00FD453A" w:rsidRDefault="004A7F36" w:rsidP="004A7F36">
            <w:pPr>
              <w:pStyle w:val="B2BDaSubpara"/>
              <w:numPr>
                <w:ilvl w:val="0"/>
                <w:numId w:val="0"/>
              </w:numPr>
              <w:spacing w:before="120" w:after="120"/>
              <w:ind w:left="737"/>
              <w:rPr>
                <w:rFonts w:asciiTheme="minorHAnsi" w:hAnsiTheme="minorHAnsi" w:cstheme="minorHAnsi"/>
                <w:color w:val="auto"/>
              </w:rPr>
            </w:pPr>
            <w:r>
              <w:rPr>
                <w:color w:val="auto"/>
                <w:sz w:val="16"/>
                <w:szCs w:val="16"/>
              </w:rPr>
              <w:t xml:space="preserve">Note this applies to domestic data usage in Australia only. International roaming data charges still apply. See section </w:t>
            </w:r>
            <w:r>
              <w:rPr>
                <w:color w:val="auto"/>
                <w:sz w:val="16"/>
                <w:szCs w:val="16"/>
              </w:rPr>
              <w:fldChar w:fldCharType="begin"/>
            </w:r>
            <w:r>
              <w:rPr>
                <w:color w:val="auto"/>
                <w:sz w:val="16"/>
                <w:szCs w:val="16"/>
              </w:rPr>
              <w:instrText xml:space="preserve"> REF _Ref42249449 \r \h </w:instrText>
            </w:r>
            <w:r w:rsidR="002E36E0">
              <w:rPr>
                <w:color w:val="auto"/>
                <w:sz w:val="16"/>
                <w:szCs w:val="16"/>
              </w:rPr>
              <w:instrText xml:space="preserve"> \* MERGEFORMAT </w:instrText>
            </w:r>
            <w:r>
              <w:rPr>
                <w:color w:val="auto"/>
                <w:sz w:val="16"/>
                <w:szCs w:val="16"/>
              </w:rPr>
            </w:r>
            <w:r>
              <w:rPr>
                <w:color w:val="auto"/>
                <w:sz w:val="16"/>
                <w:szCs w:val="16"/>
              </w:rPr>
              <w:fldChar w:fldCharType="separate"/>
            </w:r>
            <w:r w:rsidR="0076571E">
              <w:rPr>
                <w:b/>
                <w:bCs/>
                <w:color w:val="auto"/>
                <w:sz w:val="16"/>
                <w:szCs w:val="16"/>
                <w:lang w:val="en-US"/>
              </w:rPr>
              <w:t>Error! Reference source not found.</w:t>
            </w:r>
            <w:r>
              <w:rPr>
                <w:color w:val="auto"/>
                <w:sz w:val="16"/>
                <w:szCs w:val="16"/>
              </w:rPr>
              <w:fldChar w:fldCharType="end"/>
            </w:r>
            <w:r>
              <w:rPr>
                <w:color w:val="auto"/>
                <w:sz w:val="16"/>
                <w:szCs w:val="16"/>
              </w:rPr>
              <w:t xml:space="preserve"> for details.</w:t>
            </w:r>
          </w:p>
        </w:tc>
      </w:tr>
      <w:tr w:rsidR="004A7F36" w:rsidRPr="00FD453A" w14:paraId="1D8A4164" w14:textId="77777777" w:rsidTr="00A25836">
        <w:tc>
          <w:tcPr>
            <w:tcW w:w="1605" w:type="dxa"/>
            <w:tcBorders>
              <w:top w:val="single" w:sz="4" w:space="0" w:color="auto"/>
              <w:bottom w:val="single" w:sz="4" w:space="0" w:color="auto"/>
              <w:right w:val="single" w:sz="4" w:space="0" w:color="auto"/>
            </w:tcBorders>
          </w:tcPr>
          <w:p w14:paraId="44B4A6A1" w14:textId="6B32E628" w:rsidR="004A7F36" w:rsidRPr="007F4C2A" w:rsidRDefault="004A7F36" w:rsidP="002E36E0">
            <w:pPr>
              <w:pStyle w:val="B2BDSummaryHeader"/>
              <w:spacing w:after="120" w:line="240" w:lineRule="auto"/>
              <w:jc w:val="left"/>
              <w:rPr>
                <w:rFonts w:cstheme="minorHAnsi"/>
                <w:b w:val="0"/>
                <w:color w:val="auto"/>
              </w:rPr>
            </w:pPr>
            <w:r w:rsidRPr="007F4C2A">
              <w:rPr>
                <w:rStyle w:val="Emphasis"/>
                <w:rFonts w:cstheme="minorHAnsi"/>
                <w:b/>
                <w:color w:val="auto"/>
                <w:sz w:val="16"/>
                <w:szCs w:val="16"/>
              </w:rPr>
              <w:t>Telstra mobile network</w:t>
            </w:r>
          </w:p>
        </w:tc>
        <w:tc>
          <w:tcPr>
            <w:tcW w:w="8771" w:type="dxa"/>
            <w:gridSpan w:val="3"/>
            <w:tcBorders>
              <w:top w:val="single" w:sz="4" w:space="0" w:color="auto"/>
              <w:left w:val="single" w:sz="4" w:space="0" w:color="auto"/>
              <w:bottom w:val="single" w:sz="4" w:space="0" w:color="auto"/>
            </w:tcBorders>
          </w:tcPr>
          <w:p w14:paraId="1AB470B7" w14:textId="77777777" w:rsidR="004A7F36" w:rsidRPr="002953A8" w:rsidRDefault="004A7F36" w:rsidP="00E37027">
            <w:pPr>
              <w:pStyle w:val="B2BDaSubpara"/>
              <w:numPr>
                <w:ilvl w:val="0"/>
                <w:numId w:val="0"/>
              </w:numPr>
              <w:spacing w:before="120" w:after="120"/>
              <w:ind w:left="737"/>
              <w:rPr>
                <w:rFonts w:cstheme="minorHAnsi"/>
                <w:color w:val="auto"/>
                <w:sz w:val="16"/>
                <w:szCs w:val="16"/>
              </w:rPr>
            </w:pPr>
            <w:r w:rsidRPr="002953A8">
              <w:rPr>
                <w:rFonts w:cstheme="minorHAnsi"/>
                <w:color w:val="auto"/>
                <w:sz w:val="16"/>
                <w:szCs w:val="16"/>
              </w:rPr>
              <w:t xml:space="preserve">Our Telstra </w:t>
            </w:r>
            <w:r>
              <w:rPr>
                <w:rFonts w:cstheme="minorHAnsi"/>
                <w:color w:val="auto"/>
                <w:sz w:val="16"/>
                <w:szCs w:val="16"/>
              </w:rPr>
              <w:t>m</w:t>
            </w:r>
            <w:r w:rsidRPr="002953A8">
              <w:rPr>
                <w:rFonts w:cstheme="minorHAnsi"/>
                <w:color w:val="auto"/>
                <w:sz w:val="16"/>
                <w:szCs w:val="16"/>
              </w:rPr>
              <w:t xml:space="preserve">obile </w:t>
            </w:r>
            <w:r>
              <w:rPr>
                <w:rFonts w:cstheme="minorHAnsi"/>
                <w:color w:val="auto"/>
                <w:sz w:val="16"/>
                <w:szCs w:val="16"/>
              </w:rPr>
              <w:t>n</w:t>
            </w:r>
            <w:r w:rsidRPr="002953A8">
              <w:rPr>
                <w:rFonts w:cstheme="minorHAnsi"/>
                <w:color w:val="auto"/>
                <w:sz w:val="16"/>
                <w:szCs w:val="16"/>
              </w:rPr>
              <w:t xml:space="preserve">etwork is built from multiple generations of wireless mobile technologies with different coverages and spectrum. </w:t>
            </w:r>
          </w:p>
          <w:p w14:paraId="1754CA6A" w14:textId="77777777" w:rsidR="004A7F36" w:rsidRDefault="004A7F36" w:rsidP="00E37027">
            <w:pPr>
              <w:pStyle w:val="B2BDaSubpara"/>
              <w:numPr>
                <w:ilvl w:val="0"/>
                <w:numId w:val="0"/>
              </w:numPr>
              <w:spacing w:before="120" w:after="120"/>
              <w:ind w:left="737"/>
              <w:rPr>
                <w:rFonts w:cstheme="minorHAnsi"/>
                <w:color w:val="auto"/>
                <w:sz w:val="16"/>
                <w:szCs w:val="16"/>
              </w:rPr>
            </w:pPr>
            <w:r w:rsidRPr="002953A8">
              <w:rPr>
                <w:rFonts w:cstheme="minorHAnsi"/>
                <w:color w:val="auto"/>
                <w:sz w:val="16"/>
                <w:szCs w:val="16"/>
              </w:rPr>
              <w:t>Please note that different generations can support different levels of services and traffic speeds. For example, some areas may only support data traffic and not voice calls. Your device will notify you where your coverage is impacted.</w:t>
            </w:r>
          </w:p>
          <w:p w14:paraId="61693E5C" w14:textId="2AE6053F" w:rsidR="004A7F36" w:rsidRPr="00FD453A" w:rsidRDefault="004A7F36" w:rsidP="004A7F36">
            <w:pPr>
              <w:pStyle w:val="B2BDaSubpara"/>
              <w:numPr>
                <w:ilvl w:val="0"/>
                <w:numId w:val="0"/>
              </w:numPr>
              <w:spacing w:before="120" w:after="120"/>
              <w:ind w:left="737"/>
              <w:rPr>
                <w:rFonts w:asciiTheme="minorHAnsi" w:hAnsiTheme="minorHAnsi" w:cstheme="minorHAnsi"/>
                <w:color w:val="auto"/>
              </w:rPr>
            </w:pPr>
            <w:r w:rsidRPr="000C27B0">
              <w:rPr>
                <w:rFonts w:cstheme="minorHAnsi"/>
                <w:color w:val="auto"/>
                <w:sz w:val="16"/>
                <w:szCs w:val="16"/>
              </w:rPr>
              <w:t xml:space="preserve">For coverage details, visit </w:t>
            </w:r>
            <w:hyperlink r:id="rId27" w:history="1">
              <w:r w:rsidRPr="00A63374">
                <w:rPr>
                  <w:rStyle w:val="Hyperlink"/>
                  <w:rFonts w:cstheme="minorHAnsi"/>
                  <w:b w:val="0"/>
                  <w:sz w:val="16"/>
                  <w:szCs w:val="16"/>
                </w:rPr>
                <w:t>https://www.telstra.com.au/coverage-networks</w:t>
              </w:r>
            </w:hyperlink>
            <w:r w:rsidRPr="00A63374">
              <w:rPr>
                <w:rFonts w:cstheme="minorHAnsi"/>
                <w:b/>
                <w:color w:val="auto"/>
                <w:sz w:val="16"/>
                <w:szCs w:val="16"/>
              </w:rPr>
              <w:t xml:space="preserve"> </w:t>
            </w:r>
            <w:r>
              <w:rPr>
                <w:rFonts w:cstheme="minorHAnsi"/>
                <w:color w:val="auto"/>
                <w:sz w:val="16"/>
                <w:szCs w:val="16"/>
              </w:rPr>
              <w:t xml:space="preserve"> </w:t>
            </w:r>
          </w:p>
        </w:tc>
      </w:tr>
      <w:tr w:rsidR="004A7F36" w:rsidRPr="00FD453A" w14:paraId="4BBB83E8" w14:textId="77777777" w:rsidTr="00A25836">
        <w:tc>
          <w:tcPr>
            <w:tcW w:w="1605" w:type="dxa"/>
            <w:tcBorders>
              <w:top w:val="single" w:sz="4" w:space="0" w:color="auto"/>
              <w:bottom w:val="single" w:sz="4" w:space="0" w:color="auto"/>
              <w:right w:val="single" w:sz="4" w:space="0" w:color="auto"/>
            </w:tcBorders>
          </w:tcPr>
          <w:p w14:paraId="26524334" w14:textId="55641954" w:rsidR="004A7F36" w:rsidRPr="007F4C2A" w:rsidRDefault="004A7F36" w:rsidP="002E36E0">
            <w:pPr>
              <w:pStyle w:val="B2BDSummaryHeader"/>
              <w:spacing w:after="120" w:line="240" w:lineRule="auto"/>
              <w:jc w:val="left"/>
              <w:rPr>
                <w:rFonts w:cstheme="minorHAnsi"/>
                <w:b w:val="0"/>
                <w:color w:val="auto"/>
              </w:rPr>
            </w:pPr>
            <w:r w:rsidRPr="007F4C2A">
              <w:rPr>
                <w:rStyle w:val="Emphasis"/>
                <w:rFonts w:cstheme="minorHAnsi"/>
                <w:b/>
                <w:color w:val="auto"/>
                <w:sz w:val="16"/>
                <w:szCs w:val="16"/>
              </w:rPr>
              <w:t>Standard Australian Numbers</w:t>
            </w:r>
          </w:p>
        </w:tc>
        <w:tc>
          <w:tcPr>
            <w:tcW w:w="8771" w:type="dxa"/>
            <w:gridSpan w:val="3"/>
            <w:tcBorders>
              <w:top w:val="single" w:sz="4" w:space="0" w:color="auto"/>
              <w:left w:val="single" w:sz="4" w:space="0" w:color="auto"/>
              <w:bottom w:val="single" w:sz="4" w:space="0" w:color="auto"/>
            </w:tcBorders>
          </w:tcPr>
          <w:p w14:paraId="7C2C8461" w14:textId="77777777" w:rsidR="004A7F36" w:rsidRPr="002953A8" w:rsidRDefault="004A7F36" w:rsidP="00E37027">
            <w:pPr>
              <w:pStyle w:val="B2BDaSubpara"/>
              <w:numPr>
                <w:ilvl w:val="0"/>
                <w:numId w:val="0"/>
              </w:numPr>
              <w:spacing w:before="120" w:after="120"/>
              <w:ind w:left="737"/>
              <w:rPr>
                <w:rFonts w:cstheme="minorHAnsi"/>
                <w:color w:val="auto"/>
                <w:sz w:val="16"/>
                <w:szCs w:val="16"/>
              </w:rPr>
            </w:pPr>
            <w:r w:rsidRPr="002953A8">
              <w:rPr>
                <w:rFonts w:cstheme="minorHAnsi"/>
                <w:color w:val="auto"/>
                <w:sz w:val="16"/>
                <w:szCs w:val="16"/>
              </w:rPr>
              <w:t>Standard Australian Numbers include the following:</w:t>
            </w:r>
          </w:p>
          <w:p w14:paraId="52DF6769" w14:textId="77777777" w:rsidR="004A7F36" w:rsidRPr="0041495D" w:rsidRDefault="004A7F36" w:rsidP="00A31081">
            <w:pPr>
              <w:pStyle w:val="B2BDaSubpara"/>
              <w:numPr>
                <w:ilvl w:val="0"/>
                <w:numId w:val="27"/>
              </w:numPr>
              <w:spacing w:before="120" w:after="120"/>
              <w:ind w:left="1096"/>
              <w:rPr>
                <w:iCs/>
                <w:color w:val="auto"/>
                <w:sz w:val="16"/>
                <w:szCs w:val="16"/>
              </w:rPr>
            </w:pPr>
            <w:r w:rsidRPr="00BC62FE">
              <w:rPr>
                <w:color w:val="auto"/>
                <w:sz w:val="16"/>
                <w:szCs w:val="16"/>
              </w:rPr>
              <w:t xml:space="preserve">standard national direct dial voice and video calls (which includes calls to most fixed and mobile numbers in Australia and calls to </w:t>
            </w:r>
            <w:r w:rsidRPr="0041495D">
              <w:rPr>
                <w:iCs/>
                <w:color w:val="auto"/>
                <w:sz w:val="16"/>
                <w:szCs w:val="16"/>
              </w:rPr>
              <w:t>Telstra and Optus Satellite Mobiles in Australia</w:t>
            </w:r>
            <w:proofErr w:type="gramStart"/>
            <w:r w:rsidRPr="0041495D">
              <w:rPr>
                <w:iCs/>
                <w:color w:val="auto"/>
                <w:sz w:val="16"/>
                <w:szCs w:val="16"/>
              </w:rPr>
              <w:t>);</w:t>
            </w:r>
            <w:proofErr w:type="gramEnd"/>
          </w:p>
          <w:p w14:paraId="5F8F0FD1" w14:textId="77777777" w:rsidR="004A7F36" w:rsidRPr="0041495D" w:rsidRDefault="004A7F36" w:rsidP="00A31081">
            <w:pPr>
              <w:pStyle w:val="B2BDaSubpara"/>
              <w:numPr>
                <w:ilvl w:val="0"/>
                <w:numId w:val="27"/>
              </w:numPr>
              <w:spacing w:before="120" w:after="120"/>
              <w:ind w:left="1096"/>
              <w:rPr>
                <w:iCs/>
                <w:color w:val="auto"/>
                <w:sz w:val="16"/>
                <w:szCs w:val="16"/>
              </w:rPr>
            </w:pPr>
            <w:r w:rsidRPr="0041495D">
              <w:rPr>
                <w:iCs/>
                <w:color w:val="auto"/>
                <w:sz w:val="16"/>
                <w:szCs w:val="16"/>
              </w:rPr>
              <w:t xml:space="preserve">standard national SMS and MMS messages sent to mobile numbers on an Australian network within </w:t>
            </w:r>
            <w:proofErr w:type="gramStart"/>
            <w:r w:rsidRPr="0041495D">
              <w:rPr>
                <w:iCs/>
                <w:color w:val="auto"/>
                <w:sz w:val="16"/>
                <w:szCs w:val="16"/>
              </w:rPr>
              <w:t>Australia;</w:t>
            </w:r>
            <w:proofErr w:type="gramEnd"/>
          </w:p>
          <w:p w14:paraId="0E5EBB9E" w14:textId="77777777" w:rsidR="004A7F36" w:rsidRPr="0041495D" w:rsidRDefault="004A7F36" w:rsidP="00A31081">
            <w:pPr>
              <w:pStyle w:val="B2BDaSubpara"/>
              <w:numPr>
                <w:ilvl w:val="0"/>
                <w:numId w:val="27"/>
              </w:numPr>
              <w:spacing w:before="120" w:after="120"/>
              <w:ind w:left="1096"/>
              <w:rPr>
                <w:iCs/>
                <w:color w:val="auto"/>
                <w:sz w:val="16"/>
                <w:szCs w:val="16"/>
              </w:rPr>
            </w:pPr>
            <w:proofErr w:type="spellStart"/>
            <w:r w:rsidRPr="0041495D">
              <w:rPr>
                <w:iCs/>
                <w:color w:val="auto"/>
                <w:sz w:val="16"/>
                <w:szCs w:val="16"/>
              </w:rPr>
              <w:t>MessageBank</w:t>
            </w:r>
            <w:proofErr w:type="spellEnd"/>
            <w:r w:rsidRPr="0041495D">
              <w:rPr>
                <w:iCs/>
                <w:color w:val="auto"/>
                <w:sz w:val="16"/>
                <w:szCs w:val="16"/>
              </w:rPr>
              <w:t xml:space="preserve">® diversion and retrieval calls within </w:t>
            </w:r>
            <w:proofErr w:type="gramStart"/>
            <w:r w:rsidRPr="0041495D">
              <w:rPr>
                <w:iCs/>
                <w:color w:val="auto"/>
                <w:sz w:val="16"/>
                <w:szCs w:val="16"/>
              </w:rPr>
              <w:t>Australia;</w:t>
            </w:r>
            <w:proofErr w:type="gramEnd"/>
          </w:p>
          <w:p w14:paraId="63504515" w14:textId="77777777" w:rsidR="004A7F36" w:rsidRPr="0041495D" w:rsidRDefault="004A7F36" w:rsidP="00A31081">
            <w:pPr>
              <w:pStyle w:val="B2BDaSubpara"/>
              <w:numPr>
                <w:ilvl w:val="0"/>
                <w:numId w:val="27"/>
              </w:numPr>
              <w:spacing w:before="120" w:after="120"/>
              <w:ind w:left="1096"/>
              <w:rPr>
                <w:iCs/>
                <w:color w:val="auto"/>
                <w:sz w:val="16"/>
                <w:szCs w:val="16"/>
              </w:rPr>
            </w:pPr>
            <w:r w:rsidRPr="0041495D">
              <w:rPr>
                <w:iCs/>
                <w:color w:val="auto"/>
                <w:sz w:val="16"/>
                <w:szCs w:val="16"/>
              </w:rPr>
              <w:t>voice calls to 1800, 13, 1300, 11xx, 12xx numbers (excluding calls to Sensis® 1234, 12455 and 12456</w:t>
            </w:r>
            <w:proofErr w:type="gramStart"/>
            <w:r w:rsidRPr="0041495D">
              <w:rPr>
                <w:iCs/>
                <w:color w:val="auto"/>
                <w:sz w:val="16"/>
                <w:szCs w:val="16"/>
              </w:rPr>
              <w:t>);</w:t>
            </w:r>
            <w:proofErr w:type="gramEnd"/>
          </w:p>
          <w:p w14:paraId="136FF049" w14:textId="77777777" w:rsidR="0041495D" w:rsidRDefault="004A7F36" w:rsidP="00A31081">
            <w:pPr>
              <w:pStyle w:val="B2BDaSubpara"/>
              <w:numPr>
                <w:ilvl w:val="0"/>
                <w:numId w:val="27"/>
              </w:numPr>
              <w:spacing w:before="120" w:after="120"/>
              <w:ind w:left="1096"/>
              <w:rPr>
                <w:color w:val="auto"/>
                <w:sz w:val="16"/>
                <w:szCs w:val="16"/>
              </w:rPr>
            </w:pPr>
            <w:r w:rsidRPr="0041495D">
              <w:rPr>
                <w:iCs/>
                <w:color w:val="auto"/>
                <w:sz w:val="16"/>
                <w:szCs w:val="16"/>
              </w:rPr>
              <w:t xml:space="preserve">call diversions within Australia to fixed numbers with </w:t>
            </w:r>
            <w:proofErr w:type="gramStart"/>
            <w:r w:rsidRPr="0041495D">
              <w:rPr>
                <w:iCs/>
                <w:color w:val="auto"/>
                <w:sz w:val="16"/>
                <w:szCs w:val="16"/>
              </w:rPr>
              <w:t>an</w:t>
            </w:r>
            <w:proofErr w:type="gramEnd"/>
            <w:r w:rsidRPr="0041495D">
              <w:rPr>
                <w:iCs/>
                <w:color w:val="auto"/>
                <w:sz w:val="16"/>
                <w:szCs w:val="16"/>
              </w:rPr>
              <w:t xml:space="preserve"> 02, 03, 07 or 08 area code only or mobile numbers commencing with 04xx</w:t>
            </w:r>
            <w:r w:rsidRPr="00BC62FE">
              <w:rPr>
                <w:color w:val="auto"/>
                <w:sz w:val="16"/>
                <w:szCs w:val="16"/>
              </w:rPr>
              <w:t xml:space="preserve"> only; and</w:t>
            </w:r>
          </w:p>
          <w:p w14:paraId="3CE8D837" w14:textId="00F35E29" w:rsidR="004A7F36" w:rsidRPr="0041495D" w:rsidRDefault="004A7F36" w:rsidP="00A31081">
            <w:pPr>
              <w:pStyle w:val="B2BDaSubpara"/>
              <w:numPr>
                <w:ilvl w:val="0"/>
                <w:numId w:val="27"/>
              </w:numPr>
              <w:spacing w:before="120" w:after="120"/>
              <w:ind w:left="1096"/>
              <w:rPr>
                <w:color w:val="auto"/>
                <w:sz w:val="16"/>
                <w:szCs w:val="16"/>
              </w:rPr>
            </w:pPr>
            <w:r w:rsidRPr="0041495D">
              <w:rPr>
                <w:color w:val="auto"/>
                <w:sz w:val="16"/>
                <w:szCs w:val="16"/>
              </w:rPr>
              <w:t>any other calls or messages we determine are Standard Australian Numbers.</w:t>
            </w:r>
          </w:p>
        </w:tc>
      </w:tr>
      <w:tr w:rsidR="004A7F36" w:rsidRPr="00FD453A" w14:paraId="2F639814" w14:textId="77777777" w:rsidTr="00A25836">
        <w:tc>
          <w:tcPr>
            <w:tcW w:w="1605" w:type="dxa"/>
            <w:tcBorders>
              <w:top w:val="single" w:sz="4" w:space="0" w:color="auto"/>
              <w:bottom w:val="single" w:sz="4" w:space="0" w:color="auto"/>
              <w:right w:val="single" w:sz="4" w:space="0" w:color="auto"/>
            </w:tcBorders>
          </w:tcPr>
          <w:p w14:paraId="2EE34A9D" w14:textId="7FD8ADC6" w:rsidR="004A7F36" w:rsidRPr="007F4C2A" w:rsidRDefault="004A7F36" w:rsidP="002E36E0">
            <w:pPr>
              <w:pStyle w:val="B2BDSummaryHeader"/>
              <w:spacing w:after="120" w:line="240" w:lineRule="auto"/>
              <w:jc w:val="left"/>
              <w:rPr>
                <w:rFonts w:cstheme="minorHAnsi"/>
                <w:b w:val="0"/>
                <w:color w:val="auto"/>
              </w:rPr>
            </w:pPr>
            <w:r w:rsidRPr="007F4C2A">
              <w:rPr>
                <w:rStyle w:val="Emphasis"/>
                <w:rFonts w:cstheme="minorHAnsi"/>
                <w:b/>
                <w:color w:val="auto"/>
                <w:sz w:val="16"/>
                <w:szCs w:val="16"/>
              </w:rPr>
              <w:t xml:space="preserve">Non-standard calls and messages (other than Standard </w:t>
            </w:r>
            <w:r w:rsidRPr="007F4C2A">
              <w:rPr>
                <w:rStyle w:val="Emphasis"/>
                <w:rFonts w:cstheme="minorHAnsi"/>
                <w:b/>
                <w:color w:val="auto"/>
                <w:sz w:val="16"/>
                <w:szCs w:val="16"/>
              </w:rPr>
              <w:lastRenderedPageBreak/>
              <w:t>Australian Numbers)</w:t>
            </w:r>
          </w:p>
        </w:tc>
        <w:tc>
          <w:tcPr>
            <w:tcW w:w="8771" w:type="dxa"/>
            <w:gridSpan w:val="3"/>
            <w:tcBorders>
              <w:top w:val="single" w:sz="4" w:space="0" w:color="auto"/>
              <w:left w:val="single" w:sz="4" w:space="0" w:color="auto"/>
              <w:bottom w:val="single" w:sz="4" w:space="0" w:color="auto"/>
            </w:tcBorders>
          </w:tcPr>
          <w:p w14:paraId="368F7F70" w14:textId="77777777" w:rsidR="004A7F36" w:rsidRPr="0041495D" w:rsidRDefault="004A7F36" w:rsidP="0041495D">
            <w:pPr>
              <w:pStyle w:val="B2BDaSubpara"/>
              <w:numPr>
                <w:ilvl w:val="0"/>
                <w:numId w:val="0"/>
              </w:numPr>
              <w:spacing w:before="120" w:after="120"/>
              <w:ind w:left="737"/>
              <w:rPr>
                <w:rFonts w:cstheme="minorHAnsi"/>
                <w:color w:val="auto"/>
                <w:sz w:val="16"/>
                <w:szCs w:val="16"/>
              </w:rPr>
            </w:pPr>
            <w:r w:rsidRPr="002953A8">
              <w:rPr>
                <w:rFonts w:asciiTheme="minorHAnsi" w:hAnsiTheme="minorHAnsi" w:cstheme="minorHAnsi"/>
                <w:color w:val="auto"/>
                <w:sz w:val="16"/>
                <w:szCs w:val="16"/>
              </w:rPr>
              <w:lastRenderedPageBreak/>
              <w:t>Non-standard calls and messages include third</w:t>
            </w:r>
            <w:r>
              <w:rPr>
                <w:rFonts w:asciiTheme="minorHAnsi" w:hAnsiTheme="minorHAnsi" w:cstheme="minorHAnsi"/>
                <w:color w:val="auto"/>
                <w:sz w:val="16"/>
                <w:szCs w:val="16"/>
              </w:rPr>
              <w:t>-</w:t>
            </w:r>
            <w:r w:rsidRPr="002953A8">
              <w:rPr>
                <w:rFonts w:asciiTheme="minorHAnsi" w:hAnsiTheme="minorHAnsi" w:cstheme="minorHAnsi"/>
                <w:color w:val="auto"/>
                <w:sz w:val="16"/>
                <w:szCs w:val="16"/>
              </w:rPr>
              <w:t>party content calls or messages, calls and messages to international numbers in non-</w:t>
            </w:r>
            <w:r>
              <w:rPr>
                <w:rFonts w:asciiTheme="minorHAnsi" w:hAnsiTheme="minorHAnsi" w:cstheme="minorHAnsi"/>
                <w:color w:val="auto"/>
                <w:sz w:val="16"/>
                <w:szCs w:val="16"/>
              </w:rPr>
              <w:t>E</w:t>
            </w:r>
            <w:r w:rsidRPr="002953A8">
              <w:rPr>
                <w:rFonts w:asciiTheme="minorHAnsi" w:hAnsiTheme="minorHAnsi" w:cstheme="minorHAnsi"/>
                <w:color w:val="auto"/>
                <w:sz w:val="16"/>
                <w:szCs w:val="16"/>
              </w:rPr>
              <w:t xml:space="preserve">ligible </w:t>
            </w:r>
            <w:r>
              <w:rPr>
                <w:rFonts w:asciiTheme="minorHAnsi" w:hAnsiTheme="minorHAnsi" w:cstheme="minorHAnsi"/>
                <w:color w:val="auto"/>
                <w:sz w:val="16"/>
                <w:szCs w:val="16"/>
              </w:rPr>
              <w:t>Calling D</w:t>
            </w:r>
            <w:r w:rsidRPr="002953A8">
              <w:rPr>
                <w:rFonts w:asciiTheme="minorHAnsi" w:hAnsiTheme="minorHAnsi" w:cstheme="minorHAnsi"/>
                <w:color w:val="auto"/>
                <w:sz w:val="16"/>
                <w:szCs w:val="16"/>
              </w:rPr>
              <w:t xml:space="preserve">estinations, international roaming calls and messages or Sensis® services, successful and attempted connections to requested numbers through a directory assistance call, 1234 service or Call Connect call, premium SMS and MMS, wake up and reminder calls, </w:t>
            </w:r>
            <w:r w:rsidRPr="002953A8">
              <w:rPr>
                <w:rFonts w:asciiTheme="minorHAnsi" w:hAnsiTheme="minorHAnsi" w:cstheme="minorHAnsi"/>
                <w:color w:val="auto"/>
                <w:sz w:val="16"/>
                <w:szCs w:val="16"/>
              </w:rPr>
              <w:lastRenderedPageBreak/>
              <w:t>information and operator</w:t>
            </w:r>
            <w:r>
              <w:rPr>
                <w:rFonts w:asciiTheme="minorHAnsi" w:hAnsiTheme="minorHAnsi" w:cstheme="minorHAnsi"/>
                <w:color w:val="auto"/>
                <w:sz w:val="16"/>
                <w:szCs w:val="16"/>
              </w:rPr>
              <w:t>-</w:t>
            </w:r>
            <w:r w:rsidRPr="002953A8">
              <w:rPr>
                <w:rFonts w:asciiTheme="minorHAnsi" w:hAnsiTheme="minorHAnsi" w:cstheme="minorHAnsi"/>
                <w:color w:val="auto"/>
                <w:sz w:val="16"/>
                <w:szCs w:val="16"/>
              </w:rPr>
              <w:t xml:space="preserve">assisted calls, reverse charge calls, Call Answer, Memo, </w:t>
            </w:r>
            <w:proofErr w:type="spellStart"/>
            <w:r w:rsidRPr="002953A8">
              <w:rPr>
                <w:rFonts w:asciiTheme="minorHAnsi" w:hAnsiTheme="minorHAnsi" w:cstheme="minorHAnsi"/>
                <w:color w:val="auto"/>
                <w:sz w:val="16"/>
                <w:szCs w:val="16"/>
              </w:rPr>
              <w:t>PhonePage</w:t>
            </w:r>
            <w:proofErr w:type="spellEnd"/>
            <w:r w:rsidRPr="002953A8">
              <w:rPr>
                <w:rFonts w:asciiTheme="minorHAnsi" w:hAnsiTheme="minorHAnsi" w:cstheme="minorHAnsi"/>
                <w:color w:val="auto"/>
                <w:sz w:val="16"/>
                <w:szCs w:val="16"/>
              </w:rPr>
              <w:t xml:space="preserve">, SMS voting, SMS games, </w:t>
            </w:r>
            <w:proofErr w:type="spellStart"/>
            <w:r w:rsidRPr="002953A8">
              <w:rPr>
                <w:rFonts w:asciiTheme="minorHAnsi" w:hAnsiTheme="minorHAnsi" w:cstheme="minorHAnsi"/>
                <w:color w:val="auto"/>
                <w:sz w:val="16"/>
                <w:szCs w:val="16"/>
              </w:rPr>
              <w:t>PocketNews</w:t>
            </w:r>
            <w:proofErr w:type="spellEnd"/>
            <w:r w:rsidRPr="002953A8">
              <w:rPr>
                <w:rFonts w:asciiTheme="minorHAnsi" w:hAnsiTheme="minorHAnsi" w:cstheme="minorHAnsi"/>
                <w:color w:val="auto"/>
                <w:sz w:val="16"/>
                <w:szCs w:val="16"/>
              </w:rPr>
              <w:t xml:space="preserve">, </w:t>
            </w:r>
            <w:proofErr w:type="spellStart"/>
            <w:r w:rsidRPr="002953A8">
              <w:rPr>
                <w:rFonts w:asciiTheme="minorHAnsi" w:hAnsiTheme="minorHAnsi" w:cstheme="minorHAnsi"/>
                <w:color w:val="auto"/>
                <w:sz w:val="16"/>
                <w:szCs w:val="16"/>
              </w:rPr>
              <w:t>MobileFun</w:t>
            </w:r>
            <w:proofErr w:type="spellEnd"/>
            <w:r w:rsidRPr="002953A8">
              <w:rPr>
                <w:rFonts w:asciiTheme="minorHAnsi" w:hAnsiTheme="minorHAnsi" w:cstheme="minorHAnsi"/>
                <w:color w:val="auto"/>
                <w:sz w:val="16"/>
                <w:szCs w:val="16"/>
              </w:rPr>
              <w:t xml:space="preserve">, SMS Access Manager, Online SMS Business, some SMS Chat, some Instant Messaging </w:t>
            </w:r>
            <w:r w:rsidRPr="0041495D">
              <w:rPr>
                <w:rFonts w:cstheme="minorHAnsi"/>
                <w:color w:val="auto"/>
                <w:sz w:val="16"/>
                <w:szCs w:val="16"/>
              </w:rPr>
              <w:t xml:space="preserve">Services, calls to </w:t>
            </w:r>
            <w:proofErr w:type="spellStart"/>
            <w:r w:rsidRPr="0041495D">
              <w:rPr>
                <w:rFonts w:cstheme="minorHAnsi"/>
                <w:color w:val="auto"/>
                <w:sz w:val="16"/>
                <w:szCs w:val="16"/>
              </w:rPr>
              <w:t>Pivotel</w:t>
            </w:r>
            <w:proofErr w:type="spellEnd"/>
            <w:r w:rsidRPr="0041495D">
              <w:rPr>
                <w:rFonts w:cstheme="minorHAnsi"/>
                <w:color w:val="auto"/>
                <w:sz w:val="16"/>
                <w:szCs w:val="16"/>
              </w:rPr>
              <w:t xml:space="preserve"> mobiles and any other calls or messages as determined by us.</w:t>
            </w:r>
          </w:p>
          <w:p w14:paraId="3A18C4EE" w14:textId="77777777" w:rsidR="004A7F36" w:rsidRDefault="004A7F36" w:rsidP="0041495D">
            <w:pPr>
              <w:pStyle w:val="B2BDaSubpara"/>
              <w:numPr>
                <w:ilvl w:val="0"/>
                <w:numId w:val="0"/>
              </w:numPr>
              <w:spacing w:before="120" w:after="120"/>
              <w:ind w:left="737"/>
              <w:rPr>
                <w:rFonts w:asciiTheme="minorHAnsi" w:hAnsiTheme="minorHAnsi" w:cstheme="minorHAnsi"/>
                <w:color w:val="auto"/>
                <w:sz w:val="16"/>
                <w:szCs w:val="16"/>
              </w:rPr>
            </w:pPr>
            <w:r w:rsidRPr="0041495D">
              <w:rPr>
                <w:rFonts w:cstheme="minorHAnsi"/>
                <w:color w:val="auto"/>
                <w:sz w:val="16"/>
                <w:szCs w:val="16"/>
              </w:rPr>
              <w:t>The r</w:t>
            </w:r>
            <w:r w:rsidRPr="002953A8">
              <w:rPr>
                <w:rFonts w:asciiTheme="minorHAnsi" w:hAnsiTheme="minorHAnsi" w:cstheme="minorHAnsi"/>
                <w:color w:val="auto"/>
                <w:sz w:val="16"/>
                <w:szCs w:val="16"/>
              </w:rPr>
              <w:t xml:space="preserve">ates and terms that apply to call </w:t>
            </w:r>
            <w:r>
              <w:rPr>
                <w:rFonts w:asciiTheme="minorHAnsi" w:hAnsiTheme="minorHAnsi" w:cstheme="minorHAnsi"/>
                <w:color w:val="auto"/>
                <w:sz w:val="16"/>
                <w:szCs w:val="16"/>
              </w:rPr>
              <w:t xml:space="preserve">or message </w:t>
            </w:r>
            <w:r w:rsidRPr="002953A8">
              <w:rPr>
                <w:rFonts w:asciiTheme="minorHAnsi" w:hAnsiTheme="minorHAnsi" w:cstheme="minorHAnsi"/>
                <w:color w:val="auto"/>
                <w:sz w:val="16"/>
                <w:szCs w:val="16"/>
              </w:rPr>
              <w:t>types other than Standard Australian Numbers are set out in</w:t>
            </w:r>
            <w:r w:rsidRPr="002953A8">
              <w:rPr>
                <w:rFonts w:asciiTheme="minorHAnsi" w:hAnsiTheme="minorHAnsi" w:cstheme="minorHAnsi"/>
                <w:color w:val="777776"/>
                <w:sz w:val="16"/>
                <w:szCs w:val="16"/>
              </w:rPr>
              <w:t xml:space="preserve"> </w:t>
            </w:r>
            <w:hyperlink r:id="rId28" w:history="1">
              <w:r w:rsidRPr="002953A8">
                <w:rPr>
                  <w:rStyle w:val="Hyperlink"/>
                  <w:rFonts w:asciiTheme="minorHAnsi" w:hAnsiTheme="minorHAnsi" w:cstheme="minorHAnsi"/>
                  <w:b w:val="0"/>
                  <w:sz w:val="16"/>
                  <w:szCs w:val="16"/>
                </w:rPr>
                <w:t>Part D – Other Call Types of the Telstra Mobile section of Our Customer Terms</w:t>
              </w:r>
            </w:hyperlink>
            <w:r>
              <w:rPr>
                <w:rFonts w:asciiTheme="minorHAnsi" w:hAnsiTheme="minorHAnsi" w:cstheme="minorHAnsi"/>
                <w:color w:val="auto"/>
                <w:sz w:val="16"/>
                <w:szCs w:val="16"/>
              </w:rPr>
              <w:t>.</w:t>
            </w:r>
          </w:p>
          <w:p w14:paraId="60B23336" w14:textId="63479EBF" w:rsidR="004A7F36" w:rsidRPr="00FD453A" w:rsidRDefault="004A7F36" w:rsidP="004A7F36">
            <w:pPr>
              <w:pStyle w:val="B2BDaSubpara"/>
              <w:numPr>
                <w:ilvl w:val="0"/>
                <w:numId w:val="0"/>
              </w:numPr>
              <w:spacing w:before="120" w:after="120"/>
              <w:ind w:left="737"/>
              <w:rPr>
                <w:rFonts w:asciiTheme="minorHAnsi" w:hAnsiTheme="minorHAnsi" w:cstheme="minorHAnsi"/>
                <w:color w:val="auto"/>
              </w:rPr>
            </w:pPr>
            <w:r>
              <w:rPr>
                <w:rFonts w:asciiTheme="minorHAnsi" w:hAnsiTheme="minorHAnsi" w:cstheme="minorHAnsi"/>
                <w:color w:val="auto"/>
                <w:sz w:val="16"/>
                <w:szCs w:val="16"/>
              </w:rPr>
              <w:t xml:space="preserve">Some non-standard numbers are not available (i.e. you cannot call or message these numbers) from your Adaptive Mobility plans. Please contact us if you want to know more about what non-standard numbers are disabled.  </w:t>
            </w:r>
          </w:p>
        </w:tc>
      </w:tr>
      <w:tr w:rsidR="004A7F36" w:rsidRPr="00FD453A" w14:paraId="36066F95" w14:textId="77777777" w:rsidTr="00A25836">
        <w:tc>
          <w:tcPr>
            <w:tcW w:w="1605" w:type="dxa"/>
            <w:tcBorders>
              <w:top w:val="single" w:sz="4" w:space="0" w:color="auto"/>
              <w:bottom w:val="single" w:sz="4" w:space="0" w:color="auto"/>
              <w:right w:val="single" w:sz="4" w:space="0" w:color="auto"/>
            </w:tcBorders>
          </w:tcPr>
          <w:p w14:paraId="2D753374" w14:textId="4DA1FFBE" w:rsidR="004A7F36" w:rsidRPr="007F4C2A" w:rsidRDefault="004A7F36" w:rsidP="002E36E0">
            <w:pPr>
              <w:pStyle w:val="B2BDSummaryHeader"/>
              <w:spacing w:after="120" w:line="240" w:lineRule="auto"/>
              <w:jc w:val="left"/>
              <w:rPr>
                <w:rFonts w:cstheme="minorHAnsi"/>
                <w:b w:val="0"/>
                <w:color w:val="auto"/>
              </w:rPr>
            </w:pPr>
            <w:r w:rsidRPr="007F4C2A">
              <w:rPr>
                <w:rStyle w:val="Emphasis"/>
                <w:rFonts w:cstheme="minorHAnsi"/>
                <w:b/>
                <w:color w:val="auto"/>
                <w:sz w:val="16"/>
                <w:szCs w:val="16"/>
              </w:rPr>
              <w:lastRenderedPageBreak/>
              <w:t>Moving other mobile services to an Adaptive Mobility plan</w:t>
            </w:r>
          </w:p>
        </w:tc>
        <w:tc>
          <w:tcPr>
            <w:tcW w:w="8771" w:type="dxa"/>
            <w:gridSpan w:val="3"/>
            <w:tcBorders>
              <w:top w:val="single" w:sz="4" w:space="0" w:color="auto"/>
              <w:left w:val="single" w:sz="4" w:space="0" w:color="auto"/>
              <w:bottom w:val="single" w:sz="4" w:space="0" w:color="auto"/>
            </w:tcBorders>
          </w:tcPr>
          <w:p w14:paraId="0443BF16" w14:textId="5ADD0D9D" w:rsidR="004A7F36" w:rsidRPr="00FD453A" w:rsidRDefault="004A7F36" w:rsidP="004A7F36">
            <w:pPr>
              <w:pStyle w:val="B2BDaSubpara"/>
              <w:numPr>
                <w:ilvl w:val="0"/>
                <w:numId w:val="0"/>
              </w:numPr>
              <w:spacing w:before="120" w:after="120"/>
              <w:ind w:left="737"/>
              <w:rPr>
                <w:rFonts w:asciiTheme="minorHAnsi" w:hAnsiTheme="minorHAnsi" w:cstheme="minorHAnsi"/>
                <w:color w:val="auto"/>
              </w:rPr>
            </w:pPr>
            <w:r w:rsidRPr="0029431B">
              <w:rPr>
                <w:rFonts w:asciiTheme="minorHAnsi" w:hAnsiTheme="minorHAnsi" w:cstheme="minorHAnsi"/>
                <w:color w:val="auto"/>
                <w:sz w:val="16"/>
                <w:szCs w:val="16"/>
                <w:lang w:val="en-GB"/>
              </w:rPr>
              <w:t xml:space="preserve">To </w:t>
            </w:r>
            <w:r>
              <w:rPr>
                <w:rFonts w:asciiTheme="minorHAnsi" w:hAnsiTheme="minorHAnsi" w:cstheme="minorHAnsi"/>
                <w:color w:val="auto"/>
                <w:sz w:val="16"/>
                <w:szCs w:val="16"/>
                <w:lang w:val="en-GB"/>
              </w:rPr>
              <w:t>move</w:t>
            </w:r>
            <w:r w:rsidRPr="0029431B">
              <w:rPr>
                <w:rFonts w:asciiTheme="minorHAnsi" w:hAnsiTheme="minorHAnsi" w:cstheme="minorHAnsi"/>
                <w:color w:val="auto"/>
                <w:sz w:val="16"/>
                <w:szCs w:val="16"/>
                <w:lang w:val="en-GB"/>
              </w:rPr>
              <w:t xml:space="preserve"> </w:t>
            </w:r>
            <w:r>
              <w:rPr>
                <w:rFonts w:asciiTheme="minorHAnsi" w:hAnsiTheme="minorHAnsi" w:cstheme="minorHAnsi"/>
                <w:color w:val="auto"/>
                <w:sz w:val="16"/>
                <w:szCs w:val="16"/>
                <w:lang w:val="en-GB"/>
              </w:rPr>
              <w:t>an</w:t>
            </w:r>
            <w:r w:rsidRPr="0029431B">
              <w:rPr>
                <w:rFonts w:asciiTheme="minorHAnsi" w:hAnsiTheme="minorHAnsi" w:cstheme="minorHAnsi"/>
                <w:color w:val="auto"/>
                <w:sz w:val="16"/>
                <w:szCs w:val="16"/>
                <w:lang w:val="en-GB"/>
              </w:rPr>
              <w:t xml:space="preserve"> existing</w:t>
            </w:r>
            <w:r>
              <w:rPr>
                <w:rFonts w:asciiTheme="minorHAnsi" w:hAnsiTheme="minorHAnsi" w:cstheme="minorHAnsi"/>
                <w:color w:val="auto"/>
                <w:sz w:val="16"/>
                <w:szCs w:val="16"/>
                <w:lang w:val="en-GB"/>
              </w:rPr>
              <w:t xml:space="preserve"> mobile</w:t>
            </w:r>
            <w:r w:rsidRPr="0029431B">
              <w:rPr>
                <w:rFonts w:asciiTheme="minorHAnsi" w:hAnsiTheme="minorHAnsi" w:cstheme="minorHAnsi"/>
                <w:color w:val="auto"/>
                <w:sz w:val="16"/>
                <w:szCs w:val="16"/>
                <w:lang w:val="en-GB"/>
              </w:rPr>
              <w:t xml:space="preserve"> service to an Adaptive Mobility </w:t>
            </w:r>
            <w:r>
              <w:rPr>
                <w:rFonts w:asciiTheme="minorHAnsi" w:hAnsiTheme="minorHAnsi" w:cstheme="minorHAnsi"/>
                <w:color w:val="auto"/>
                <w:sz w:val="16"/>
                <w:szCs w:val="16"/>
                <w:lang w:val="en-GB"/>
              </w:rPr>
              <w:t>p</w:t>
            </w:r>
            <w:r w:rsidRPr="0029431B">
              <w:rPr>
                <w:rFonts w:asciiTheme="minorHAnsi" w:hAnsiTheme="minorHAnsi" w:cstheme="minorHAnsi"/>
                <w:color w:val="auto"/>
                <w:sz w:val="16"/>
                <w:szCs w:val="16"/>
                <w:lang w:val="en-GB"/>
              </w:rPr>
              <w:t>lan you must request to be moved and connected to a</w:t>
            </w:r>
            <w:r>
              <w:rPr>
                <w:rFonts w:asciiTheme="minorHAnsi" w:hAnsiTheme="minorHAnsi" w:cstheme="minorHAnsi"/>
                <w:color w:val="auto"/>
                <w:sz w:val="16"/>
                <w:szCs w:val="16"/>
                <w:lang w:val="en-GB"/>
              </w:rPr>
              <w:t>n</w:t>
            </w:r>
            <w:r w:rsidRPr="0029431B">
              <w:rPr>
                <w:rFonts w:asciiTheme="minorHAnsi" w:hAnsiTheme="minorHAnsi" w:cstheme="minorHAnsi"/>
                <w:color w:val="auto"/>
                <w:sz w:val="16"/>
                <w:szCs w:val="16"/>
                <w:lang w:val="en-GB"/>
              </w:rPr>
              <w:t xml:space="preserve"> Adaptive Mobility </w:t>
            </w:r>
            <w:r>
              <w:rPr>
                <w:rFonts w:asciiTheme="minorHAnsi" w:hAnsiTheme="minorHAnsi" w:cstheme="minorHAnsi"/>
                <w:color w:val="auto"/>
                <w:sz w:val="16"/>
                <w:szCs w:val="16"/>
                <w:lang w:val="en-GB"/>
              </w:rPr>
              <w:t>p</w:t>
            </w:r>
            <w:r w:rsidRPr="0029431B">
              <w:rPr>
                <w:rFonts w:asciiTheme="minorHAnsi" w:hAnsiTheme="minorHAnsi" w:cstheme="minorHAnsi"/>
                <w:color w:val="auto"/>
                <w:sz w:val="16"/>
                <w:szCs w:val="16"/>
                <w:lang w:val="en-GB"/>
              </w:rPr>
              <w:t xml:space="preserve">lan. This will lead to the cancellation of your existing mobile </w:t>
            </w:r>
            <w:r>
              <w:rPr>
                <w:rFonts w:asciiTheme="minorHAnsi" w:hAnsiTheme="minorHAnsi" w:cstheme="minorHAnsi"/>
                <w:color w:val="auto"/>
                <w:sz w:val="16"/>
                <w:szCs w:val="16"/>
                <w:lang w:val="en-GB"/>
              </w:rPr>
              <w:t>service, which may result in additional charges</w:t>
            </w:r>
            <w:r w:rsidRPr="0029431B">
              <w:rPr>
                <w:rFonts w:asciiTheme="minorHAnsi" w:hAnsiTheme="minorHAnsi" w:cstheme="minorHAnsi"/>
                <w:color w:val="auto"/>
                <w:sz w:val="16"/>
                <w:szCs w:val="16"/>
                <w:lang w:val="en-GB"/>
              </w:rPr>
              <w:t>.</w:t>
            </w:r>
          </w:p>
        </w:tc>
      </w:tr>
      <w:tr w:rsidR="004A7F36" w:rsidRPr="00FD453A" w14:paraId="750CFADF" w14:textId="77777777" w:rsidTr="00A25836">
        <w:tc>
          <w:tcPr>
            <w:tcW w:w="1605" w:type="dxa"/>
            <w:tcBorders>
              <w:top w:val="single" w:sz="4" w:space="0" w:color="auto"/>
              <w:bottom w:val="single" w:sz="4" w:space="0" w:color="auto"/>
              <w:right w:val="single" w:sz="4" w:space="0" w:color="auto"/>
            </w:tcBorders>
          </w:tcPr>
          <w:p w14:paraId="6B4DBB6D" w14:textId="6D6027F5" w:rsidR="004A7F36" w:rsidRPr="007F4C2A" w:rsidRDefault="004A7F36" w:rsidP="002E36E0">
            <w:pPr>
              <w:pStyle w:val="B2BDSummaryHeader"/>
              <w:spacing w:after="120" w:line="240" w:lineRule="auto"/>
              <w:jc w:val="left"/>
              <w:rPr>
                <w:rFonts w:cstheme="minorHAnsi"/>
                <w:b w:val="0"/>
                <w:color w:val="auto"/>
              </w:rPr>
            </w:pPr>
            <w:r w:rsidRPr="007F4C2A">
              <w:rPr>
                <w:rStyle w:val="Emphasis"/>
                <w:rFonts w:cstheme="minorHAnsi"/>
                <w:b/>
                <w:color w:val="auto"/>
                <w:sz w:val="16"/>
                <w:szCs w:val="16"/>
              </w:rPr>
              <w:t>Changes and cancellation</w:t>
            </w:r>
          </w:p>
        </w:tc>
        <w:tc>
          <w:tcPr>
            <w:tcW w:w="8771" w:type="dxa"/>
            <w:gridSpan w:val="3"/>
            <w:tcBorders>
              <w:top w:val="single" w:sz="4" w:space="0" w:color="auto"/>
              <w:left w:val="single" w:sz="4" w:space="0" w:color="auto"/>
              <w:bottom w:val="single" w:sz="4" w:space="0" w:color="auto"/>
            </w:tcBorders>
          </w:tcPr>
          <w:p w14:paraId="1CE9DFBC" w14:textId="77777777" w:rsidR="004A7F36" w:rsidRPr="0041495D" w:rsidRDefault="004A7F36" w:rsidP="0041495D">
            <w:pPr>
              <w:pStyle w:val="B2BDaSubpara"/>
              <w:numPr>
                <w:ilvl w:val="0"/>
                <w:numId w:val="0"/>
              </w:numPr>
              <w:spacing w:before="120" w:after="120"/>
              <w:ind w:left="737"/>
              <w:rPr>
                <w:rFonts w:cstheme="minorHAnsi"/>
                <w:color w:val="auto"/>
                <w:sz w:val="16"/>
                <w:szCs w:val="16"/>
              </w:rPr>
            </w:pPr>
            <w:r w:rsidRPr="0041495D">
              <w:rPr>
                <w:rFonts w:cstheme="minorHAnsi"/>
                <w:color w:val="auto"/>
                <w:sz w:val="16"/>
                <w:szCs w:val="16"/>
              </w:rPr>
              <w:t xml:space="preserve">All your Adaptive Mobility plans are month-to-month services.  </w:t>
            </w:r>
          </w:p>
          <w:p w14:paraId="53390158" w14:textId="77777777" w:rsidR="004A7F36" w:rsidRPr="00B400F4" w:rsidRDefault="004A7F36" w:rsidP="0041495D">
            <w:pPr>
              <w:pStyle w:val="B2BDaSubpara"/>
              <w:numPr>
                <w:ilvl w:val="0"/>
                <w:numId w:val="0"/>
              </w:numPr>
              <w:spacing w:before="120" w:after="120"/>
              <w:ind w:left="737"/>
              <w:rPr>
                <w:rFonts w:asciiTheme="minorHAnsi" w:hAnsiTheme="minorHAnsi" w:cstheme="minorHAnsi"/>
                <w:color w:val="auto"/>
                <w:sz w:val="16"/>
                <w:szCs w:val="16"/>
                <w:lang w:val="en-GB"/>
              </w:rPr>
            </w:pPr>
            <w:proofErr w:type="spellStart"/>
            <w:r w:rsidRPr="0041495D">
              <w:rPr>
                <w:rFonts w:cstheme="minorHAnsi"/>
                <w:color w:val="auto"/>
                <w:sz w:val="16"/>
                <w:szCs w:val="16"/>
              </w:rPr>
              <w:t>Yo</w:t>
            </w:r>
            <w:proofErr w:type="spellEnd"/>
            <w:r w:rsidRPr="00B400F4">
              <w:rPr>
                <w:rFonts w:asciiTheme="minorHAnsi" w:hAnsiTheme="minorHAnsi" w:cstheme="minorHAnsi"/>
                <w:color w:val="auto"/>
                <w:sz w:val="16"/>
                <w:szCs w:val="16"/>
                <w:lang w:val="en-GB"/>
              </w:rPr>
              <w:t xml:space="preserve">u may: </w:t>
            </w:r>
          </w:p>
          <w:p w14:paraId="4CF562D6" w14:textId="77777777" w:rsidR="004A7F36" w:rsidRPr="00B400F4" w:rsidRDefault="004A7F36" w:rsidP="00A31081">
            <w:pPr>
              <w:pStyle w:val="B2BDaSubpara"/>
              <w:numPr>
                <w:ilvl w:val="0"/>
                <w:numId w:val="27"/>
              </w:numPr>
              <w:spacing w:before="120" w:after="120"/>
              <w:ind w:left="1096"/>
              <w:rPr>
                <w:color w:val="auto"/>
                <w:sz w:val="16"/>
                <w:szCs w:val="16"/>
              </w:rPr>
            </w:pPr>
            <w:r w:rsidRPr="00B400F4">
              <w:rPr>
                <w:color w:val="auto"/>
                <w:sz w:val="16"/>
                <w:szCs w:val="16"/>
              </w:rPr>
              <w:t xml:space="preserve">change an Adaptive Mobility </w:t>
            </w:r>
            <w:r>
              <w:rPr>
                <w:color w:val="auto"/>
                <w:sz w:val="16"/>
                <w:szCs w:val="16"/>
              </w:rPr>
              <w:t>p</w:t>
            </w:r>
            <w:r w:rsidRPr="00B400F4">
              <w:rPr>
                <w:color w:val="auto"/>
                <w:sz w:val="16"/>
                <w:szCs w:val="16"/>
              </w:rPr>
              <w:t xml:space="preserve">lan once per billing </w:t>
            </w:r>
            <w:proofErr w:type="gramStart"/>
            <w:r w:rsidRPr="00B400F4">
              <w:rPr>
                <w:color w:val="auto"/>
                <w:sz w:val="16"/>
                <w:szCs w:val="16"/>
              </w:rPr>
              <w:t>period;</w:t>
            </w:r>
            <w:proofErr w:type="gramEnd"/>
            <w:r w:rsidRPr="00B400F4">
              <w:rPr>
                <w:color w:val="auto"/>
                <w:sz w:val="16"/>
                <w:szCs w:val="16"/>
              </w:rPr>
              <w:t xml:space="preserve"> </w:t>
            </w:r>
          </w:p>
          <w:p w14:paraId="7CDD8BB9" w14:textId="77777777" w:rsidR="004A7F36" w:rsidRPr="00B400F4" w:rsidRDefault="004A7F36" w:rsidP="00A31081">
            <w:pPr>
              <w:pStyle w:val="B2BDaSubpara"/>
              <w:numPr>
                <w:ilvl w:val="0"/>
                <w:numId w:val="27"/>
              </w:numPr>
              <w:spacing w:before="120" w:after="120"/>
              <w:ind w:left="1096"/>
              <w:rPr>
                <w:color w:val="auto"/>
                <w:sz w:val="16"/>
                <w:szCs w:val="16"/>
              </w:rPr>
            </w:pPr>
            <w:r w:rsidRPr="00CE5A8A">
              <w:rPr>
                <w:color w:val="auto"/>
                <w:sz w:val="16"/>
                <w:szCs w:val="16"/>
              </w:rPr>
              <w:t>cancel an optional add-on at any time</w:t>
            </w:r>
            <w:r>
              <w:rPr>
                <w:color w:val="auto"/>
                <w:sz w:val="16"/>
                <w:szCs w:val="16"/>
              </w:rPr>
              <w:t xml:space="preserve"> (n</w:t>
            </w:r>
            <w:r w:rsidRPr="003475BC">
              <w:rPr>
                <w:color w:val="auto"/>
                <w:sz w:val="16"/>
                <w:szCs w:val="16"/>
              </w:rPr>
              <w:t xml:space="preserve">ote the Auto Data Top-Up for Enterprise Wireless add-on is required for all Enterprise Wireless </w:t>
            </w:r>
            <w:r>
              <w:rPr>
                <w:color w:val="auto"/>
                <w:sz w:val="16"/>
                <w:szCs w:val="16"/>
              </w:rPr>
              <w:t xml:space="preserve">Non-Shared Essential </w:t>
            </w:r>
            <w:r w:rsidRPr="003475BC">
              <w:rPr>
                <w:color w:val="auto"/>
                <w:sz w:val="16"/>
                <w:szCs w:val="16"/>
              </w:rPr>
              <w:t xml:space="preserve">and Enhanced </w:t>
            </w:r>
            <w:r>
              <w:rPr>
                <w:color w:val="auto"/>
                <w:sz w:val="16"/>
                <w:szCs w:val="16"/>
              </w:rPr>
              <w:t>P</w:t>
            </w:r>
            <w:r w:rsidRPr="003475BC">
              <w:rPr>
                <w:color w:val="auto"/>
                <w:sz w:val="16"/>
                <w:szCs w:val="16"/>
              </w:rPr>
              <w:t>lans</w:t>
            </w:r>
            <w:r>
              <w:rPr>
                <w:color w:val="auto"/>
                <w:sz w:val="16"/>
                <w:szCs w:val="16"/>
              </w:rPr>
              <w:t xml:space="preserve"> or Enterprise Wireless Plans</w:t>
            </w:r>
            <w:r w:rsidRPr="003475BC">
              <w:rPr>
                <w:color w:val="auto"/>
                <w:sz w:val="16"/>
                <w:szCs w:val="16"/>
              </w:rPr>
              <w:t xml:space="preserve"> and cannot be removed</w:t>
            </w:r>
            <w:r>
              <w:rPr>
                <w:color w:val="auto"/>
                <w:sz w:val="16"/>
                <w:szCs w:val="16"/>
              </w:rPr>
              <w:t>)</w:t>
            </w:r>
            <w:r w:rsidRPr="00B400F4">
              <w:rPr>
                <w:color w:val="auto"/>
                <w:sz w:val="16"/>
                <w:szCs w:val="16"/>
              </w:rPr>
              <w:t>; and</w:t>
            </w:r>
          </w:p>
          <w:p w14:paraId="5A462C32" w14:textId="77777777" w:rsidR="004A7F36" w:rsidRPr="00B400F4" w:rsidRDefault="004A7F36" w:rsidP="00A31081">
            <w:pPr>
              <w:pStyle w:val="B2BDaSubpara"/>
              <w:numPr>
                <w:ilvl w:val="0"/>
                <w:numId w:val="27"/>
              </w:numPr>
              <w:spacing w:before="120" w:after="120"/>
              <w:ind w:left="1096"/>
              <w:rPr>
                <w:color w:val="auto"/>
                <w:sz w:val="16"/>
                <w:szCs w:val="16"/>
              </w:rPr>
            </w:pPr>
            <w:r w:rsidRPr="00B400F4">
              <w:rPr>
                <w:color w:val="auto"/>
                <w:sz w:val="16"/>
                <w:szCs w:val="16"/>
              </w:rPr>
              <w:t xml:space="preserve">cancel an Adaptive Mobility </w:t>
            </w:r>
            <w:r>
              <w:rPr>
                <w:color w:val="auto"/>
                <w:sz w:val="16"/>
                <w:szCs w:val="16"/>
              </w:rPr>
              <w:t>p</w:t>
            </w:r>
            <w:r w:rsidRPr="00B400F4">
              <w:rPr>
                <w:color w:val="auto"/>
                <w:sz w:val="16"/>
                <w:szCs w:val="16"/>
              </w:rPr>
              <w:t>lan at any time.</w:t>
            </w:r>
          </w:p>
          <w:p w14:paraId="201C343E" w14:textId="511A5AE5" w:rsidR="004A7F36" w:rsidRPr="00FD453A" w:rsidRDefault="004A7F36" w:rsidP="004A7F36">
            <w:pPr>
              <w:pStyle w:val="B2BDaSubpara"/>
              <w:numPr>
                <w:ilvl w:val="0"/>
                <w:numId w:val="0"/>
              </w:numPr>
              <w:spacing w:before="120" w:after="120"/>
              <w:ind w:left="737"/>
              <w:rPr>
                <w:rFonts w:asciiTheme="minorHAnsi" w:hAnsiTheme="minorHAnsi" w:cstheme="minorHAnsi"/>
                <w:color w:val="auto"/>
              </w:rPr>
            </w:pPr>
            <w:r w:rsidRPr="00B400F4">
              <w:rPr>
                <w:rFonts w:asciiTheme="minorHAnsi" w:hAnsiTheme="minorHAnsi" w:cstheme="minorHAnsi"/>
                <w:color w:val="auto"/>
                <w:sz w:val="16"/>
                <w:szCs w:val="16"/>
                <w:lang w:val="en-GB"/>
              </w:rPr>
              <w:t xml:space="preserve">If you change or cancel an Adaptive Mobility </w:t>
            </w:r>
            <w:r>
              <w:rPr>
                <w:rFonts w:asciiTheme="minorHAnsi" w:hAnsiTheme="minorHAnsi" w:cstheme="minorHAnsi"/>
                <w:color w:val="auto"/>
                <w:sz w:val="16"/>
                <w:szCs w:val="16"/>
                <w:lang w:val="en-GB"/>
              </w:rPr>
              <w:t>p</w:t>
            </w:r>
            <w:r w:rsidRPr="00B400F4">
              <w:rPr>
                <w:rFonts w:asciiTheme="minorHAnsi" w:hAnsiTheme="minorHAnsi" w:cstheme="minorHAnsi"/>
                <w:color w:val="auto"/>
                <w:sz w:val="16"/>
                <w:szCs w:val="16"/>
                <w:lang w:val="en-GB"/>
              </w:rPr>
              <w:t xml:space="preserve">lan, we may require you to pay all existing costs and charges in connection with that Adaptive Mobility </w:t>
            </w:r>
            <w:r>
              <w:rPr>
                <w:rFonts w:asciiTheme="minorHAnsi" w:hAnsiTheme="minorHAnsi" w:cstheme="minorHAnsi"/>
                <w:color w:val="auto"/>
                <w:sz w:val="16"/>
                <w:szCs w:val="16"/>
                <w:lang w:val="en-GB"/>
              </w:rPr>
              <w:t>p</w:t>
            </w:r>
            <w:r w:rsidRPr="00B400F4">
              <w:rPr>
                <w:rFonts w:asciiTheme="minorHAnsi" w:hAnsiTheme="minorHAnsi" w:cstheme="minorHAnsi"/>
                <w:color w:val="auto"/>
                <w:sz w:val="16"/>
                <w:szCs w:val="16"/>
                <w:lang w:val="en-GB"/>
              </w:rPr>
              <w:t xml:space="preserve">lan up until the end of the billing period in which you change or cancel the Adaptive Mobility </w:t>
            </w:r>
            <w:r>
              <w:rPr>
                <w:rFonts w:asciiTheme="minorHAnsi" w:hAnsiTheme="minorHAnsi" w:cstheme="minorHAnsi"/>
                <w:color w:val="auto"/>
                <w:sz w:val="16"/>
                <w:szCs w:val="16"/>
                <w:lang w:val="en-GB"/>
              </w:rPr>
              <w:t>p</w:t>
            </w:r>
            <w:r w:rsidRPr="00B400F4">
              <w:rPr>
                <w:rFonts w:asciiTheme="minorHAnsi" w:hAnsiTheme="minorHAnsi" w:cstheme="minorHAnsi"/>
                <w:color w:val="auto"/>
                <w:sz w:val="16"/>
                <w:szCs w:val="16"/>
                <w:lang w:val="en-GB"/>
              </w:rPr>
              <w:t>lan, and any changes may take effect from the start of the following billing period.</w:t>
            </w:r>
          </w:p>
        </w:tc>
      </w:tr>
      <w:tr w:rsidR="004A7F36" w:rsidRPr="00FD453A" w14:paraId="37789459" w14:textId="77777777" w:rsidTr="00A25836">
        <w:tc>
          <w:tcPr>
            <w:tcW w:w="1605" w:type="dxa"/>
            <w:tcBorders>
              <w:top w:val="single" w:sz="4" w:space="0" w:color="auto"/>
              <w:bottom w:val="single" w:sz="4" w:space="0" w:color="auto"/>
              <w:right w:val="single" w:sz="4" w:space="0" w:color="auto"/>
            </w:tcBorders>
          </w:tcPr>
          <w:p w14:paraId="3CFB68A9" w14:textId="7B1DF022" w:rsidR="004A7F36" w:rsidRPr="007F4C2A" w:rsidRDefault="004A7F36" w:rsidP="002E36E0">
            <w:pPr>
              <w:pStyle w:val="B2BDSummaryHeader"/>
              <w:spacing w:after="120" w:line="240" w:lineRule="auto"/>
              <w:jc w:val="left"/>
              <w:rPr>
                <w:rFonts w:cstheme="minorHAnsi"/>
                <w:b w:val="0"/>
                <w:color w:val="auto"/>
              </w:rPr>
            </w:pPr>
            <w:r w:rsidRPr="007F4C2A">
              <w:rPr>
                <w:rStyle w:val="Emphasis"/>
                <w:rFonts w:cstheme="minorHAnsi"/>
                <w:b/>
                <w:color w:val="auto"/>
                <w:sz w:val="16"/>
                <w:szCs w:val="16"/>
              </w:rPr>
              <w:t>Decommissioning of 3G mobile network</w:t>
            </w:r>
          </w:p>
        </w:tc>
        <w:tc>
          <w:tcPr>
            <w:tcW w:w="8771" w:type="dxa"/>
            <w:gridSpan w:val="3"/>
            <w:tcBorders>
              <w:top w:val="single" w:sz="4" w:space="0" w:color="auto"/>
              <w:left w:val="single" w:sz="4" w:space="0" w:color="auto"/>
              <w:bottom w:val="single" w:sz="4" w:space="0" w:color="auto"/>
            </w:tcBorders>
          </w:tcPr>
          <w:p w14:paraId="13EAF2FD" w14:textId="2FA6BD60" w:rsidR="004A7F36" w:rsidRPr="00FD453A" w:rsidRDefault="004A7F36" w:rsidP="004A7F36">
            <w:pPr>
              <w:pStyle w:val="B2BDaSubpara"/>
              <w:numPr>
                <w:ilvl w:val="0"/>
                <w:numId w:val="0"/>
              </w:numPr>
              <w:spacing w:before="120" w:after="120"/>
              <w:ind w:left="737"/>
              <w:rPr>
                <w:rFonts w:asciiTheme="minorHAnsi" w:hAnsiTheme="minorHAnsi" w:cstheme="minorHAnsi"/>
                <w:color w:val="auto"/>
              </w:rPr>
            </w:pPr>
            <w:r w:rsidRPr="00761BBE">
              <w:rPr>
                <w:rFonts w:asciiTheme="minorHAnsi" w:hAnsiTheme="minorHAnsi" w:cstheme="minorHAnsi"/>
                <w:color w:val="auto"/>
                <w:sz w:val="16"/>
                <w:szCs w:val="16"/>
                <w:lang w:val="en-GB"/>
              </w:rPr>
              <w:t>We switch</w:t>
            </w:r>
            <w:r w:rsidR="000625DB">
              <w:rPr>
                <w:rFonts w:asciiTheme="minorHAnsi" w:hAnsiTheme="minorHAnsi" w:cstheme="minorHAnsi"/>
                <w:color w:val="auto"/>
                <w:sz w:val="16"/>
                <w:szCs w:val="16"/>
                <w:lang w:val="en-GB"/>
              </w:rPr>
              <w:t>ed</w:t>
            </w:r>
            <w:r w:rsidRPr="00761BBE">
              <w:rPr>
                <w:rFonts w:asciiTheme="minorHAnsi" w:hAnsiTheme="minorHAnsi" w:cstheme="minorHAnsi"/>
                <w:color w:val="auto"/>
                <w:sz w:val="16"/>
                <w:szCs w:val="16"/>
                <w:lang w:val="en-GB"/>
              </w:rPr>
              <w:t xml:space="preserve"> off our 3G technology </w:t>
            </w:r>
            <w:r w:rsidR="000625DB">
              <w:rPr>
                <w:rFonts w:asciiTheme="minorHAnsi" w:hAnsiTheme="minorHAnsi" w:cstheme="minorHAnsi"/>
                <w:color w:val="auto"/>
                <w:sz w:val="16"/>
                <w:szCs w:val="16"/>
                <w:lang w:val="en-GB"/>
              </w:rPr>
              <w:t>so</w:t>
            </w:r>
            <w:r w:rsidRPr="00761BBE">
              <w:rPr>
                <w:rFonts w:asciiTheme="minorHAnsi" w:hAnsiTheme="minorHAnsi" w:cstheme="minorHAnsi"/>
                <w:color w:val="auto"/>
                <w:sz w:val="16"/>
                <w:szCs w:val="16"/>
                <w:lang w:val="en-GB"/>
              </w:rPr>
              <w:t xml:space="preserve"> you </w:t>
            </w:r>
            <w:r w:rsidR="000625DB">
              <w:rPr>
                <w:rFonts w:asciiTheme="minorHAnsi" w:hAnsiTheme="minorHAnsi" w:cstheme="minorHAnsi"/>
                <w:color w:val="auto"/>
                <w:sz w:val="16"/>
                <w:szCs w:val="16"/>
                <w:lang w:val="en-GB"/>
              </w:rPr>
              <w:t>can no longer</w:t>
            </w:r>
            <w:r w:rsidRPr="00761BBE">
              <w:rPr>
                <w:rFonts w:asciiTheme="minorHAnsi" w:hAnsiTheme="minorHAnsi" w:cstheme="minorHAnsi"/>
                <w:color w:val="auto"/>
                <w:sz w:val="16"/>
                <w:szCs w:val="16"/>
                <w:lang w:val="en-GB"/>
              </w:rPr>
              <w:t xml:space="preserve"> access our </w:t>
            </w:r>
            <w:r>
              <w:rPr>
                <w:rFonts w:asciiTheme="minorHAnsi" w:hAnsiTheme="minorHAnsi" w:cstheme="minorHAnsi"/>
                <w:color w:val="auto"/>
                <w:sz w:val="16"/>
                <w:szCs w:val="16"/>
                <w:lang w:val="en-GB"/>
              </w:rPr>
              <w:t>mobile network from a 3G device.</w:t>
            </w:r>
          </w:p>
        </w:tc>
      </w:tr>
      <w:tr w:rsidR="007462BE" w:rsidRPr="00FD453A" w14:paraId="159AB9BD" w14:textId="77777777" w:rsidTr="00A25836">
        <w:tc>
          <w:tcPr>
            <w:tcW w:w="1605" w:type="dxa"/>
            <w:tcBorders>
              <w:top w:val="single" w:sz="4" w:space="0" w:color="auto"/>
              <w:bottom w:val="single" w:sz="4" w:space="0" w:color="auto"/>
              <w:right w:val="single" w:sz="4" w:space="0" w:color="auto"/>
            </w:tcBorders>
          </w:tcPr>
          <w:p w14:paraId="3D92A7B4" w14:textId="28A7B499" w:rsidR="007462BE" w:rsidRPr="007F4C2A" w:rsidRDefault="007462BE" w:rsidP="007462BE">
            <w:pPr>
              <w:pStyle w:val="B2BDSummaryHeader"/>
              <w:spacing w:after="120" w:line="240" w:lineRule="auto"/>
              <w:jc w:val="left"/>
              <w:rPr>
                <w:rStyle w:val="Emphasis"/>
                <w:rFonts w:cstheme="minorHAnsi"/>
                <w:b/>
                <w:color w:val="auto"/>
                <w:sz w:val="16"/>
                <w:szCs w:val="16"/>
              </w:rPr>
            </w:pPr>
            <w:r w:rsidRPr="00BD2140">
              <w:rPr>
                <w:bCs w:val="0"/>
                <w:color w:val="auto"/>
                <w:sz w:val="16"/>
                <w:szCs w:val="16"/>
              </w:rPr>
              <w:t>5G Network Access</w:t>
            </w:r>
          </w:p>
        </w:tc>
        <w:tc>
          <w:tcPr>
            <w:tcW w:w="8771" w:type="dxa"/>
            <w:gridSpan w:val="3"/>
            <w:tcBorders>
              <w:top w:val="single" w:sz="4" w:space="0" w:color="auto"/>
              <w:left w:val="single" w:sz="4" w:space="0" w:color="auto"/>
              <w:bottom w:val="single" w:sz="4" w:space="0" w:color="auto"/>
            </w:tcBorders>
          </w:tcPr>
          <w:p w14:paraId="44C80BA7" w14:textId="77777777" w:rsidR="007462BE" w:rsidRPr="00BD2140" w:rsidRDefault="007462BE" w:rsidP="00A25836">
            <w:pPr>
              <w:pStyle w:val="B2BDaSubpara"/>
              <w:numPr>
                <w:ilvl w:val="2"/>
                <w:numId w:val="54"/>
              </w:numPr>
              <w:tabs>
                <w:tab w:val="clear" w:pos="1474"/>
                <w:tab w:val="num" w:pos="745"/>
              </w:tabs>
              <w:ind w:left="1126" w:hanging="459"/>
              <w:rPr>
                <w:sz w:val="16"/>
                <w:szCs w:val="16"/>
                <w:lang w:val="en-GB"/>
              </w:rPr>
            </w:pPr>
            <w:r w:rsidRPr="00BD2140">
              <w:rPr>
                <w:sz w:val="16"/>
                <w:szCs w:val="16"/>
                <w:lang w:val="en-GB"/>
              </w:rPr>
              <w:t xml:space="preserve">Telstra’s 5G network includes coverage from both 5G Standalone (5G SA) and 5G </w:t>
            </w:r>
            <w:proofErr w:type="gramStart"/>
            <w:r w:rsidRPr="00BD2140">
              <w:rPr>
                <w:sz w:val="16"/>
                <w:szCs w:val="16"/>
                <w:lang w:val="en-GB"/>
              </w:rPr>
              <w:t>Non-standalone</w:t>
            </w:r>
            <w:proofErr w:type="gramEnd"/>
            <w:r w:rsidRPr="00BD2140">
              <w:rPr>
                <w:sz w:val="16"/>
                <w:szCs w:val="16"/>
                <w:lang w:val="en-GB"/>
              </w:rPr>
              <w:t xml:space="preserve"> (5G NSA) mobile sites.</w:t>
            </w:r>
          </w:p>
          <w:p w14:paraId="4973D6BD" w14:textId="77777777" w:rsidR="007462BE" w:rsidRPr="00BD2140" w:rsidRDefault="007462BE" w:rsidP="00A25836">
            <w:pPr>
              <w:pStyle w:val="B2BDaSubpara"/>
              <w:numPr>
                <w:ilvl w:val="2"/>
                <w:numId w:val="54"/>
              </w:numPr>
              <w:tabs>
                <w:tab w:val="clear" w:pos="1474"/>
                <w:tab w:val="num" w:pos="745"/>
              </w:tabs>
              <w:ind w:left="1126" w:hanging="459"/>
              <w:rPr>
                <w:sz w:val="16"/>
                <w:szCs w:val="16"/>
                <w:lang w:val="en-GB"/>
              </w:rPr>
            </w:pPr>
            <w:r w:rsidRPr="00BD2140">
              <w:rPr>
                <w:sz w:val="16"/>
                <w:szCs w:val="16"/>
                <w:lang w:val="en-GB"/>
              </w:rPr>
              <w:t>To access 5G NSA mobile coverage, you will need:</w:t>
            </w:r>
          </w:p>
          <w:p w14:paraId="7C01FF07" w14:textId="77777777" w:rsidR="007462BE" w:rsidRPr="00BD2140" w:rsidRDefault="007462BE" w:rsidP="007462BE">
            <w:pPr>
              <w:pStyle w:val="Heading4"/>
              <w:numPr>
                <w:ilvl w:val="3"/>
                <w:numId w:val="54"/>
              </w:numPr>
              <w:ind w:left="1552" w:hanging="459"/>
              <w:rPr>
                <w:sz w:val="16"/>
                <w:szCs w:val="16"/>
              </w:rPr>
            </w:pPr>
            <w:r w:rsidRPr="00BD2140">
              <w:rPr>
                <w:sz w:val="16"/>
                <w:szCs w:val="16"/>
              </w:rPr>
              <w:t>a 5G NSA compatible device; and</w:t>
            </w:r>
          </w:p>
          <w:p w14:paraId="73A19EBC" w14:textId="77777777" w:rsidR="007462BE" w:rsidRPr="00BD2140" w:rsidRDefault="007462BE" w:rsidP="00A25836">
            <w:pPr>
              <w:pStyle w:val="Heading4"/>
              <w:numPr>
                <w:ilvl w:val="3"/>
                <w:numId w:val="54"/>
              </w:numPr>
              <w:ind w:left="1552" w:hanging="459"/>
              <w:rPr>
                <w:sz w:val="16"/>
                <w:szCs w:val="16"/>
              </w:rPr>
            </w:pPr>
            <w:r w:rsidRPr="00BD2140">
              <w:rPr>
                <w:sz w:val="16"/>
                <w:szCs w:val="16"/>
              </w:rPr>
              <w:t>be in a 5G NSA coverage area.</w:t>
            </w:r>
          </w:p>
          <w:p w14:paraId="1A53816B" w14:textId="77777777" w:rsidR="007462BE" w:rsidRPr="00BD2140" w:rsidRDefault="007462BE" w:rsidP="00A25836">
            <w:pPr>
              <w:pStyle w:val="B2BDaSubpara"/>
              <w:numPr>
                <w:ilvl w:val="2"/>
                <w:numId w:val="54"/>
              </w:numPr>
              <w:tabs>
                <w:tab w:val="clear" w:pos="1474"/>
                <w:tab w:val="num" w:pos="745"/>
              </w:tabs>
              <w:ind w:left="1126" w:hanging="459"/>
              <w:rPr>
                <w:sz w:val="16"/>
                <w:szCs w:val="16"/>
                <w:lang w:val="en-GB"/>
              </w:rPr>
            </w:pPr>
            <w:r w:rsidRPr="00BD2140">
              <w:rPr>
                <w:sz w:val="16"/>
                <w:szCs w:val="16"/>
                <w:lang w:val="en-GB"/>
              </w:rPr>
              <w:t>To access 5G SA mobile coverage, you will need:</w:t>
            </w:r>
          </w:p>
          <w:p w14:paraId="1098A7BC" w14:textId="77777777" w:rsidR="007462BE" w:rsidRPr="00BD2140" w:rsidRDefault="007462BE" w:rsidP="007462BE">
            <w:pPr>
              <w:pStyle w:val="Heading4"/>
              <w:numPr>
                <w:ilvl w:val="3"/>
                <w:numId w:val="54"/>
              </w:numPr>
              <w:ind w:left="1552" w:hanging="459"/>
              <w:rPr>
                <w:sz w:val="16"/>
                <w:szCs w:val="16"/>
              </w:rPr>
            </w:pPr>
            <w:r w:rsidRPr="00BD2140">
              <w:rPr>
                <w:sz w:val="16"/>
                <w:szCs w:val="16"/>
                <w:lang w:val="en-GB"/>
              </w:rPr>
              <w:t xml:space="preserve">an eligible </w:t>
            </w:r>
            <w:r w:rsidRPr="00BD2140">
              <w:rPr>
                <w:sz w:val="16"/>
                <w:szCs w:val="16"/>
              </w:rPr>
              <w:t>mobile plan with access to 5G SA included (check the Critical Information Summary of your mobile plan to confirm</w:t>
            </w:r>
            <w:proofErr w:type="gramStart"/>
            <w:r w:rsidRPr="00BD2140">
              <w:rPr>
                <w:sz w:val="16"/>
                <w:szCs w:val="16"/>
              </w:rPr>
              <w:t>);</w:t>
            </w:r>
            <w:proofErr w:type="gramEnd"/>
          </w:p>
          <w:p w14:paraId="4B67A42C" w14:textId="77777777" w:rsidR="007462BE" w:rsidRPr="00BD2140" w:rsidRDefault="007462BE" w:rsidP="00A25836">
            <w:pPr>
              <w:pStyle w:val="Heading4"/>
              <w:numPr>
                <w:ilvl w:val="3"/>
                <w:numId w:val="54"/>
              </w:numPr>
              <w:ind w:left="1552" w:hanging="459"/>
              <w:rPr>
                <w:sz w:val="16"/>
                <w:szCs w:val="16"/>
              </w:rPr>
            </w:pPr>
            <w:r w:rsidRPr="00BD2140">
              <w:rPr>
                <w:sz w:val="16"/>
                <w:szCs w:val="16"/>
              </w:rPr>
              <w:t>a 5G SA compatible device and sim; and</w:t>
            </w:r>
          </w:p>
          <w:p w14:paraId="621213C2" w14:textId="77777777" w:rsidR="007462BE" w:rsidRPr="00BD2140" w:rsidRDefault="007462BE" w:rsidP="00A25836">
            <w:pPr>
              <w:pStyle w:val="Heading4"/>
              <w:numPr>
                <w:ilvl w:val="3"/>
                <w:numId w:val="54"/>
              </w:numPr>
              <w:ind w:left="1552" w:hanging="459"/>
              <w:rPr>
                <w:sz w:val="16"/>
                <w:szCs w:val="16"/>
                <w:lang w:val="en-GB"/>
              </w:rPr>
            </w:pPr>
            <w:r w:rsidRPr="00BD2140">
              <w:rPr>
                <w:sz w:val="16"/>
                <w:szCs w:val="16"/>
              </w:rPr>
              <w:t>be in a 5G</w:t>
            </w:r>
            <w:r w:rsidRPr="00BD2140">
              <w:rPr>
                <w:sz w:val="16"/>
                <w:szCs w:val="16"/>
                <w:lang w:val="en-GB"/>
              </w:rPr>
              <w:t xml:space="preserve"> SA coverage area.</w:t>
            </w:r>
          </w:p>
          <w:p w14:paraId="3E386C2C" w14:textId="6A8CE944" w:rsidR="007462BE" w:rsidRPr="00761BBE" w:rsidRDefault="007462BE" w:rsidP="00A25836">
            <w:pPr>
              <w:pStyle w:val="B2BDaSubpara"/>
              <w:numPr>
                <w:ilvl w:val="0"/>
                <w:numId w:val="0"/>
              </w:numPr>
              <w:spacing w:before="120" w:after="120"/>
              <w:ind w:left="1126"/>
              <w:rPr>
                <w:rFonts w:asciiTheme="minorHAnsi" w:hAnsiTheme="minorHAnsi" w:cstheme="minorHAnsi"/>
                <w:color w:val="auto"/>
                <w:sz w:val="16"/>
                <w:szCs w:val="16"/>
                <w:lang w:val="en-GB"/>
              </w:rPr>
            </w:pPr>
            <w:r w:rsidRPr="00BD2140">
              <w:rPr>
                <w:sz w:val="16"/>
                <w:szCs w:val="16"/>
                <w:lang w:val="en-GB"/>
              </w:rPr>
              <w:t>Some parts of 5G SA (known as ‘slices’) may be reserved for certain types of applications or certain user groups.  While a 5G SA enabled plan will provide access to Telstra’s 5G SA mobile sites, allowing use of 5G SA coverage areas (subject to handset and sim requirements</w:t>
            </w:r>
            <w:r w:rsidRPr="00BD2140">
              <w:rPr>
                <w:sz w:val="16"/>
                <w:szCs w:val="16"/>
              </w:rPr>
              <w:t>), you may or may not have access to these ‘slices’ at given points in time.</w:t>
            </w:r>
          </w:p>
        </w:tc>
      </w:tr>
      <w:tr w:rsidR="00FD453A" w:rsidRPr="00FD453A" w14:paraId="78DC5E4F" w14:textId="77777777" w:rsidTr="003123DE">
        <w:tc>
          <w:tcPr>
            <w:tcW w:w="10376" w:type="dxa"/>
            <w:gridSpan w:val="4"/>
            <w:tcBorders>
              <w:top w:val="single" w:sz="4" w:space="0" w:color="auto"/>
              <w:left w:val="single" w:sz="4" w:space="0" w:color="auto"/>
              <w:bottom w:val="single" w:sz="4" w:space="0" w:color="auto"/>
              <w:right w:val="single" w:sz="4" w:space="0" w:color="auto"/>
            </w:tcBorders>
          </w:tcPr>
          <w:p w14:paraId="274E1084" w14:textId="759367E6" w:rsidR="00FD453A" w:rsidRPr="00FD453A" w:rsidRDefault="00FD453A" w:rsidP="00FD453A">
            <w:pPr>
              <w:pStyle w:val="Heading2"/>
              <w:tabs>
                <w:tab w:val="clear" w:pos="879"/>
                <w:tab w:val="num" w:pos="937"/>
              </w:tabs>
              <w:spacing w:before="120" w:after="120"/>
              <w:ind w:left="652" w:hanging="652"/>
              <w:rPr>
                <w:rFonts w:cstheme="minorHAnsi"/>
                <w:color w:val="auto"/>
              </w:rPr>
            </w:pPr>
            <w:bookmarkStart w:id="12" w:name="_Ref212037545"/>
            <w:r w:rsidRPr="00FD453A">
              <w:rPr>
                <w:rFonts w:cstheme="minorHAnsi"/>
                <w:bCs/>
                <w:color w:val="auto"/>
                <w:sz w:val="20"/>
                <w:szCs w:val="20"/>
              </w:rPr>
              <w:t>Devices and accessories</w:t>
            </w:r>
            <w:bookmarkEnd w:id="12"/>
          </w:p>
        </w:tc>
      </w:tr>
      <w:tr w:rsidR="00EE6CE1" w:rsidRPr="004633BE" w14:paraId="6932B0C5" w14:textId="77777777" w:rsidTr="00A25836">
        <w:tc>
          <w:tcPr>
            <w:tcW w:w="1605" w:type="dxa"/>
            <w:tcBorders>
              <w:top w:val="single" w:sz="4" w:space="0" w:color="auto"/>
              <w:bottom w:val="single" w:sz="4" w:space="0" w:color="auto"/>
              <w:right w:val="single" w:sz="4" w:space="0" w:color="auto"/>
            </w:tcBorders>
          </w:tcPr>
          <w:p w14:paraId="4665375B" w14:textId="6D8047F9" w:rsidR="00EE6CE1" w:rsidRPr="00866D3F" w:rsidRDefault="00EE6CE1" w:rsidP="00EE6CE1">
            <w:pPr>
              <w:pStyle w:val="B2BDSummaryHeader"/>
              <w:spacing w:after="120" w:line="240" w:lineRule="auto"/>
              <w:jc w:val="left"/>
              <w:rPr>
                <w:rFonts w:cstheme="minorHAnsi"/>
                <w:b w:val="0"/>
                <w:color w:val="auto"/>
              </w:rPr>
            </w:pPr>
            <w:r w:rsidRPr="00866D3F">
              <w:rPr>
                <w:rStyle w:val="Emphasis"/>
                <w:rFonts w:cstheme="minorHAnsi"/>
                <w:b/>
                <w:color w:val="auto"/>
                <w:sz w:val="16"/>
                <w:szCs w:val="16"/>
              </w:rPr>
              <w:t>BYO devices and accessories</w:t>
            </w:r>
          </w:p>
        </w:tc>
        <w:tc>
          <w:tcPr>
            <w:tcW w:w="8771" w:type="dxa"/>
            <w:gridSpan w:val="3"/>
            <w:tcBorders>
              <w:top w:val="single" w:sz="4" w:space="0" w:color="auto"/>
              <w:left w:val="single" w:sz="4" w:space="0" w:color="auto"/>
              <w:bottom w:val="single" w:sz="4" w:space="0" w:color="auto"/>
            </w:tcBorders>
          </w:tcPr>
          <w:p w14:paraId="6D56173C" w14:textId="77777777" w:rsidR="00EE6CE1" w:rsidRPr="002F493B" w:rsidRDefault="00EE6CE1" w:rsidP="002F493B">
            <w:pPr>
              <w:pStyle w:val="B2BDaSubpara"/>
              <w:tabs>
                <w:tab w:val="clear" w:pos="1474"/>
              </w:tabs>
              <w:ind w:left="745"/>
              <w:rPr>
                <w:lang w:val="en-GB"/>
              </w:rPr>
            </w:pPr>
            <w:r w:rsidRPr="002F493B">
              <w:rPr>
                <w:lang w:val="en-GB"/>
              </w:rPr>
              <w:t>If you choose to use your own device or accessory in connection with any Adaptive Mobility plan, you must make sure your device or accessory is compatible with the relevant Adaptive Mobility plan and, where applicable, the SIM that we provide to you in connection with that Adaptive Mobility plan. If you use a device or accessory that is not compatible, you may not be able to use the relevant Adaptive Mobility plan on that device.</w:t>
            </w:r>
          </w:p>
          <w:p w14:paraId="340970A1" w14:textId="1AC65BB3" w:rsidR="00EE6CE1" w:rsidRPr="002F493B" w:rsidRDefault="00EE6CE1" w:rsidP="002F493B">
            <w:pPr>
              <w:pStyle w:val="B2BDaSubpara"/>
              <w:tabs>
                <w:tab w:val="clear" w:pos="1474"/>
              </w:tabs>
              <w:ind w:left="745"/>
              <w:rPr>
                <w:lang w:val="en-GB"/>
              </w:rPr>
            </w:pPr>
            <w:r w:rsidRPr="002F493B">
              <w:rPr>
                <w:lang w:val="en-GB"/>
              </w:rPr>
              <w:t>We can tell you whether your device is compatible when you take up the relevant Adaptive Mobility plan.</w:t>
            </w:r>
          </w:p>
        </w:tc>
      </w:tr>
      <w:tr w:rsidR="00EE6CE1" w:rsidRPr="004633BE" w14:paraId="629610B3" w14:textId="77777777" w:rsidTr="00A25836">
        <w:tc>
          <w:tcPr>
            <w:tcW w:w="1605" w:type="dxa"/>
            <w:tcBorders>
              <w:top w:val="single" w:sz="4" w:space="0" w:color="auto"/>
              <w:bottom w:val="single" w:sz="4" w:space="0" w:color="auto"/>
              <w:right w:val="single" w:sz="4" w:space="0" w:color="auto"/>
            </w:tcBorders>
          </w:tcPr>
          <w:p w14:paraId="5F4DF57F" w14:textId="46B8A217" w:rsidR="00EE6CE1" w:rsidRPr="00866D3F" w:rsidRDefault="00EE6CE1" w:rsidP="00EE6CE1">
            <w:pPr>
              <w:pStyle w:val="B2BDSummaryHeader"/>
              <w:spacing w:after="120" w:line="240" w:lineRule="auto"/>
              <w:jc w:val="left"/>
              <w:rPr>
                <w:rFonts w:cstheme="minorHAnsi"/>
                <w:b w:val="0"/>
                <w:color w:val="auto"/>
              </w:rPr>
            </w:pPr>
            <w:r w:rsidRPr="00866D3F">
              <w:rPr>
                <w:rStyle w:val="Emphasis"/>
                <w:rFonts w:cstheme="minorHAnsi"/>
                <w:b/>
                <w:color w:val="auto"/>
                <w:sz w:val="16"/>
                <w:szCs w:val="16"/>
              </w:rPr>
              <w:t>Adaptive Mobility Outright</w:t>
            </w:r>
          </w:p>
        </w:tc>
        <w:tc>
          <w:tcPr>
            <w:tcW w:w="8771" w:type="dxa"/>
            <w:gridSpan w:val="3"/>
            <w:tcBorders>
              <w:top w:val="single" w:sz="4" w:space="0" w:color="auto"/>
              <w:left w:val="single" w:sz="4" w:space="0" w:color="auto"/>
              <w:bottom w:val="single" w:sz="4" w:space="0" w:color="auto"/>
            </w:tcBorders>
          </w:tcPr>
          <w:p w14:paraId="342F31CF" w14:textId="77777777" w:rsidR="00EE6CE1" w:rsidRPr="002F493B" w:rsidRDefault="00EE6CE1" w:rsidP="002F493B">
            <w:pPr>
              <w:pStyle w:val="B2BDaSubpara"/>
              <w:tabs>
                <w:tab w:val="clear" w:pos="1474"/>
              </w:tabs>
              <w:ind w:left="745"/>
              <w:rPr>
                <w:lang w:val="en-GB"/>
              </w:rPr>
            </w:pPr>
            <w:r w:rsidRPr="002F493B">
              <w:rPr>
                <w:lang w:val="en-GB"/>
              </w:rPr>
              <w:t>You may purchase eligible devices and accessories outright under your Adaptive Mobility solution, in which case you must pay us the full amount for the relevant device or accessory at the time of purchase.</w:t>
            </w:r>
          </w:p>
          <w:p w14:paraId="4CCFFFD3" w14:textId="1196A9CB" w:rsidR="00EE6CE1" w:rsidRPr="002F493B" w:rsidRDefault="00EE6CE1" w:rsidP="002F493B">
            <w:pPr>
              <w:pStyle w:val="B2BDaSubpara"/>
              <w:tabs>
                <w:tab w:val="clear" w:pos="1474"/>
              </w:tabs>
              <w:ind w:left="745"/>
              <w:rPr>
                <w:lang w:val="en-GB"/>
              </w:rPr>
            </w:pPr>
            <w:r w:rsidRPr="002F493B">
              <w:rPr>
                <w:lang w:val="en-GB"/>
              </w:rPr>
              <w:t xml:space="preserve">The list of eligible devices and accessories that you can purchase under your Adaptive Mobility solution, and the price at which they may be purchase, may change from time </w:t>
            </w:r>
            <w:r w:rsidRPr="002F493B">
              <w:rPr>
                <w:lang w:val="en-GB"/>
              </w:rPr>
              <w:lastRenderedPageBreak/>
              <w:t>to time. We can tell you what devices and accessories are available at what price on request.</w:t>
            </w:r>
          </w:p>
        </w:tc>
      </w:tr>
      <w:tr w:rsidR="00EE6CE1" w:rsidRPr="004633BE" w14:paraId="52A25997" w14:textId="77777777" w:rsidTr="00A25836">
        <w:tc>
          <w:tcPr>
            <w:tcW w:w="1605" w:type="dxa"/>
            <w:tcBorders>
              <w:top w:val="single" w:sz="4" w:space="0" w:color="auto"/>
              <w:bottom w:val="single" w:sz="4" w:space="0" w:color="auto"/>
              <w:right w:val="single" w:sz="4" w:space="0" w:color="auto"/>
            </w:tcBorders>
          </w:tcPr>
          <w:p w14:paraId="3E8317DD" w14:textId="5BFC912F" w:rsidR="00EE6CE1" w:rsidRPr="00866D3F" w:rsidRDefault="00EE6CE1" w:rsidP="00EE6CE1">
            <w:pPr>
              <w:pStyle w:val="B2BDSummaryHeader"/>
              <w:spacing w:after="120" w:line="240" w:lineRule="auto"/>
              <w:jc w:val="left"/>
              <w:rPr>
                <w:rFonts w:cstheme="minorHAnsi"/>
                <w:b w:val="0"/>
                <w:color w:val="auto"/>
              </w:rPr>
            </w:pPr>
            <w:r w:rsidRPr="00866D3F">
              <w:rPr>
                <w:rStyle w:val="Emphasis"/>
                <w:rFonts w:cstheme="minorHAnsi"/>
                <w:b/>
                <w:color w:val="auto"/>
                <w:sz w:val="16"/>
                <w:szCs w:val="16"/>
              </w:rPr>
              <w:lastRenderedPageBreak/>
              <w:t>Adaptive Mobility Repayment</w:t>
            </w:r>
          </w:p>
        </w:tc>
        <w:tc>
          <w:tcPr>
            <w:tcW w:w="8771" w:type="dxa"/>
            <w:gridSpan w:val="3"/>
            <w:tcBorders>
              <w:top w:val="single" w:sz="4" w:space="0" w:color="auto"/>
              <w:left w:val="single" w:sz="4" w:space="0" w:color="auto"/>
              <w:bottom w:val="single" w:sz="4" w:space="0" w:color="auto"/>
            </w:tcBorders>
          </w:tcPr>
          <w:p w14:paraId="035A9A02" w14:textId="77777777" w:rsidR="00EE6CE1" w:rsidRPr="002F493B" w:rsidRDefault="00EE6CE1" w:rsidP="002F493B">
            <w:pPr>
              <w:pStyle w:val="B2BDaSubpara"/>
              <w:tabs>
                <w:tab w:val="clear" w:pos="1474"/>
              </w:tabs>
              <w:ind w:left="745"/>
              <w:rPr>
                <w:lang w:val="en-GB"/>
              </w:rPr>
            </w:pPr>
            <w:r w:rsidRPr="00E33589">
              <w:rPr>
                <w:rFonts w:asciiTheme="minorHAnsi" w:hAnsiTheme="minorHAnsi" w:cstheme="minorHAnsi"/>
                <w:color w:val="auto"/>
              </w:rPr>
              <w:t>You may be able to purchase eligible devices and accessories on a 12-month or 24-month Adaptive Mobility Repayment (</w:t>
            </w:r>
            <w:r w:rsidRPr="00E33589">
              <w:rPr>
                <w:rFonts w:asciiTheme="minorHAnsi" w:hAnsiTheme="minorHAnsi" w:cstheme="minorHAnsi"/>
                <w:b/>
                <w:color w:val="auto"/>
              </w:rPr>
              <w:t>AMR</w:t>
            </w:r>
            <w:r w:rsidRPr="00E33589">
              <w:rPr>
                <w:rFonts w:asciiTheme="minorHAnsi" w:hAnsiTheme="minorHAnsi" w:cstheme="minorHAnsi"/>
                <w:color w:val="auto"/>
              </w:rPr>
              <w:t xml:space="preserve">) under your Adaptive Mobility </w:t>
            </w:r>
            <w:r w:rsidRPr="00E33589">
              <w:rPr>
                <w:rFonts w:asciiTheme="minorHAnsi" w:hAnsiTheme="minorHAnsi" w:cstheme="minorHAnsi"/>
                <w:color w:val="auto"/>
                <w:lang w:val="en-GB"/>
              </w:rPr>
              <w:t>solution</w:t>
            </w:r>
            <w:r w:rsidRPr="00E33589">
              <w:rPr>
                <w:rFonts w:asciiTheme="minorHAnsi" w:hAnsiTheme="minorHAnsi" w:cstheme="minorHAnsi"/>
                <w:color w:val="auto"/>
              </w:rPr>
              <w:t xml:space="preserve">. If we approve your request, we will allow you to pay the total purchase </w:t>
            </w:r>
            <w:r w:rsidRPr="002F493B">
              <w:rPr>
                <w:lang w:val="en-GB"/>
              </w:rPr>
              <w:t>price of the relevant device or accessory in monthly instalments over a 12-month or 24-month period, as applicable.</w:t>
            </w:r>
          </w:p>
          <w:p w14:paraId="45D301B6" w14:textId="77777777" w:rsidR="00EE6CE1" w:rsidRPr="002F493B" w:rsidRDefault="00EE6CE1" w:rsidP="002F493B">
            <w:pPr>
              <w:pStyle w:val="B2BDaSubpara"/>
              <w:tabs>
                <w:tab w:val="clear" w:pos="1474"/>
              </w:tabs>
              <w:ind w:left="745"/>
              <w:rPr>
                <w:lang w:val="en-GB"/>
              </w:rPr>
            </w:pPr>
            <w:r w:rsidRPr="002F493B">
              <w:rPr>
                <w:lang w:val="en-GB"/>
              </w:rPr>
              <w:t>If your Adaptive Mobility solution or the agreement under which we supply the Adaptive Mobility solution is terminated or cancelled for any reason, you must immediately pay us all remaining instalments in each 12-month or 24-month AMR under your Adaptive Mobility solution so that you have paid us the full purchase price for each device and accessories purchased under an AMR.</w:t>
            </w:r>
          </w:p>
          <w:p w14:paraId="4AF58BCB" w14:textId="77777777" w:rsidR="00EE6CE1" w:rsidRPr="002F493B" w:rsidRDefault="00EE6CE1" w:rsidP="002F493B">
            <w:pPr>
              <w:pStyle w:val="B2BDaSubpara"/>
              <w:tabs>
                <w:tab w:val="clear" w:pos="1474"/>
              </w:tabs>
              <w:ind w:left="745"/>
              <w:rPr>
                <w:lang w:val="en-GB"/>
              </w:rPr>
            </w:pPr>
            <w:r w:rsidRPr="002F493B">
              <w:rPr>
                <w:lang w:val="en-GB"/>
              </w:rPr>
              <w:t xml:space="preserve">The list of eligible devices and accessories that you can purchase under an AMR may change from time to time. We can tell you what devices and accessories are eligible for AMR and the relevant price on request. </w:t>
            </w:r>
          </w:p>
          <w:p w14:paraId="4900BB12" w14:textId="77777777" w:rsidR="00EE6CE1" w:rsidRPr="002F493B" w:rsidRDefault="00EE6CE1" w:rsidP="002F493B">
            <w:pPr>
              <w:pStyle w:val="B2BDaSubpara"/>
              <w:tabs>
                <w:tab w:val="clear" w:pos="1474"/>
              </w:tabs>
              <w:ind w:left="745"/>
              <w:rPr>
                <w:lang w:val="en-GB"/>
              </w:rPr>
            </w:pPr>
            <w:r w:rsidRPr="002F493B">
              <w:rPr>
                <w:lang w:val="en-GB"/>
              </w:rPr>
              <w:t>The total number of AMRs under your Adaptive Mobility solution must not exceed the total number of Adaptive Mobility plans you have taken up under your Adaptive Mobility solution.</w:t>
            </w:r>
          </w:p>
          <w:p w14:paraId="3C157097" w14:textId="77777777" w:rsidR="00EE6CE1" w:rsidRPr="00E33589" w:rsidRDefault="00EE6CE1" w:rsidP="002F493B">
            <w:pPr>
              <w:pStyle w:val="B2BDaSubpara"/>
              <w:tabs>
                <w:tab w:val="clear" w:pos="1474"/>
              </w:tabs>
              <w:ind w:left="745"/>
              <w:rPr>
                <w:rFonts w:asciiTheme="minorHAnsi" w:hAnsiTheme="minorHAnsi" w:cstheme="minorHAnsi"/>
                <w:color w:val="auto"/>
              </w:rPr>
            </w:pPr>
            <w:r w:rsidRPr="002F493B">
              <w:rPr>
                <w:lang w:val="en-GB"/>
              </w:rPr>
              <w:t>The following</w:t>
            </w:r>
            <w:r w:rsidRPr="00E33589">
              <w:rPr>
                <w:rFonts w:asciiTheme="minorHAnsi" w:hAnsiTheme="minorHAnsi" w:cstheme="minorHAnsi"/>
                <w:color w:val="auto"/>
              </w:rPr>
              <w:t xml:space="preserve"> terms also apply to any AMR:</w:t>
            </w:r>
          </w:p>
          <w:p w14:paraId="1D8D1C89" w14:textId="77777777" w:rsidR="00EE6CE1" w:rsidRPr="00E33589" w:rsidRDefault="00EE6CE1" w:rsidP="004D0E34">
            <w:pPr>
              <w:pStyle w:val="Heading4"/>
              <w:tabs>
                <w:tab w:val="clear" w:pos="2211"/>
              </w:tabs>
              <w:ind w:left="1453"/>
            </w:pPr>
            <w:r w:rsidRPr="00E33589">
              <w:rPr>
                <w:rFonts w:cstheme="minorHAnsi"/>
                <w:color w:val="auto"/>
              </w:rPr>
              <w:t xml:space="preserve">We may, without your consent and without notice to you, freely assign, novate, grant security over or otherwise deal with our rights and obligations in connection with any AMR (in whole or in part) to any person </w:t>
            </w:r>
            <w:r w:rsidRPr="00E33589">
              <w:t xml:space="preserve">at any time.  For example, we may do so in connection with a sale of our debts, securitisation or other financing arrangement.  You cannot assign or otherwise deal with your rights or obligations under or in connection with any AMR. </w:t>
            </w:r>
          </w:p>
          <w:p w14:paraId="498C78C7" w14:textId="77777777" w:rsidR="00EE6CE1" w:rsidRPr="00E33589" w:rsidRDefault="00EE6CE1" w:rsidP="004D0E34">
            <w:pPr>
              <w:pStyle w:val="Heading4"/>
              <w:tabs>
                <w:tab w:val="clear" w:pos="2211"/>
              </w:tabs>
              <w:ind w:left="1453"/>
            </w:pPr>
            <w:r w:rsidRPr="00E33589">
              <w:t xml:space="preserve">In addition to how we may use and share your information under our </w:t>
            </w:r>
            <w:hyperlink r:id="rId29" w:anchor="privacy" w:history="1">
              <w:r w:rsidRPr="00E33589">
                <w:t>Privacy Statement</w:t>
              </w:r>
            </w:hyperlink>
            <w:r w:rsidRPr="00E33589">
              <w:t>, we may also share your confidential information (including personal information as referred to in our Privacy Statement) with third parties that we deal with, including assignees, financiers, agents, trustees, and other service providers, in connection with</w:t>
            </w:r>
            <w:r w:rsidRPr="00E33589" w:rsidDel="007E3FB2">
              <w:t xml:space="preserve"> </w:t>
            </w:r>
            <w:r w:rsidRPr="00E33589">
              <w:t>our rights above.</w:t>
            </w:r>
          </w:p>
          <w:p w14:paraId="46374D6E" w14:textId="6F1BF08C" w:rsidR="00EE6CE1" w:rsidRPr="00E33589" w:rsidRDefault="00EE6CE1" w:rsidP="004D0E34">
            <w:pPr>
              <w:pStyle w:val="Heading4"/>
              <w:tabs>
                <w:tab w:val="clear" w:pos="2211"/>
              </w:tabs>
              <w:ind w:left="1453"/>
              <w:rPr>
                <w:rFonts w:cstheme="minorHAnsi"/>
                <w:color w:val="auto"/>
              </w:rPr>
            </w:pPr>
            <w:r w:rsidRPr="00E33589">
              <w:t>Your obligation</w:t>
            </w:r>
            <w:r w:rsidRPr="004D0E34">
              <w:t xml:space="preserve"> to make payments</w:t>
            </w:r>
            <w:r w:rsidRPr="00E33589">
              <w:rPr>
                <w:rFonts w:cstheme="minorHAnsi"/>
                <w:color w:val="auto"/>
              </w:rPr>
              <w:t xml:space="preserve"> under or in connection with any AMR is absolute and unconditional. To the maximum extent permitted by law, you agree that you may not exercise any right to any set-off, counterclaim, withholding, deduction or reduction in respect of payments under or in connection with any AMR for any reason whatsoever.</w:t>
            </w:r>
          </w:p>
        </w:tc>
      </w:tr>
      <w:tr w:rsidR="00EE6CE1" w:rsidRPr="004633BE" w14:paraId="65591751" w14:textId="77777777" w:rsidTr="00A25836">
        <w:tc>
          <w:tcPr>
            <w:tcW w:w="1605" w:type="dxa"/>
            <w:tcBorders>
              <w:top w:val="single" w:sz="4" w:space="0" w:color="auto"/>
              <w:bottom w:val="single" w:sz="4" w:space="0" w:color="auto"/>
              <w:right w:val="single" w:sz="4" w:space="0" w:color="auto"/>
            </w:tcBorders>
          </w:tcPr>
          <w:p w14:paraId="2ACD0ACE" w14:textId="0742C748" w:rsidR="00EE6CE1" w:rsidRPr="00866D3F" w:rsidRDefault="00EE6CE1" w:rsidP="00EE6CE1">
            <w:pPr>
              <w:pStyle w:val="B2BDSummaryHeader"/>
              <w:spacing w:after="120" w:line="240" w:lineRule="auto"/>
              <w:jc w:val="left"/>
              <w:rPr>
                <w:rFonts w:cstheme="minorHAnsi"/>
                <w:b w:val="0"/>
                <w:color w:val="auto"/>
              </w:rPr>
            </w:pPr>
            <w:r w:rsidRPr="00866D3F">
              <w:rPr>
                <w:rStyle w:val="Emphasis"/>
                <w:rFonts w:cstheme="minorHAnsi"/>
                <w:b/>
                <w:color w:val="auto"/>
                <w:sz w:val="16"/>
                <w:szCs w:val="16"/>
              </w:rPr>
              <w:t>Adaptive Mobility Lease</w:t>
            </w:r>
          </w:p>
        </w:tc>
        <w:tc>
          <w:tcPr>
            <w:tcW w:w="8771" w:type="dxa"/>
            <w:gridSpan w:val="3"/>
            <w:tcBorders>
              <w:top w:val="single" w:sz="4" w:space="0" w:color="auto"/>
              <w:left w:val="single" w:sz="4" w:space="0" w:color="auto"/>
              <w:bottom w:val="single" w:sz="4" w:space="0" w:color="auto"/>
            </w:tcBorders>
          </w:tcPr>
          <w:p w14:paraId="27E3CE7A" w14:textId="77777777" w:rsidR="00EE6CE1" w:rsidRPr="002F493B" w:rsidRDefault="00EE6CE1" w:rsidP="002F493B">
            <w:pPr>
              <w:pStyle w:val="B2BDaSubpara"/>
              <w:tabs>
                <w:tab w:val="clear" w:pos="1474"/>
              </w:tabs>
              <w:ind w:left="745"/>
              <w:rPr>
                <w:lang w:val="en-GB"/>
              </w:rPr>
            </w:pPr>
            <w:bookmarkStart w:id="13" w:name="_Toc530317137"/>
            <w:r w:rsidRPr="00E33589">
              <w:rPr>
                <w:rFonts w:asciiTheme="minorHAnsi" w:hAnsiTheme="minorHAnsi" w:cstheme="minorHAnsi"/>
                <w:color w:val="auto"/>
              </w:rPr>
              <w:t xml:space="preserve">You may lease eligible devices for your Adaptive Mobility solution under an Adaptive </w:t>
            </w:r>
            <w:r w:rsidRPr="002F493B">
              <w:rPr>
                <w:lang w:val="en-GB"/>
              </w:rPr>
              <w:t>Mobility Lease (AML).</w:t>
            </w:r>
          </w:p>
          <w:p w14:paraId="6974F66F" w14:textId="77777777" w:rsidR="00EE6CE1" w:rsidRPr="002F493B" w:rsidRDefault="00EE6CE1" w:rsidP="002F493B">
            <w:pPr>
              <w:pStyle w:val="B2BDaSubpara"/>
              <w:tabs>
                <w:tab w:val="clear" w:pos="1474"/>
              </w:tabs>
              <w:ind w:left="745"/>
              <w:rPr>
                <w:lang w:val="en-GB"/>
              </w:rPr>
            </w:pPr>
            <w:r w:rsidRPr="002F493B">
              <w:rPr>
                <w:lang w:val="en-GB"/>
              </w:rPr>
              <w:t xml:space="preserve">The list of eligible devices that you can lease in connection with your Adaptive Mobility solution, and the price at which they may be leased, may change from time to time. We can tell you what devices are available at what price on request. </w:t>
            </w:r>
          </w:p>
          <w:bookmarkEnd w:id="13"/>
          <w:p w14:paraId="17244433" w14:textId="00BEECDC" w:rsidR="00EE6CE1" w:rsidRPr="00EE6CE1" w:rsidRDefault="00EE6CE1" w:rsidP="002F493B">
            <w:pPr>
              <w:pStyle w:val="B2BDaSubpara"/>
              <w:tabs>
                <w:tab w:val="clear" w:pos="1474"/>
              </w:tabs>
              <w:ind w:left="745"/>
              <w:rPr>
                <w:rFonts w:asciiTheme="minorHAnsi" w:hAnsiTheme="minorHAnsi" w:cstheme="minorHAnsi"/>
                <w:color w:val="auto"/>
              </w:rPr>
            </w:pPr>
            <w:r w:rsidRPr="002F493B">
              <w:rPr>
                <w:lang w:val="en-GB"/>
              </w:rPr>
              <w:t>Further details on AMLs, including applicable requirements and obligations are set out in</w:t>
            </w:r>
            <w:r w:rsidRPr="00E33589">
              <w:rPr>
                <w:rFonts w:asciiTheme="minorHAnsi" w:hAnsiTheme="minorHAnsi" w:cstheme="minorHAnsi"/>
                <w:color w:val="auto"/>
              </w:rPr>
              <w:t xml:space="preserve"> section </w:t>
            </w:r>
            <w:r w:rsidRPr="00E33589">
              <w:rPr>
                <w:rFonts w:asciiTheme="minorHAnsi" w:hAnsiTheme="minorHAnsi" w:cstheme="minorHAnsi"/>
                <w:color w:val="auto"/>
              </w:rPr>
              <w:fldChar w:fldCharType="begin"/>
            </w:r>
            <w:r w:rsidRPr="00E33589">
              <w:rPr>
                <w:rFonts w:asciiTheme="minorHAnsi" w:hAnsiTheme="minorHAnsi" w:cstheme="minorHAnsi"/>
                <w:color w:val="auto"/>
              </w:rPr>
              <w:instrText xml:space="preserve"> REF _Ref45002343 \r \h  \* MERGEFORMAT </w:instrText>
            </w:r>
            <w:r w:rsidRPr="00E33589">
              <w:rPr>
                <w:rFonts w:asciiTheme="minorHAnsi" w:hAnsiTheme="minorHAnsi" w:cstheme="minorHAnsi"/>
                <w:color w:val="auto"/>
              </w:rPr>
            </w:r>
            <w:r w:rsidRPr="00E33589">
              <w:rPr>
                <w:rFonts w:asciiTheme="minorHAnsi" w:hAnsiTheme="minorHAnsi" w:cstheme="minorHAnsi"/>
                <w:color w:val="auto"/>
              </w:rPr>
              <w:fldChar w:fldCharType="separate"/>
            </w:r>
            <w:r w:rsidR="0076571E">
              <w:rPr>
                <w:rFonts w:asciiTheme="minorHAnsi" w:hAnsiTheme="minorHAnsi" w:cstheme="minorHAnsi"/>
                <w:b/>
                <w:bCs/>
                <w:color w:val="auto"/>
                <w:lang w:val="en-US"/>
              </w:rPr>
              <w:t>Error! Reference source not found.</w:t>
            </w:r>
            <w:r w:rsidRPr="00E33589">
              <w:rPr>
                <w:rFonts w:asciiTheme="minorHAnsi" w:hAnsiTheme="minorHAnsi" w:cstheme="minorHAnsi"/>
                <w:color w:val="auto"/>
              </w:rPr>
              <w:fldChar w:fldCharType="end"/>
            </w:r>
            <w:r w:rsidRPr="00E33589">
              <w:rPr>
                <w:rFonts w:asciiTheme="minorHAnsi" w:hAnsiTheme="minorHAnsi" w:cstheme="minorHAnsi"/>
                <w:color w:val="auto"/>
              </w:rPr>
              <w:t xml:space="preserve"> below. </w:t>
            </w:r>
          </w:p>
        </w:tc>
      </w:tr>
      <w:tr w:rsidR="00EE6CE1" w:rsidRPr="004633BE" w14:paraId="339C44CE" w14:textId="77777777" w:rsidTr="00A25836">
        <w:tc>
          <w:tcPr>
            <w:tcW w:w="1605" w:type="dxa"/>
            <w:tcBorders>
              <w:top w:val="single" w:sz="4" w:space="0" w:color="auto"/>
              <w:bottom w:val="single" w:sz="4" w:space="0" w:color="auto"/>
              <w:right w:val="single" w:sz="4" w:space="0" w:color="auto"/>
            </w:tcBorders>
          </w:tcPr>
          <w:p w14:paraId="45218E3D" w14:textId="09252695" w:rsidR="00EE6CE1" w:rsidRPr="00866D3F" w:rsidRDefault="00EE6CE1" w:rsidP="00EE6CE1">
            <w:pPr>
              <w:pStyle w:val="B2BDSummaryHeader"/>
              <w:spacing w:after="120" w:line="240" w:lineRule="auto"/>
              <w:jc w:val="left"/>
              <w:rPr>
                <w:rFonts w:cstheme="minorHAnsi"/>
                <w:b w:val="0"/>
                <w:color w:val="auto"/>
              </w:rPr>
            </w:pPr>
            <w:r w:rsidRPr="00866D3F">
              <w:rPr>
                <w:rStyle w:val="Emphasis"/>
                <w:rFonts w:cstheme="minorHAnsi"/>
                <w:b/>
                <w:color w:val="auto"/>
                <w:sz w:val="16"/>
                <w:szCs w:val="16"/>
              </w:rPr>
              <w:t>5G devices</w:t>
            </w:r>
          </w:p>
        </w:tc>
        <w:tc>
          <w:tcPr>
            <w:tcW w:w="8771" w:type="dxa"/>
            <w:gridSpan w:val="3"/>
            <w:tcBorders>
              <w:top w:val="single" w:sz="4" w:space="0" w:color="auto"/>
              <w:left w:val="single" w:sz="4" w:space="0" w:color="auto"/>
              <w:bottom w:val="single" w:sz="4" w:space="0" w:color="auto"/>
            </w:tcBorders>
          </w:tcPr>
          <w:p w14:paraId="7145E7BC" w14:textId="77777777" w:rsidR="00EE6CE1" w:rsidRPr="002F493B" w:rsidRDefault="00EE6CE1" w:rsidP="002F493B">
            <w:pPr>
              <w:pStyle w:val="B2BDaSubpara"/>
              <w:tabs>
                <w:tab w:val="clear" w:pos="1474"/>
              </w:tabs>
              <w:ind w:left="745"/>
              <w:rPr>
                <w:lang w:val="en-GB"/>
              </w:rPr>
            </w:pPr>
            <w:r w:rsidRPr="00E33589">
              <w:rPr>
                <w:rFonts w:asciiTheme="minorHAnsi" w:hAnsiTheme="minorHAnsi" w:cstheme="minorHAnsi"/>
                <w:color w:val="auto"/>
              </w:rPr>
              <w:t xml:space="preserve">Not all devices (including devices you may purchase from us or lease under your </w:t>
            </w:r>
            <w:r w:rsidRPr="002F493B">
              <w:rPr>
                <w:lang w:val="en-GB"/>
              </w:rPr>
              <w:t>Adaptive Mobility solution) are 5G compatible.</w:t>
            </w:r>
          </w:p>
          <w:p w14:paraId="335A8B3C" w14:textId="21D80DB0" w:rsidR="00EE6CE1" w:rsidRPr="00EE6CE1" w:rsidRDefault="00EE6CE1" w:rsidP="002F493B">
            <w:pPr>
              <w:pStyle w:val="B2BDaSubpara"/>
              <w:tabs>
                <w:tab w:val="clear" w:pos="1474"/>
              </w:tabs>
              <w:ind w:left="745"/>
              <w:rPr>
                <w:rFonts w:asciiTheme="minorHAnsi" w:hAnsiTheme="minorHAnsi" w:cstheme="minorHAnsi"/>
                <w:color w:val="auto"/>
              </w:rPr>
            </w:pPr>
            <w:r w:rsidRPr="002F493B">
              <w:rPr>
                <w:lang w:val="en-GB"/>
              </w:rPr>
              <w:t>You w</w:t>
            </w:r>
            <w:r w:rsidRPr="00E33589">
              <w:rPr>
                <w:rFonts w:asciiTheme="minorHAnsi" w:hAnsiTheme="minorHAnsi" w:cstheme="minorHAnsi"/>
                <w:color w:val="auto"/>
              </w:rPr>
              <w:t>ill only be able to use your Adaptive Mobility plans on our 5G mobile network with devices that are 5G compatible. We can let you know if a device is 5G compatible before your purchase it from us or before you lease it under an AML.</w:t>
            </w:r>
          </w:p>
        </w:tc>
      </w:tr>
      <w:tr w:rsidR="007044A3" w:rsidRPr="004633BE" w14:paraId="05B5A2B2" w14:textId="77777777" w:rsidTr="003123DE">
        <w:tc>
          <w:tcPr>
            <w:tcW w:w="10376" w:type="dxa"/>
            <w:gridSpan w:val="4"/>
            <w:tcBorders>
              <w:top w:val="single" w:sz="4" w:space="0" w:color="auto"/>
              <w:bottom w:val="single" w:sz="4" w:space="0" w:color="auto"/>
            </w:tcBorders>
          </w:tcPr>
          <w:p w14:paraId="17A73C01" w14:textId="15EE41F4" w:rsidR="007044A3" w:rsidRPr="00AE24B2" w:rsidRDefault="00AE24B2" w:rsidP="007044A3">
            <w:pPr>
              <w:pStyle w:val="Heading2"/>
              <w:tabs>
                <w:tab w:val="clear" w:pos="879"/>
                <w:tab w:val="num" w:pos="937"/>
              </w:tabs>
              <w:spacing w:before="120" w:after="120"/>
              <w:ind w:left="652" w:hanging="652"/>
              <w:rPr>
                <w:rFonts w:cstheme="minorHAnsi"/>
                <w:sz w:val="20"/>
                <w:szCs w:val="20"/>
              </w:rPr>
            </w:pPr>
            <w:bookmarkStart w:id="14" w:name="_Ref214024318"/>
            <w:proofErr w:type="spellStart"/>
            <w:r w:rsidRPr="00AE24B2">
              <w:rPr>
                <w:rFonts w:cstheme="minorHAnsi"/>
                <w:color w:val="auto"/>
                <w:sz w:val="20"/>
                <w:szCs w:val="20"/>
              </w:rPr>
              <w:t>FairPlay</w:t>
            </w:r>
            <w:proofErr w:type="spellEnd"/>
            <w:r w:rsidRPr="00AE24B2">
              <w:rPr>
                <w:rFonts w:cstheme="minorHAnsi"/>
                <w:color w:val="auto"/>
                <w:sz w:val="20"/>
                <w:szCs w:val="20"/>
              </w:rPr>
              <w:t xml:space="preserve"> policy</w:t>
            </w:r>
            <w:bookmarkEnd w:id="14"/>
          </w:p>
        </w:tc>
      </w:tr>
      <w:tr w:rsidR="007044A3" w:rsidRPr="004633BE" w14:paraId="7AAB66F9" w14:textId="77777777" w:rsidTr="00A25836">
        <w:tc>
          <w:tcPr>
            <w:tcW w:w="1605" w:type="dxa"/>
            <w:tcBorders>
              <w:top w:val="single" w:sz="4" w:space="0" w:color="auto"/>
              <w:bottom w:val="single" w:sz="4" w:space="0" w:color="auto"/>
              <w:right w:val="single" w:sz="4" w:space="0" w:color="auto"/>
            </w:tcBorders>
          </w:tcPr>
          <w:p w14:paraId="15F94849" w14:textId="77777777" w:rsidR="007044A3" w:rsidRPr="004633BE" w:rsidRDefault="007044A3" w:rsidP="00A1512E">
            <w:pPr>
              <w:pStyle w:val="B2BDSummaryHeader"/>
              <w:spacing w:after="120" w:line="240" w:lineRule="auto"/>
              <w:rPr>
                <w:rFonts w:cstheme="minorHAnsi"/>
              </w:rPr>
            </w:pPr>
          </w:p>
        </w:tc>
        <w:tc>
          <w:tcPr>
            <w:tcW w:w="8771" w:type="dxa"/>
            <w:gridSpan w:val="3"/>
            <w:tcBorders>
              <w:top w:val="single" w:sz="4" w:space="0" w:color="auto"/>
              <w:left w:val="single" w:sz="4" w:space="0" w:color="auto"/>
              <w:bottom w:val="single" w:sz="4" w:space="0" w:color="auto"/>
            </w:tcBorders>
            <w:vAlign w:val="center"/>
          </w:tcPr>
          <w:p w14:paraId="39CF9BDD" w14:textId="77777777" w:rsidR="0073322A" w:rsidRPr="002F493B" w:rsidRDefault="0073322A" w:rsidP="002F493B">
            <w:pPr>
              <w:pStyle w:val="B2BDaSubpara"/>
              <w:tabs>
                <w:tab w:val="clear" w:pos="1474"/>
              </w:tabs>
              <w:ind w:left="745"/>
              <w:rPr>
                <w:lang w:val="en-GB"/>
              </w:rPr>
            </w:pPr>
            <w:r>
              <w:t xml:space="preserve">Our </w:t>
            </w:r>
            <w:proofErr w:type="spellStart"/>
            <w:r>
              <w:t>FairPlay</w:t>
            </w:r>
            <w:proofErr w:type="spellEnd"/>
            <w:r>
              <w:t xml:space="preserve"> policy is intended to ensure that our customers do not use our mobile network in an </w:t>
            </w:r>
            <w:r w:rsidRPr="002F493B">
              <w:rPr>
                <w:lang w:val="en-GB"/>
              </w:rPr>
              <w:t>excessive, unreasonable or fraudulent manner, or in connection with equipment that has not been approved by us. Such usage may impact the reliable operation of our network and/or the quality or reliability of our services.</w:t>
            </w:r>
          </w:p>
          <w:p w14:paraId="6C9B2DA5" w14:textId="77777777" w:rsidR="0073322A" w:rsidRPr="002F493B" w:rsidRDefault="0073322A" w:rsidP="002F493B">
            <w:pPr>
              <w:pStyle w:val="B2BDaSubpara"/>
              <w:tabs>
                <w:tab w:val="clear" w:pos="1474"/>
              </w:tabs>
              <w:ind w:left="745"/>
              <w:rPr>
                <w:lang w:val="en-GB"/>
              </w:rPr>
            </w:pPr>
            <w:r w:rsidRPr="002F493B">
              <w:rPr>
                <w:lang w:val="en-GB"/>
              </w:rPr>
              <w:t xml:space="preserve">You must not resell or commercially exploit any of our mobile services or SIMs. You must not re-route call traffic </w:t>
            </w:r>
            <w:proofErr w:type="gramStart"/>
            <w:r w:rsidRPr="002F493B">
              <w:rPr>
                <w:lang w:val="en-GB"/>
              </w:rPr>
              <w:t>in order to</w:t>
            </w:r>
            <w:proofErr w:type="gramEnd"/>
            <w:r w:rsidRPr="002F493B">
              <w:rPr>
                <w:lang w:val="en-GB"/>
              </w:rPr>
              <w:t xml:space="preserve"> disguise the originating party or for the purposes of resale. </w:t>
            </w:r>
          </w:p>
          <w:p w14:paraId="18331445" w14:textId="77777777" w:rsidR="0073322A" w:rsidRPr="002F493B" w:rsidRDefault="0073322A" w:rsidP="002F493B">
            <w:pPr>
              <w:pStyle w:val="B2BDaSubpara"/>
              <w:tabs>
                <w:tab w:val="clear" w:pos="1474"/>
              </w:tabs>
              <w:ind w:left="745"/>
              <w:rPr>
                <w:lang w:val="en-GB"/>
              </w:rPr>
            </w:pPr>
            <w:r w:rsidRPr="002F493B">
              <w:rPr>
                <w:lang w:val="en-GB"/>
              </w:rPr>
              <w:lastRenderedPageBreak/>
              <w:t xml:space="preserve">You may not use our mobile services in your capacity as a carrier or carriage service provider or as a party supplying services to a carrier or carriage service provider. </w:t>
            </w:r>
          </w:p>
          <w:p w14:paraId="7A9D6252" w14:textId="77777777" w:rsidR="0073322A" w:rsidRPr="002F493B" w:rsidRDefault="0073322A" w:rsidP="002F493B">
            <w:pPr>
              <w:pStyle w:val="B2BDaSubpara"/>
              <w:tabs>
                <w:tab w:val="clear" w:pos="1474"/>
              </w:tabs>
              <w:ind w:left="745"/>
              <w:rPr>
                <w:lang w:val="en-GB"/>
              </w:rPr>
            </w:pPr>
            <w:r w:rsidRPr="002F493B">
              <w:rPr>
                <w:lang w:val="en-GB"/>
              </w:rPr>
              <w:t>You can only use a SIM that we provide you with handsets or other devices that have been approved by us for use on our networks.</w:t>
            </w:r>
          </w:p>
          <w:p w14:paraId="02D1DA08" w14:textId="77777777" w:rsidR="0073322A" w:rsidRDefault="0073322A" w:rsidP="002F493B">
            <w:pPr>
              <w:pStyle w:val="B2BDaSubpara"/>
              <w:tabs>
                <w:tab w:val="clear" w:pos="1474"/>
              </w:tabs>
              <w:ind w:left="745"/>
            </w:pPr>
            <w:r w:rsidRPr="002F493B">
              <w:rPr>
                <w:lang w:val="en-GB"/>
              </w:rPr>
              <w:t>You must not use, or allow others</w:t>
            </w:r>
            <w:r>
              <w:t xml:space="preserve"> to use any part of your Adaptive Mobility </w:t>
            </w:r>
            <w:r w:rsidRPr="0057345E">
              <w:t>solution</w:t>
            </w:r>
            <w:r>
              <w:t>:</w:t>
            </w:r>
          </w:p>
          <w:p w14:paraId="47A60A4C" w14:textId="77777777" w:rsidR="0073322A" w:rsidRDefault="0073322A" w:rsidP="004D0E34">
            <w:pPr>
              <w:pStyle w:val="Heading4"/>
              <w:tabs>
                <w:tab w:val="clear" w:pos="2211"/>
              </w:tabs>
              <w:ind w:left="1453"/>
            </w:pPr>
            <w:r>
              <w:t xml:space="preserve">as a point of interconnect for calls from overseas into </w:t>
            </w:r>
            <w:proofErr w:type="gramStart"/>
            <w:r>
              <w:t>Australia;</w:t>
            </w:r>
            <w:proofErr w:type="gramEnd"/>
          </w:p>
          <w:p w14:paraId="47E5D197" w14:textId="77777777" w:rsidR="0073322A" w:rsidRDefault="0073322A" w:rsidP="004D0E34">
            <w:pPr>
              <w:pStyle w:val="Heading4"/>
              <w:tabs>
                <w:tab w:val="clear" w:pos="2211"/>
              </w:tabs>
              <w:ind w:left="1453"/>
            </w:pPr>
            <w:r>
              <w:t xml:space="preserve">in connection with any machine-to-machine or internet-of-things applications (i.e. any automated telemetry, telematics or </w:t>
            </w:r>
            <w:proofErr w:type="spellStart"/>
            <w:r>
              <w:t>telemetrics</w:t>
            </w:r>
            <w:proofErr w:type="spellEnd"/>
            <w:r>
              <w:t xml:space="preserve"> application which links two or more systems or devices with a mobile data connection</w:t>
            </w:r>
            <w:proofErr w:type="gramStart"/>
            <w:r>
              <w:t>);</w:t>
            </w:r>
            <w:proofErr w:type="gramEnd"/>
          </w:p>
          <w:p w14:paraId="56A65F60" w14:textId="77777777" w:rsidR="0073322A" w:rsidRDefault="0073322A" w:rsidP="004D0E34">
            <w:pPr>
              <w:pStyle w:val="Heading4"/>
              <w:tabs>
                <w:tab w:val="clear" w:pos="2211"/>
              </w:tabs>
              <w:ind w:left="1453"/>
            </w:pPr>
            <w:r>
              <w:t>to establish any point-to-point connections with another modem; or</w:t>
            </w:r>
          </w:p>
          <w:p w14:paraId="47A5D7B1" w14:textId="77777777" w:rsidR="0073322A" w:rsidRPr="00A53179" w:rsidRDefault="0073322A" w:rsidP="004D0E34">
            <w:pPr>
              <w:pStyle w:val="Heading4"/>
              <w:tabs>
                <w:tab w:val="clear" w:pos="2211"/>
              </w:tabs>
              <w:ind w:left="1453"/>
            </w:pPr>
            <w:r>
              <w:t>to send messages to any numbers that we reasonably believe have been set up to enable you or another person to commercially exploit our services.</w:t>
            </w:r>
          </w:p>
          <w:p w14:paraId="405077C5" w14:textId="77777777" w:rsidR="0073322A" w:rsidRPr="002F493B" w:rsidRDefault="0073322A" w:rsidP="002F493B">
            <w:pPr>
              <w:pStyle w:val="B2BDaSubpara"/>
              <w:tabs>
                <w:tab w:val="clear" w:pos="1474"/>
              </w:tabs>
              <w:ind w:left="745"/>
              <w:rPr>
                <w:lang w:val="en-GB"/>
              </w:rPr>
            </w:pPr>
            <w:r>
              <w:t xml:space="preserve">You </w:t>
            </w:r>
            <w:r w:rsidRPr="008B3E83">
              <w:rPr>
                <w:lang w:val="en-GB"/>
              </w:rPr>
              <w:t>must ensure</w:t>
            </w:r>
            <w:r w:rsidRPr="002F493B">
              <w:rPr>
                <w:lang w:val="en-GB"/>
              </w:rPr>
              <w:t xml:space="preserve"> that your end users comply with this </w:t>
            </w:r>
            <w:proofErr w:type="spellStart"/>
            <w:r w:rsidRPr="002F493B">
              <w:rPr>
                <w:lang w:val="en-GB"/>
              </w:rPr>
              <w:t>FairPlay</w:t>
            </w:r>
            <w:proofErr w:type="spellEnd"/>
            <w:r w:rsidRPr="002F493B">
              <w:rPr>
                <w:lang w:val="en-GB"/>
              </w:rPr>
              <w:t xml:space="preserve"> policy.</w:t>
            </w:r>
          </w:p>
          <w:p w14:paraId="1756DEBB" w14:textId="6A0F8B91" w:rsidR="007044A3" w:rsidRPr="00AE24B2" w:rsidRDefault="0073322A" w:rsidP="002F493B">
            <w:pPr>
              <w:pStyle w:val="B2BDaSubpara"/>
              <w:tabs>
                <w:tab w:val="clear" w:pos="1474"/>
              </w:tabs>
              <w:ind w:left="745"/>
              <w:rPr>
                <w:rFonts w:asciiTheme="minorHAnsi" w:hAnsiTheme="minorHAnsi" w:cstheme="minorHAnsi"/>
                <w:color w:val="auto"/>
              </w:rPr>
            </w:pPr>
            <w:r w:rsidRPr="002F493B">
              <w:rPr>
                <w:lang w:val="en-GB"/>
              </w:rPr>
              <w:t xml:space="preserve">If we reasonably believe you are in breach of our </w:t>
            </w:r>
            <w:proofErr w:type="spellStart"/>
            <w:r w:rsidRPr="002F493B">
              <w:rPr>
                <w:lang w:val="en-GB"/>
              </w:rPr>
              <w:t>FairPlay</w:t>
            </w:r>
            <w:proofErr w:type="spellEnd"/>
            <w:r w:rsidRPr="002F493B">
              <w:rPr>
                <w:lang w:val="en-GB"/>
              </w:rPr>
              <w:t xml:space="preserve"> policy, we may suspend</w:t>
            </w:r>
            <w:r>
              <w:t xml:space="preserve"> or cancel the relevant Adaptive Mobility plans</w:t>
            </w:r>
            <w:r w:rsidRPr="00A53179">
              <w:t xml:space="preserve"> </w:t>
            </w:r>
            <w:r>
              <w:t>immediately</w:t>
            </w:r>
            <w:r w:rsidRPr="00A53179">
              <w:t>.</w:t>
            </w:r>
          </w:p>
        </w:tc>
      </w:tr>
      <w:tr w:rsidR="007044A3" w:rsidRPr="004633BE" w14:paraId="5E171B0A" w14:textId="77777777" w:rsidTr="003123DE">
        <w:tc>
          <w:tcPr>
            <w:tcW w:w="10376" w:type="dxa"/>
            <w:gridSpan w:val="4"/>
            <w:tcBorders>
              <w:top w:val="single" w:sz="4" w:space="0" w:color="auto"/>
              <w:bottom w:val="single" w:sz="4" w:space="0" w:color="auto"/>
            </w:tcBorders>
          </w:tcPr>
          <w:p w14:paraId="3EFBD495" w14:textId="0DEF06F9" w:rsidR="007044A3" w:rsidRPr="00AE24B2" w:rsidRDefault="00AE24B2" w:rsidP="00AE24B2">
            <w:pPr>
              <w:pStyle w:val="Heading2"/>
              <w:tabs>
                <w:tab w:val="clear" w:pos="879"/>
                <w:tab w:val="num" w:pos="937"/>
              </w:tabs>
              <w:spacing w:before="120" w:after="120"/>
              <w:ind w:left="652" w:hanging="652"/>
              <w:rPr>
                <w:rFonts w:cstheme="minorHAnsi"/>
                <w:color w:val="auto"/>
                <w:sz w:val="20"/>
                <w:szCs w:val="20"/>
              </w:rPr>
            </w:pPr>
            <w:bookmarkStart w:id="15" w:name="_Ref212038102"/>
            <w:r w:rsidRPr="00AE24B2">
              <w:rPr>
                <w:rFonts w:cstheme="minorHAnsi"/>
                <w:color w:val="auto"/>
                <w:sz w:val="20"/>
                <w:szCs w:val="20"/>
              </w:rPr>
              <w:lastRenderedPageBreak/>
              <w:t>International roaming</w:t>
            </w:r>
            <w:bookmarkEnd w:id="15"/>
          </w:p>
        </w:tc>
      </w:tr>
      <w:tr w:rsidR="007044A3" w:rsidRPr="004633BE" w14:paraId="65DB5E3A" w14:textId="77777777" w:rsidTr="00A25836">
        <w:tc>
          <w:tcPr>
            <w:tcW w:w="1605" w:type="dxa"/>
            <w:tcBorders>
              <w:top w:val="single" w:sz="4" w:space="0" w:color="auto"/>
              <w:bottom w:val="single" w:sz="4" w:space="0" w:color="auto"/>
              <w:right w:val="single" w:sz="4" w:space="0" w:color="auto"/>
            </w:tcBorders>
          </w:tcPr>
          <w:p w14:paraId="29DB1766" w14:textId="77777777" w:rsidR="007044A3" w:rsidRPr="004633BE" w:rsidRDefault="007044A3" w:rsidP="00A1512E">
            <w:pPr>
              <w:pStyle w:val="B2BDSummaryHeader"/>
              <w:spacing w:after="120" w:line="240" w:lineRule="auto"/>
              <w:rPr>
                <w:rFonts w:cstheme="minorHAnsi"/>
              </w:rPr>
            </w:pPr>
          </w:p>
        </w:tc>
        <w:tc>
          <w:tcPr>
            <w:tcW w:w="8771" w:type="dxa"/>
            <w:gridSpan w:val="3"/>
            <w:tcBorders>
              <w:top w:val="single" w:sz="4" w:space="0" w:color="auto"/>
              <w:left w:val="single" w:sz="4" w:space="0" w:color="auto"/>
              <w:bottom w:val="single" w:sz="4" w:space="0" w:color="auto"/>
            </w:tcBorders>
            <w:vAlign w:val="center"/>
          </w:tcPr>
          <w:p w14:paraId="3D11F7DE" w14:textId="77777777" w:rsidR="002D1A7B" w:rsidRPr="002F493B" w:rsidRDefault="002D1A7B" w:rsidP="002F493B">
            <w:pPr>
              <w:pStyle w:val="B2BDaSubpara"/>
              <w:tabs>
                <w:tab w:val="clear" w:pos="1474"/>
              </w:tabs>
              <w:ind w:left="745"/>
              <w:rPr>
                <w:lang w:val="en-GB"/>
              </w:rPr>
            </w:pPr>
            <w:r w:rsidRPr="00385FB2">
              <w:t xml:space="preserve">When a device used in connection with an Adaptive Mobility Mobile Plan or an Adaptive Mobility Mobile Broadband Plan is roaming overseas in an Eligible </w:t>
            </w:r>
            <w:r>
              <w:t>Roaming Destination</w:t>
            </w:r>
            <w:r w:rsidRPr="00385FB2">
              <w:t xml:space="preserve">, unless you have barred </w:t>
            </w:r>
            <w:r>
              <w:t>i</w:t>
            </w:r>
            <w:r w:rsidRPr="00385FB2">
              <w:t xml:space="preserve">nternational </w:t>
            </w:r>
            <w:r>
              <w:t>r</w:t>
            </w:r>
            <w:r w:rsidRPr="00385FB2">
              <w:t xml:space="preserve">oaming in relation to that Adaptive Mobility </w:t>
            </w:r>
            <w:r>
              <w:t>p</w:t>
            </w:r>
            <w:r w:rsidRPr="00385FB2">
              <w:t>lan, a</w:t>
            </w:r>
            <w:r>
              <w:t>n</w:t>
            </w:r>
            <w:r w:rsidRPr="00385FB2">
              <w:t xml:space="preserve"> International Roaming Day Pass will be </w:t>
            </w:r>
            <w:r w:rsidRPr="002F493B">
              <w:rPr>
                <w:lang w:val="en-GB"/>
              </w:rPr>
              <w:t>activated and charged on use. Your International Roaming Day Pass will operate from activation until midnight Melbourne, Australia time on the same day. If your account number begins with “7000” your International Roaming Day Pass will operate for 24 hours from activation.</w:t>
            </w:r>
          </w:p>
          <w:p w14:paraId="755EE446" w14:textId="77777777" w:rsidR="002D1A7B" w:rsidRPr="002F493B" w:rsidRDefault="002D1A7B" w:rsidP="002F493B">
            <w:pPr>
              <w:pStyle w:val="B2BDaSubpara"/>
              <w:tabs>
                <w:tab w:val="clear" w:pos="1474"/>
              </w:tabs>
              <w:ind w:left="745"/>
              <w:rPr>
                <w:lang w:val="en-GB"/>
              </w:rPr>
            </w:pPr>
            <w:r w:rsidRPr="002F493B">
              <w:rPr>
                <w:lang w:val="en-GB"/>
              </w:rPr>
              <w:t>Alternatively, customers can purchase the International Roaming Month Pass optional add-on, which replaces the International Roaming Day Pass for the relevant Adaptive Mobility plan whilst enabled. If enabled, costs for International Roaming Month Pass apply even if the Adaptive Mobility plan has not roamed in the Eligible Roaming Destinations.</w:t>
            </w:r>
          </w:p>
          <w:p w14:paraId="551D7341" w14:textId="54684F75" w:rsidR="007044A3" w:rsidRPr="004633BE" w:rsidRDefault="002D1A7B" w:rsidP="002F493B">
            <w:pPr>
              <w:pStyle w:val="B2BDaSubpara"/>
              <w:tabs>
                <w:tab w:val="clear" w:pos="1474"/>
              </w:tabs>
              <w:ind w:left="745"/>
              <w:rPr>
                <w:rFonts w:asciiTheme="minorHAnsi" w:hAnsiTheme="minorHAnsi" w:cstheme="minorHAnsi"/>
              </w:rPr>
            </w:pPr>
            <w:r w:rsidRPr="002F493B">
              <w:rPr>
                <w:lang w:val="en-GB"/>
              </w:rPr>
              <w:t>Once activated, the International Roaming Day Pass or International Roaming Month Pass</w:t>
            </w:r>
            <w:r>
              <w:t xml:space="preserve"> will provide the following allowances for its duration:</w:t>
            </w:r>
          </w:p>
        </w:tc>
      </w:tr>
      <w:tr w:rsidR="001B3AF8" w:rsidRPr="004633BE" w14:paraId="434D549A" w14:textId="77777777" w:rsidTr="00A25836">
        <w:trPr>
          <w:trHeight w:val="80"/>
        </w:trPr>
        <w:tc>
          <w:tcPr>
            <w:tcW w:w="1605" w:type="dxa"/>
            <w:vMerge w:val="restart"/>
            <w:tcBorders>
              <w:top w:val="single" w:sz="4" w:space="0" w:color="auto"/>
              <w:right w:val="single" w:sz="4" w:space="0" w:color="auto"/>
            </w:tcBorders>
          </w:tcPr>
          <w:p w14:paraId="2D440C1F" w14:textId="77777777" w:rsidR="001B3AF8" w:rsidRPr="004633BE" w:rsidRDefault="001B3AF8" w:rsidP="001B3AF8">
            <w:pPr>
              <w:pStyle w:val="B2BDSummaryHeader"/>
              <w:spacing w:after="120" w:line="240" w:lineRule="auto"/>
              <w:rPr>
                <w:rFonts w:cstheme="minorHAnsi"/>
              </w:rPr>
            </w:pPr>
          </w:p>
        </w:tc>
        <w:tc>
          <w:tcPr>
            <w:tcW w:w="2176" w:type="dxa"/>
            <w:tcBorders>
              <w:top w:val="single" w:sz="4" w:space="0" w:color="auto"/>
              <w:left w:val="single" w:sz="4" w:space="0" w:color="auto"/>
              <w:bottom w:val="single" w:sz="4" w:space="0" w:color="auto"/>
            </w:tcBorders>
          </w:tcPr>
          <w:p w14:paraId="7FE1272A" w14:textId="77777777" w:rsidR="001B3AF8" w:rsidRPr="001B3AF8" w:rsidRDefault="001B3AF8" w:rsidP="001B3AF8">
            <w:pPr>
              <w:pStyle w:val="B2BDaSubpara"/>
              <w:numPr>
                <w:ilvl w:val="0"/>
                <w:numId w:val="0"/>
              </w:numPr>
              <w:spacing w:before="120" w:after="120"/>
              <w:rPr>
                <w:color w:val="auto"/>
              </w:rPr>
            </w:pPr>
          </w:p>
        </w:tc>
        <w:tc>
          <w:tcPr>
            <w:tcW w:w="3054" w:type="dxa"/>
            <w:tcBorders>
              <w:top w:val="single" w:sz="4" w:space="0" w:color="auto"/>
              <w:left w:val="single" w:sz="4" w:space="0" w:color="auto"/>
              <w:bottom w:val="single" w:sz="4" w:space="0" w:color="auto"/>
            </w:tcBorders>
            <w:shd w:val="clear" w:color="auto" w:fill="4472C4" w:themeFill="accent1"/>
          </w:tcPr>
          <w:p w14:paraId="7BA87868" w14:textId="3A5F3B14" w:rsidR="001B3AF8" w:rsidRPr="00A60461" w:rsidRDefault="001B3AF8" w:rsidP="001B3AF8">
            <w:pPr>
              <w:pStyle w:val="B2BDaSubpara"/>
              <w:numPr>
                <w:ilvl w:val="0"/>
                <w:numId w:val="0"/>
              </w:numPr>
              <w:spacing w:before="120" w:after="120"/>
              <w:rPr>
                <w:color w:val="FFFFFF" w:themeColor="background1"/>
              </w:rPr>
            </w:pPr>
            <w:r w:rsidRPr="00A60461">
              <w:rPr>
                <w:b/>
                <w:color w:val="FFFFFF" w:themeColor="background1"/>
                <w:sz w:val="16"/>
                <w:szCs w:val="16"/>
              </w:rPr>
              <w:t>International Roaming Day Pass</w:t>
            </w:r>
          </w:p>
        </w:tc>
        <w:tc>
          <w:tcPr>
            <w:tcW w:w="3541" w:type="dxa"/>
            <w:tcBorders>
              <w:top w:val="single" w:sz="4" w:space="0" w:color="auto"/>
              <w:left w:val="single" w:sz="4" w:space="0" w:color="auto"/>
              <w:bottom w:val="single" w:sz="4" w:space="0" w:color="auto"/>
            </w:tcBorders>
            <w:shd w:val="clear" w:color="auto" w:fill="4472C4" w:themeFill="accent1"/>
          </w:tcPr>
          <w:p w14:paraId="2691D2B6" w14:textId="726A3645" w:rsidR="001B3AF8" w:rsidRPr="00A60461" w:rsidRDefault="001B3AF8" w:rsidP="001B3AF8">
            <w:pPr>
              <w:pStyle w:val="B2BDaSubpara"/>
              <w:numPr>
                <w:ilvl w:val="0"/>
                <w:numId w:val="0"/>
              </w:numPr>
              <w:spacing w:before="120" w:after="120"/>
              <w:rPr>
                <w:color w:val="FFFFFF" w:themeColor="background1"/>
              </w:rPr>
            </w:pPr>
            <w:r w:rsidRPr="00A60461">
              <w:rPr>
                <w:b/>
                <w:color w:val="FFFFFF" w:themeColor="background1"/>
                <w:sz w:val="16"/>
                <w:szCs w:val="16"/>
              </w:rPr>
              <w:t>International Roaming Month Pass</w:t>
            </w:r>
          </w:p>
        </w:tc>
      </w:tr>
      <w:tr w:rsidR="001B3AF8" w:rsidRPr="004633BE" w14:paraId="626C7386" w14:textId="77777777" w:rsidTr="00A25836">
        <w:trPr>
          <w:trHeight w:val="77"/>
        </w:trPr>
        <w:tc>
          <w:tcPr>
            <w:tcW w:w="1605" w:type="dxa"/>
            <w:vMerge/>
            <w:tcBorders>
              <w:right w:val="single" w:sz="4" w:space="0" w:color="auto"/>
            </w:tcBorders>
          </w:tcPr>
          <w:p w14:paraId="290E485C" w14:textId="77777777" w:rsidR="001B3AF8" w:rsidRPr="004633BE" w:rsidRDefault="001B3AF8" w:rsidP="001B3AF8">
            <w:pPr>
              <w:pStyle w:val="B2BDSummaryHeader"/>
              <w:spacing w:after="120" w:line="240" w:lineRule="auto"/>
              <w:rPr>
                <w:rFonts w:cstheme="minorHAnsi"/>
              </w:rPr>
            </w:pPr>
          </w:p>
        </w:tc>
        <w:tc>
          <w:tcPr>
            <w:tcW w:w="2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FB0E442" w14:textId="77777777" w:rsidR="001B3AF8" w:rsidRPr="001B3AF8" w:rsidRDefault="001B3AF8" w:rsidP="001B3AF8">
            <w:pPr>
              <w:spacing w:before="120" w:after="120"/>
              <w:rPr>
                <w:b/>
                <w:bCs/>
                <w:color w:val="auto"/>
                <w:sz w:val="16"/>
                <w:szCs w:val="16"/>
              </w:rPr>
            </w:pPr>
            <w:r w:rsidRPr="001B3AF8">
              <w:rPr>
                <w:b/>
                <w:bCs/>
                <w:color w:val="auto"/>
                <w:sz w:val="16"/>
                <w:szCs w:val="16"/>
              </w:rPr>
              <w:t>Eligible Roaming Destinations</w:t>
            </w:r>
          </w:p>
          <w:p w14:paraId="4C649573" w14:textId="7031A718" w:rsidR="001B3AF8" w:rsidRPr="001B3AF8" w:rsidRDefault="001B3AF8" w:rsidP="001B3AF8">
            <w:pPr>
              <w:pStyle w:val="B2BDaSubpara"/>
              <w:numPr>
                <w:ilvl w:val="0"/>
                <w:numId w:val="0"/>
              </w:numPr>
              <w:spacing w:before="120" w:after="120"/>
              <w:rPr>
                <w:color w:val="auto"/>
              </w:rPr>
            </w:pPr>
            <w:r w:rsidRPr="001B3AF8">
              <w:rPr>
                <w:color w:val="auto"/>
                <w:sz w:val="16"/>
                <w:szCs w:val="16"/>
              </w:rPr>
              <w:t xml:space="preserve">(for Adaptive Mobility solutions with an account number </w:t>
            </w:r>
            <w:r w:rsidRPr="001B3AF8">
              <w:rPr>
                <w:color w:val="auto"/>
                <w:sz w:val="16"/>
                <w:szCs w:val="16"/>
                <w:u w:val="single"/>
              </w:rPr>
              <w:t>NOT</w:t>
            </w:r>
            <w:r w:rsidRPr="001B3AF8">
              <w:rPr>
                <w:color w:val="auto"/>
                <w:sz w:val="16"/>
                <w:szCs w:val="16"/>
              </w:rPr>
              <w:t xml:space="preserve"> beginning with “7000”)</w:t>
            </w:r>
          </w:p>
        </w:tc>
        <w:tc>
          <w:tcPr>
            <w:tcW w:w="3054" w:type="dxa"/>
            <w:tcBorders>
              <w:top w:val="single" w:sz="4" w:space="0" w:color="auto"/>
              <w:left w:val="single" w:sz="4" w:space="0" w:color="auto"/>
              <w:bottom w:val="single" w:sz="4" w:space="0" w:color="auto"/>
              <w:right w:val="single" w:sz="4" w:space="0" w:color="auto"/>
            </w:tcBorders>
          </w:tcPr>
          <w:p w14:paraId="49C644ED" w14:textId="3BE42BF2" w:rsidR="001B3AF8" w:rsidRPr="001B3AF8" w:rsidRDefault="001B3AF8" w:rsidP="001B3AF8">
            <w:pPr>
              <w:pStyle w:val="B2BDaSubpara"/>
              <w:numPr>
                <w:ilvl w:val="0"/>
                <w:numId w:val="0"/>
              </w:numPr>
              <w:spacing w:before="120" w:after="120"/>
              <w:rPr>
                <w:color w:val="auto"/>
              </w:rPr>
            </w:pPr>
            <w:r w:rsidRPr="001B3AF8">
              <w:rPr>
                <w:color w:val="auto"/>
                <w:sz w:val="16"/>
                <w:szCs w:val="16"/>
              </w:rPr>
              <w:t xml:space="preserve">Refer to </w:t>
            </w:r>
            <w:hyperlink r:id="rId30" w:history="1">
              <w:r w:rsidRPr="00BA6581">
                <w:rPr>
                  <w:rStyle w:val="Hyperlink"/>
                  <w:rFonts w:asciiTheme="minorHAnsi" w:eastAsiaTheme="minorHAnsi" w:hAnsiTheme="minorHAnsi" w:cstheme="minorBidi"/>
                  <w:sz w:val="16"/>
                  <w:szCs w:val="16"/>
                  <w:lang w:val="en-GB"/>
                </w:rPr>
                <w:t>https://www.telstra.com.au/business-enterprise/products/mobility-solutions/plans-and-devices/international-roaming</w:t>
              </w:r>
            </w:hyperlink>
            <w:r w:rsidRPr="001B3AF8">
              <w:rPr>
                <w:color w:val="auto"/>
                <w:sz w:val="16"/>
                <w:szCs w:val="16"/>
                <w:u w:val="single"/>
              </w:rPr>
              <w:t xml:space="preserve"> </w:t>
            </w:r>
            <w:r w:rsidRPr="001B3AF8">
              <w:rPr>
                <w:color w:val="auto"/>
                <w:sz w:val="16"/>
                <w:szCs w:val="16"/>
              </w:rPr>
              <w:t xml:space="preserve">for eligible destinations </w:t>
            </w:r>
          </w:p>
        </w:tc>
        <w:tc>
          <w:tcPr>
            <w:tcW w:w="3541" w:type="dxa"/>
            <w:tcBorders>
              <w:top w:val="single" w:sz="4" w:space="0" w:color="auto"/>
              <w:left w:val="single" w:sz="4" w:space="0" w:color="auto"/>
              <w:bottom w:val="single" w:sz="4" w:space="0" w:color="auto"/>
              <w:right w:val="single" w:sz="4" w:space="0" w:color="auto"/>
            </w:tcBorders>
          </w:tcPr>
          <w:p w14:paraId="23FAAA85" w14:textId="3B76AFDE" w:rsidR="001B3AF8" w:rsidRPr="001B3AF8" w:rsidRDefault="001B3AF8" w:rsidP="001B3AF8">
            <w:pPr>
              <w:pStyle w:val="B2BDaSubpara"/>
              <w:numPr>
                <w:ilvl w:val="0"/>
                <w:numId w:val="0"/>
              </w:numPr>
              <w:spacing w:before="120" w:after="120"/>
              <w:rPr>
                <w:color w:val="auto"/>
              </w:rPr>
            </w:pPr>
            <w:r w:rsidRPr="001B3AF8">
              <w:rPr>
                <w:color w:val="auto"/>
                <w:sz w:val="16"/>
                <w:szCs w:val="16"/>
              </w:rPr>
              <w:t xml:space="preserve"> Refer to </w:t>
            </w:r>
            <w:hyperlink r:id="rId31" w:history="1">
              <w:r w:rsidRPr="00BA6581">
                <w:rPr>
                  <w:rStyle w:val="Hyperlink"/>
                  <w:rFonts w:asciiTheme="minorHAnsi" w:eastAsiaTheme="minorHAnsi" w:hAnsiTheme="minorHAnsi" w:cstheme="minorBidi"/>
                  <w:sz w:val="16"/>
                  <w:szCs w:val="16"/>
                  <w:lang w:val="en-GB"/>
                </w:rPr>
                <w:t>https://www.telstra.com.au/business-enterprise/products/mobility-solutions/plans-and-devices/international-roaming</w:t>
              </w:r>
            </w:hyperlink>
            <w:r w:rsidRPr="001B3AF8">
              <w:rPr>
                <w:color w:val="auto"/>
                <w:sz w:val="16"/>
                <w:szCs w:val="16"/>
                <w:u w:val="single"/>
              </w:rPr>
              <w:t xml:space="preserve"> </w:t>
            </w:r>
            <w:r w:rsidRPr="001B3AF8">
              <w:rPr>
                <w:color w:val="auto"/>
                <w:sz w:val="16"/>
                <w:szCs w:val="16"/>
              </w:rPr>
              <w:t>for eligible destinations</w:t>
            </w:r>
          </w:p>
        </w:tc>
      </w:tr>
      <w:tr w:rsidR="001B3AF8" w:rsidRPr="004633BE" w14:paraId="692C9138" w14:textId="77777777" w:rsidTr="00A25836">
        <w:trPr>
          <w:trHeight w:val="77"/>
        </w:trPr>
        <w:tc>
          <w:tcPr>
            <w:tcW w:w="1605" w:type="dxa"/>
            <w:vMerge/>
            <w:tcBorders>
              <w:right w:val="single" w:sz="4" w:space="0" w:color="auto"/>
            </w:tcBorders>
          </w:tcPr>
          <w:p w14:paraId="7598D942" w14:textId="77777777" w:rsidR="001B3AF8" w:rsidRPr="004633BE" w:rsidRDefault="001B3AF8" w:rsidP="001B3AF8">
            <w:pPr>
              <w:pStyle w:val="B2BDSummaryHeader"/>
              <w:spacing w:after="120" w:line="240" w:lineRule="auto"/>
              <w:rPr>
                <w:rFonts w:cstheme="minorHAnsi"/>
              </w:rPr>
            </w:pPr>
          </w:p>
        </w:tc>
        <w:tc>
          <w:tcPr>
            <w:tcW w:w="2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45A007" w14:textId="77777777" w:rsidR="001B3AF8" w:rsidRPr="001B3AF8" w:rsidRDefault="001B3AF8" w:rsidP="001B3AF8">
            <w:pPr>
              <w:spacing w:before="120" w:after="120"/>
              <w:rPr>
                <w:b/>
                <w:bCs/>
                <w:color w:val="auto"/>
                <w:sz w:val="16"/>
                <w:szCs w:val="16"/>
              </w:rPr>
            </w:pPr>
            <w:r w:rsidRPr="001B3AF8">
              <w:rPr>
                <w:b/>
                <w:bCs/>
                <w:color w:val="auto"/>
                <w:sz w:val="16"/>
                <w:szCs w:val="16"/>
              </w:rPr>
              <w:t>Eligible Roaming Destinations</w:t>
            </w:r>
          </w:p>
          <w:p w14:paraId="4CEBA0A5" w14:textId="31191837" w:rsidR="001B3AF8" w:rsidRPr="001B3AF8" w:rsidRDefault="001B3AF8" w:rsidP="001B3AF8">
            <w:pPr>
              <w:pStyle w:val="B2BDaSubpara"/>
              <w:numPr>
                <w:ilvl w:val="0"/>
                <w:numId w:val="0"/>
              </w:numPr>
              <w:spacing w:before="120" w:after="120"/>
              <w:rPr>
                <w:color w:val="auto"/>
              </w:rPr>
            </w:pPr>
            <w:r w:rsidRPr="001B3AF8">
              <w:rPr>
                <w:color w:val="auto"/>
                <w:sz w:val="16"/>
                <w:szCs w:val="16"/>
              </w:rPr>
              <w:t>(for Adaptive Mobility solutions with an account number beginning with “7000”)</w:t>
            </w:r>
            <w:r w:rsidRPr="001B3AF8" w:rsidDel="00B92566">
              <w:rPr>
                <w:b/>
                <w:bCs/>
                <w:color w:val="auto"/>
                <w:sz w:val="16"/>
                <w:szCs w:val="16"/>
              </w:rPr>
              <w:t xml:space="preserve"> </w:t>
            </w:r>
          </w:p>
        </w:tc>
        <w:tc>
          <w:tcPr>
            <w:tcW w:w="3054" w:type="dxa"/>
            <w:tcBorders>
              <w:top w:val="single" w:sz="4" w:space="0" w:color="auto"/>
              <w:left w:val="single" w:sz="4" w:space="0" w:color="auto"/>
              <w:bottom w:val="single" w:sz="4" w:space="0" w:color="auto"/>
              <w:right w:val="single" w:sz="4" w:space="0" w:color="auto"/>
            </w:tcBorders>
          </w:tcPr>
          <w:p w14:paraId="067EBA61" w14:textId="2AC2D07F" w:rsidR="001B3AF8" w:rsidRPr="001B3AF8" w:rsidRDefault="001B3AF8" w:rsidP="001B3AF8">
            <w:pPr>
              <w:pStyle w:val="B2BDaSubpara"/>
              <w:numPr>
                <w:ilvl w:val="0"/>
                <w:numId w:val="0"/>
              </w:numPr>
              <w:spacing w:before="120" w:after="120"/>
              <w:rPr>
                <w:color w:val="auto"/>
              </w:rPr>
            </w:pPr>
            <w:r w:rsidRPr="001B3AF8">
              <w:rPr>
                <w:color w:val="auto"/>
                <w:sz w:val="16"/>
                <w:szCs w:val="16"/>
              </w:rPr>
              <w:t xml:space="preserve">Refer to </w:t>
            </w:r>
            <w:hyperlink r:id="rId32" w:history="1">
              <w:r w:rsidRPr="00BA6581">
                <w:rPr>
                  <w:rStyle w:val="Hyperlink"/>
                  <w:rFonts w:asciiTheme="minorHAnsi" w:eastAsiaTheme="minorHAnsi" w:hAnsiTheme="minorHAnsi" w:cstheme="minorBidi"/>
                  <w:sz w:val="16"/>
                  <w:szCs w:val="16"/>
                  <w:lang w:val="en-GB"/>
                </w:rPr>
                <w:t>https://www.telstra.com.au/business-enterprise/products/mobility-solutions/plans-and-devices/international-roaming</w:t>
              </w:r>
            </w:hyperlink>
            <w:r w:rsidRPr="001B3AF8">
              <w:rPr>
                <w:color w:val="auto"/>
                <w:sz w:val="16"/>
                <w:szCs w:val="16"/>
                <w:u w:val="single"/>
              </w:rPr>
              <w:t xml:space="preserve"> </w:t>
            </w:r>
            <w:r w:rsidRPr="001B3AF8">
              <w:rPr>
                <w:color w:val="auto"/>
                <w:sz w:val="16"/>
                <w:szCs w:val="16"/>
              </w:rPr>
              <w:t>for eligible destinations</w:t>
            </w:r>
          </w:p>
        </w:tc>
        <w:tc>
          <w:tcPr>
            <w:tcW w:w="3541" w:type="dxa"/>
            <w:tcBorders>
              <w:top w:val="single" w:sz="4" w:space="0" w:color="auto"/>
              <w:left w:val="single" w:sz="4" w:space="0" w:color="auto"/>
              <w:bottom w:val="single" w:sz="4" w:space="0" w:color="auto"/>
              <w:right w:val="single" w:sz="4" w:space="0" w:color="auto"/>
            </w:tcBorders>
          </w:tcPr>
          <w:p w14:paraId="03D3A34E" w14:textId="0EC55BCD" w:rsidR="001B3AF8" w:rsidRPr="001B3AF8" w:rsidRDefault="001B3AF8" w:rsidP="001B3AF8">
            <w:pPr>
              <w:pStyle w:val="B2BDaSubpara"/>
              <w:numPr>
                <w:ilvl w:val="0"/>
                <w:numId w:val="0"/>
              </w:numPr>
              <w:spacing w:before="120" w:after="120"/>
              <w:rPr>
                <w:color w:val="auto"/>
              </w:rPr>
            </w:pPr>
            <w:r w:rsidRPr="001B3AF8">
              <w:rPr>
                <w:color w:val="auto"/>
                <w:sz w:val="16"/>
                <w:szCs w:val="16"/>
              </w:rPr>
              <w:t xml:space="preserve">Refer to </w:t>
            </w:r>
            <w:hyperlink r:id="rId33" w:history="1">
              <w:r w:rsidRPr="00BA6581">
                <w:rPr>
                  <w:rStyle w:val="Hyperlink"/>
                  <w:rFonts w:asciiTheme="minorHAnsi" w:eastAsiaTheme="minorHAnsi" w:hAnsiTheme="minorHAnsi" w:cstheme="minorBidi"/>
                  <w:sz w:val="16"/>
                  <w:szCs w:val="16"/>
                  <w:lang w:val="en-GB"/>
                </w:rPr>
                <w:t>https://www.telstra.com.au/business-enterprise/products/mobility-solutions/plans-and-devices/international-roaming</w:t>
              </w:r>
            </w:hyperlink>
            <w:r w:rsidRPr="001B3AF8">
              <w:rPr>
                <w:color w:val="auto"/>
                <w:sz w:val="16"/>
                <w:szCs w:val="16"/>
                <w:u w:val="single"/>
              </w:rPr>
              <w:t xml:space="preserve"> </w:t>
            </w:r>
            <w:r w:rsidRPr="001B3AF8">
              <w:rPr>
                <w:color w:val="auto"/>
                <w:sz w:val="16"/>
                <w:szCs w:val="16"/>
              </w:rPr>
              <w:t>for eligible destinations</w:t>
            </w:r>
          </w:p>
        </w:tc>
      </w:tr>
      <w:tr w:rsidR="001B3AF8" w:rsidRPr="004633BE" w14:paraId="7046A7C8" w14:textId="77777777" w:rsidTr="00A25836">
        <w:trPr>
          <w:trHeight w:val="77"/>
        </w:trPr>
        <w:tc>
          <w:tcPr>
            <w:tcW w:w="1605" w:type="dxa"/>
            <w:vMerge/>
            <w:tcBorders>
              <w:right w:val="single" w:sz="4" w:space="0" w:color="auto"/>
            </w:tcBorders>
          </w:tcPr>
          <w:p w14:paraId="6DCBFFC9" w14:textId="77777777" w:rsidR="001B3AF8" w:rsidRPr="004633BE" w:rsidRDefault="001B3AF8" w:rsidP="001B3AF8">
            <w:pPr>
              <w:pStyle w:val="B2BDSummaryHeader"/>
              <w:spacing w:after="120" w:line="240" w:lineRule="auto"/>
              <w:rPr>
                <w:rFonts w:cstheme="minorHAnsi"/>
              </w:rPr>
            </w:pPr>
          </w:p>
        </w:tc>
        <w:tc>
          <w:tcPr>
            <w:tcW w:w="2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4CDD2BA" w14:textId="445F7BC6" w:rsidR="001B3AF8" w:rsidRPr="001B3AF8" w:rsidRDefault="001B3AF8" w:rsidP="001B3AF8">
            <w:pPr>
              <w:pStyle w:val="B2BDaSubpara"/>
              <w:numPr>
                <w:ilvl w:val="0"/>
                <w:numId w:val="0"/>
              </w:numPr>
              <w:spacing w:before="120" w:after="120"/>
              <w:rPr>
                <w:color w:val="auto"/>
              </w:rPr>
            </w:pPr>
            <w:r w:rsidRPr="001B3AF8">
              <w:rPr>
                <w:b/>
                <w:color w:val="auto"/>
                <w:sz w:val="16"/>
                <w:szCs w:val="16"/>
              </w:rPr>
              <w:t>Calls and SMS to and from standard international numbers while in Eligible Roaming Destinations</w:t>
            </w:r>
          </w:p>
        </w:tc>
        <w:tc>
          <w:tcPr>
            <w:tcW w:w="3054" w:type="dxa"/>
            <w:tcBorders>
              <w:top w:val="single" w:sz="4" w:space="0" w:color="auto"/>
              <w:left w:val="single" w:sz="4" w:space="0" w:color="auto"/>
              <w:bottom w:val="single" w:sz="4" w:space="0" w:color="auto"/>
              <w:right w:val="single" w:sz="4" w:space="0" w:color="auto"/>
            </w:tcBorders>
          </w:tcPr>
          <w:p w14:paraId="771A1384" w14:textId="1E1C2C87" w:rsidR="001B3AF8" w:rsidRPr="001B3AF8" w:rsidRDefault="001B3AF8" w:rsidP="001B3AF8">
            <w:pPr>
              <w:pStyle w:val="B2BDaSubpara"/>
              <w:numPr>
                <w:ilvl w:val="0"/>
                <w:numId w:val="0"/>
              </w:numPr>
              <w:spacing w:before="120" w:after="120"/>
              <w:rPr>
                <w:color w:val="auto"/>
              </w:rPr>
            </w:pPr>
            <w:r w:rsidRPr="001B3AF8">
              <w:rPr>
                <w:color w:val="auto"/>
                <w:sz w:val="16"/>
                <w:szCs w:val="16"/>
              </w:rPr>
              <w:t xml:space="preserve">Unlimited </w:t>
            </w:r>
          </w:p>
        </w:tc>
        <w:tc>
          <w:tcPr>
            <w:tcW w:w="3541" w:type="dxa"/>
            <w:tcBorders>
              <w:top w:val="single" w:sz="4" w:space="0" w:color="auto"/>
              <w:left w:val="single" w:sz="4" w:space="0" w:color="auto"/>
              <w:bottom w:val="single" w:sz="4" w:space="0" w:color="auto"/>
              <w:right w:val="single" w:sz="4" w:space="0" w:color="auto"/>
            </w:tcBorders>
          </w:tcPr>
          <w:p w14:paraId="4620B82E" w14:textId="39E50977" w:rsidR="001B3AF8" w:rsidRPr="001B3AF8" w:rsidRDefault="001B3AF8" w:rsidP="001B3AF8">
            <w:pPr>
              <w:pStyle w:val="B2BDaSubpara"/>
              <w:numPr>
                <w:ilvl w:val="0"/>
                <w:numId w:val="0"/>
              </w:numPr>
              <w:spacing w:before="120" w:after="120"/>
              <w:rPr>
                <w:color w:val="auto"/>
              </w:rPr>
            </w:pPr>
            <w:r w:rsidRPr="001B3AF8">
              <w:rPr>
                <w:color w:val="auto"/>
                <w:sz w:val="16"/>
                <w:szCs w:val="16"/>
              </w:rPr>
              <w:t>Unlimited</w:t>
            </w:r>
          </w:p>
        </w:tc>
      </w:tr>
      <w:tr w:rsidR="001B3AF8" w:rsidRPr="004633BE" w14:paraId="55F362FD" w14:textId="77777777" w:rsidTr="00A25836">
        <w:trPr>
          <w:trHeight w:val="77"/>
        </w:trPr>
        <w:tc>
          <w:tcPr>
            <w:tcW w:w="1605" w:type="dxa"/>
            <w:vMerge/>
            <w:tcBorders>
              <w:right w:val="single" w:sz="4" w:space="0" w:color="auto"/>
            </w:tcBorders>
          </w:tcPr>
          <w:p w14:paraId="619F9326" w14:textId="77777777" w:rsidR="001B3AF8" w:rsidRPr="004633BE" w:rsidRDefault="001B3AF8" w:rsidP="001B3AF8">
            <w:pPr>
              <w:pStyle w:val="B2BDSummaryHeader"/>
              <w:spacing w:after="120" w:line="240" w:lineRule="auto"/>
              <w:rPr>
                <w:rFonts w:cstheme="minorHAnsi"/>
              </w:rPr>
            </w:pPr>
          </w:p>
        </w:tc>
        <w:tc>
          <w:tcPr>
            <w:tcW w:w="2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15EB8B" w14:textId="22A8EC94" w:rsidR="001B3AF8" w:rsidRPr="001B3AF8" w:rsidRDefault="001B3AF8" w:rsidP="001B3AF8">
            <w:pPr>
              <w:pStyle w:val="B2BDaSubpara"/>
              <w:numPr>
                <w:ilvl w:val="0"/>
                <w:numId w:val="0"/>
              </w:numPr>
              <w:spacing w:before="120" w:after="120"/>
              <w:rPr>
                <w:color w:val="auto"/>
              </w:rPr>
            </w:pPr>
            <w:r w:rsidRPr="001B3AF8">
              <w:rPr>
                <w:b/>
                <w:color w:val="auto"/>
                <w:sz w:val="16"/>
                <w:szCs w:val="16"/>
              </w:rPr>
              <w:t>Data allowance for use in Eligible Roaming Destinations</w:t>
            </w:r>
          </w:p>
        </w:tc>
        <w:tc>
          <w:tcPr>
            <w:tcW w:w="3054" w:type="dxa"/>
            <w:tcBorders>
              <w:top w:val="single" w:sz="4" w:space="0" w:color="auto"/>
              <w:left w:val="single" w:sz="4" w:space="0" w:color="auto"/>
              <w:bottom w:val="single" w:sz="4" w:space="0" w:color="auto"/>
              <w:right w:val="single" w:sz="4" w:space="0" w:color="auto"/>
            </w:tcBorders>
          </w:tcPr>
          <w:p w14:paraId="4588B525" w14:textId="77777777" w:rsidR="001B3AF8" w:rsidRPr="001B3AF8" w:rsidRDefault="001B3AF8" w:rsidP="001B3AF8">
            <w:pPr>
              <w:spacing w:before="120" w:after="120"/>
              <w:rPr>
                <w:color w:val="auto"/>
                <w:sz w:val="16"/>
                <w:szCs w:val="16"/>
              </w:rPr>
            </w:pPr>
            <w:r w:rsidRPr="001B3AF8">
              <w:rPr>
                <w:color w:val="auto"/>
                <w:sz w:val="16"/>
                <w:szCs w:val="16"/>
                <w:u w:val="single"/>
              </w:rPr>
              <w:t>Zone 1 and 2</w:t>
            </w:r>
            <w:r w:rsidRPr="001B3AF8">
              <w:rPr>
                <w:color w:val="auto"/>
                <w:sz w:val="16"/>
                <w:szCs w:val="16"/>
              </w:rPr>
              <w:t xml:space="preserve">: 2GB / day. Unused data expires after 24 hours of provisioning. </w:t>
            </w:r>
          </w:p>
          <w:p w14:paraId="1BF9F2E3" w14:textId="289A1BF1" w:rsidR="001B3AF8" w:rsidRPr="001B3AF8" w:rsidRDefault="001B3AF8" w:rsidP="001B3AF8">
            <w:pPr>
              <w:pStyle w:val="B2BDaSubpara"/>
              <w:numPr>
                <w:ilvl w:val="0"/>
                <w:numId w:val="0"/>
              </w:numPr>
              <w:spacing w:before="120" w:after="120"/>
              <w:rPr>
                <w:color w:val="auto"/>
              </w:rPr>
            </w:pPr>
            <w:r w:rsidRPr="001B3AF8">
              <w:rPr>
                <w:color w:val="auto"/>
                <w:sz w:val="16"/>
                <w:szCs w:val="16"/>
                <w:u w:val="single"/>
              </w:rPr>
              <w:t>Zone 3</w:t>
            </w:r>
            <w:r w:rsidRPr="001B3AF8">
              <w:rPr>
                <w:color w:val="auto"/>
                <w:sz w:val="16"/>
                <w:szCs w:val="16"/>
              </w:rPr>
              <w:t>: no data allowance included. Pay-as-you-go rates apply.</w:t>
            </w:r>
          </w:p>
        </w:tc>
        <w:tc>
          <w:tcPr>
            <w:tcW w:w="3541" w:type="dxa"/>
            <w:tcBorders>
              <w:top w:val="single" w:sz="4" w:space="0" w:color="auto"/>
              <w:left w:val="single" w:sz="4" w:space="0" w:color="auto"/>
              <w:bottom w:val="single" w:sz="4" w:space="0" w:color="auto"/>
              <w:right w:val="single" w:sz="4" w:space="0" w:color="auto"/>
            </w:tcBorders>
          </w:tcPr>
          <w:p w14:paraId="3B2EBBAD" w14:textId="77777777" w:rsidR="001B3AF8" w:rsidRPr="001B3AF8" w:rsidRDefault="001B3AF8" w:rsidP="001B3AF8">
            <w:pPr>
              <w:spacing w:before="120" w:after="120"/>
              <w:rPr>
                <w:color w:val="auto"/>
                <w:sz w:val="16"/>
                <w:szCs w:val="16"/>
              </w:rPr>
            </w:pPr>
            <w:r w:rsidRPr="001B3AF8">
              <w:rPr>
                <w:color w:val="auto"/>
                <w:sz w:val="16"/>
                <w:szCs w:val="16"/>
                <w:u w:val="single"/>
              </w:rPr>
              <w:t>Zone 1 and 2</w:t>
            </w:r>
            <w:r w:rsidRPr="001B3AF8">
              <w:rPr>
                <w:color w:val="auto"/>
                <w:sz w:val="16"/>
                <w:szCs w:val="16"/>
              </w:rPr>
              <w:t>: 8GB / month. Unused data expires at the end of each billing period.</w:t>
            </w:r>
          </w:p>
          <w:p w14:paraId="41DCFD6F" w14:textId="0AE2AE7F" w:rsidR="001B3AF8" w:rsidRPr="001B3AF8" w:rsidRDefault="001B3AF8" w:rsidP="001B3AF8">
            <w:pPr>
              <w:pStyle w:val="B2BDaSubpara"/>
              <w:numPr>
                <w:ilvl w:val="0"/>
                <w:numId w:val="0"/>
              </w:numPr>
              <w:spacing w:before="120" w:after="120"/>
              <w:rPr>
                <w:color w:val="auto"/>
              </w:rPr>
            </w:pPr>
            <w:r w:rsidRPr="001B3AF8">
              <w:rPr>
                <w:color w:val="auto"/>
                <w:sz w:val="16"/>
                <w:szCs w:val="16"/>
                <w:u w:val="single"/>
              </w:rPr>
              <w:t>Zone 3</w:t>
            </w:r>
            <w:r w:rsidRPr="001B3AF8">
              <w:rPr>
                <w:color w:val="auto"/>
                <w:sz w:val="16"/>
                <w:szCs w:val="16"/>
              </w:rPr>
              <w:t>: no data allowance included. Pay-as-you-go rates apply.</w:t>
            </w:r>
          </w:p>
        </w:tc>
      </w:tr>
      <w:tr w:rsidR="001B3AF8" w:rsidRPr="004633BE" w14:paraId="24EFEF8B" w14:textId="77777777" w:rsidTr="00A25836">
        <w:trPr>
          <w:trHeight w:val="77"/>
        </w:trPr>
        <w:tc>
          <w:tcPr>
            <w:tcW w:w="1605" w:type="dxa"/>
            <w:vMerge/>
            <w:tcBorders>
              <w:bottom w:val="single" w:sz="4" w:space="0" w:color="auto"/>
              <w:right w:val="single" w:sz="4" w:space="0" w:color="auto"/>
            </w:tcBorders>
          </w:tcPr>
          <w:p w14:paraId="752971AD" w14:textId="77777777" w:rsidR="001B3AF8" w:rsidRPr="004633BE" w:rsidRDefault="001B3AF8" w:rsidP="001B3AF8">
            <w:pPr>
              <w:pStyle w:val="B2BDSummaryHeader"/>
              <w:spacing w:after="120" w:line="240" w:lineRule="auto"/>
              <w:rPr>
                <w:rFonts w:cstheme="minorHAnsi"/>
              </w:rPr>
            </w:pPr>
          </w:p>
        </w:tc>
        <w:tc>
          <w:tcPr>
            <w:tcW w:w="21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EB532A" w14:textId="354CFF07" w:rsidR="001B3AF8" w:rsidRPr="001B3AF8" w:rsidRDefault="001B3AF8" w:rsidP="001B3AF8">
            <w:pPr>
              <w:pStyle w:val="B2BDaSubpara"/>
              <w:numPr>
                <w:ilvl w:val="0"/>
                <w:numId w:val="0"/>
              </w:numPr>
              <w:spacing w:before="120" w:after="120"/>
              <w:rPr>
                <w:color w:val="auto"/>
              </w:rPr>
            </w:pPr>
            <w:r w:rsidRPr="001B3AF8">
              <w:rPr>
                <w:b/>
                <w:color w:val="auto"/>
                <w:sz w:val="16"/>
                <w:szCs w:val="16"/>
              </w:rPr>
              <w:t xml:space="preserve">Additional data use while roaming </w:t>
            </w:r>
          </w:p>
        </w:tc>
        <w:tc>
          <w:tcPr>
            <w:tcW w:w="3054" w:type="dxa"/>
            <w:tcBorders>
              <w:top w:val="single" w:sz="4" w:space="0" w:color="auto"/>
              <w:left w:val="single" w:sz="4" w:space="0" w:color="auto"/>
              <w:bottom w:val="single" w:sz="4" w:space="0" w:color="auto"/>
              <w:right w:val="single" w:sz="4" w:space="0" w:color="auto"/>
            </w:tcBorders>
          </w:tcPr>
          <w:p w14:paraId="65E06E8E" w14:textId="77777777" w:rsidR="001B3AF8" w:rsidRPr="001B3AF8" w:rsidRDefault="001B3AF8" w:rsidP="001B3AF8">
            <w:pPr>
              <w:spacing w:before="120" w:after="120"/>
              <w:rPr>
                <w:color w:val="auto"/>
                <w:sz w:val="16"/>
                <w:szCs w:val="16"/>
              </w:rPr>
            </w:pPr>
            <w:r w:rsidRPr="001B3AF8">
              <w:rPr>
                <w:color w:val="auto"/>
                <w:sz w:val="16"/>
                <w:szCs w:val="16"/>
                <w:u w:val="single"/>
              </w:rPr>
              <w:t>Zone 1 and 2</w:t>
            </w:r>
            <w:r w:rsidRPr="001B3AF8">
              <w:rPr>
                <w:color w:val="auto"/>
                <w:sz w:val="16"/>
                <w:szCs w:val="16"/>
              </w:rPr>
              <w:t>: 2GB data pack,</w:t>
            </w:r>
            <w:r w:rsidRPr="001B3AF8" w:rsidDel="006F7B76">
              <w:rPr>
                <w:color w:val="auto"/>
                <w:sz w:val="16"/>
                <w:szCs w:val="16"/>
              </w:rPr>
              <w:t xml:space="preserve"> valid for 31 days</w:t>
            </w:r>
            <w:r w:rsidRPr="001B3AF8">
              <w:rPr>
                <w:color w:val="auto"/>
                <w:sz w:val="16"/>
                <w:szCs w:val="16"/>
              </w:rPr>
              <w:t>. Applied automatically when included 1GB allowance is exceeded for each day.</w:t>
            </w:r>
          </w:p>
          <w:p w14:paraId="28E246B4" w14:textId="6DFE3492" w:rsidR="001B3AF8" w:rsidRPr="001B3AF8" w:rsidRDefault="001B3AF8" w:rsidP="001B3AF8">
            <w:pPr>
              <w:pStyle w:val="B2BDaSubpara"/>
              <w:numPr>
                <w:ilvl w:val="0"/>
                <w:numId w:val="0"/>
              </w:numPr>
              <w:spacing w:before="120" w:after="120"/>
              <w:rPr>
                <w:color w:val="auto"/>
              </w:rPr>
            </w:pPr>
            <w:r w:rsidRPr="001B3AF8">
              <w:rPr>
                <w:color w:val="auto"/>
                <w:sz w:val="16"/>
                <w:szCs w:val="16"/>
                <w:u w:val="single"/>
              </w:rPr>
              <w:t>Zone 3</w:t>
            </w:r>
            <w:r w:rsidRPr="001B3AF8">
              <w:rPr>
                <w:color w:val="auto"/>
                <w:sz w:val="16"/>
                <w:szCs w:val="16"/>
              </w:rPr>
              <w:t>: no data allowance included. Pay-as-you-go rates apply.</w:t>
            </w:r>
          </w:p>
        </w:tc>
        <w:tc>
          <w:tcPr>
            <w:tcW w:w="3541" w:type="dxa"/>
            <w:tcBorders>
              <w:top w:val="single" w:sz="4" w:space="0" w:color="auto"/>
              <w:left w:val="single" w:sz="4" w:space="0" w:color="auto"/>
              <w:bottom w:val="single" w:sz="4" w:space="0" w:color="auto"/>
              <w:right w:val="single" w:sz="4" w:space="0" w:color="auto"/>
            </w:tcBorders>
          </w:tcPr>
          <w:p w14:paraId="4C33AFF6" w14:textId="77777777" w:rsidR="001B3AF8" w:rsidRPr="001B3AF8" w:rsidRDefault="001B3AF8" w:rsidP="001B3AF8">
            <w:pPr>
              <w:spacing w:before="120" w:after="120"/>
              <w:rPr>
                <w:color w:val="auto"/>
                <w:sz w:val="16"/>
                <w:szCs w:val="16"/>
              </w:rPr>
            </w:pPr>
            <w:r w:rsidRPr="001B3AF8">
              <w:rPr>
                <w:color w:val="auto"/>
                <w:sz w:val="16"/>
                <w:szCs w:val="16"/>
                <w:u w:val="single"/>
              </w:rPr>
              <w:t>Zone 1 and 2</w:t>
            </w:r>
            <w:r w:rsidRPr="001B3AF8">
              <w:rPr>
                <w:color w:val="auto"/>
                <w:sz w:val="16"/>
                <w:szCs w:val="16"/>
              </w:rPr>
              <w:t>: 2GB data pack,</w:t>
            </w:r>
            <w:r w:rsidRPr="001B3AF8" w:rsidDel="006F7B76">
              <w:rPr>
                <w:color w:val="auto"/>
                <w:sz w:val="16"/>
                <w:szCs w:val="16"/>
              </w:rPr>
              <w:t xml:space="preserve"> valid for 31 days</w:t>
            </w:r>
            <w:r w:rsidRPr="001B3AF8">
              <w:rPr>
                <w:color w:val="auto"/>
                <w:sz w:val="16"/>
                <w:szCs w:val="16"/>
              </w:rPr>
              <w:t>. Applied automatically when included 4GB allowance is exceeded for each month.</w:t>
            </w:r>
          </w:p>
          <w:p w14:paraId="51FAFE05" w14:textId="75F251FF" w:rsidR="001B3AF8" w:rsidRPr="001B3AF8" w:rsidRDefault="001B3AF8" w:rsidP="001B3AF8">
            <w:pPr>
              <w:pStyle w:val="B2BDaSubpara"/>
              <w:numPr>
                <w:ilvl w:val="0"/>
                <w:numId w:val="0"/>
              </w:numPr>
              <w:spacing w:before="120" w:after="120"/>
              <w:rPr>
                <w:color w:val="auto"/>
              </w:rPr>
            </w:pPr>
            <w:r w:rsidRPr="001B3AF8">
              <w:rPr>
                <w:color w:val="auto"/>
                <w:sz w:val="16"/>
                <w:szCs w:val="16"/>
                <w:u w:val="single"/>
              </w:rPr>
              <w:t>Zone 3</w:t>
            </w:r>
            <w:r w:rsidRPr="001B3AF8">
              <w:rPr>
                <w:color w:val="auto"/>
                <w:sz w:val="16"/>
                <w:szCs w:val="16"/>
              </w:rPr>
              <w:t>: no data allowance included. Pay-as-you-go rates apply.</w:t>
            </w:r>
          </w:p>
        </w:tc>
      </w:tr>
      <w:tr w:rsidR="00FA6DE6" w:rsidRPr="004633BE" w14:paraId="25847C7D" w14:textId="77777777" w:rsidTr="00A25836">
        <w:tc>
          <w:tcPr>
            <w:tcW w:w="1605" w:type="dxa"/>
            <w:tcBorders>
              <w:top w:val="single" w:sz="4" w:space="0" w:color="auto"/>
              <w:bottom w:val="single" w:sz="4" w:space="0" w:color="auto"/>
              <w:right w:val="single" w:sz="4" w:space="0" w:color="auto"/>
            </w:tcBorders>
          </w:tcPr>
          <w:p w14:paraId="46716B99" w14:textId="77777777" w:rsidR="00FA6DE6" w:rsidRPr="004633BE" w:rsidRDefault="00FA6DE6" w:rsidP="00A1512E">
            <w:pPr>
              <w:pStyle w:val="B2BDSummaryHeader"/>
              <w:spacing w:after="120" w:line="240" w:lineRule="auto"/>
              <w:rPr>
                <w:rFonts w:cstheme="minorHAnsi"/>
              </w:rPr>
            </w:pPr>
          </w:p>
        </w:tc>
        <w:tc>
          <w:tcPr>
            <w:tcW w:w="8771" w:type="dxa"/>
            <w:gridSpan w:val="3"/>
            <w:tcBorders>
              <w:top w:val="single" w:sz="4" w:space="0" w:color="auto"/>
              <w:left w:val="single" w:sz="4" w:space="0" w:color="auto"/>
              <w:bottom w:val="single" w:sz="4" w:space="0" w:color="auto"/>
            </w:tcBorders>
            <w:vAlign w:val="center"/>
          </w:tcPr>
          <w:p w14:paraId="66A88526" w14:textId="77777777" w:rsidR="00FA6DE6" w:rsidRPr="008B3E83" w:rsidRDefault="00FA6DE6" w:rsidP="008B3E83">
            <w:pPr>
              <w:pStyle w:val="B2BDaSubpara"/>
              <w:tabs>
                <w:tab w:val="clear" w:pos="1474"/>
              </w:tabs>
              <w:ind w:left="745"/>
              <w:rPr>
                <w:lang w:val="en-GB"/>
              </w:rPr>
            </w:pPr>
            <w:r>
              <w:t xml:space="preserve">We </w:t>
            </w:r>
            <w:r w:rsidRPr="008B3E83">
              <w:rPr>
                <w:lang w:val="en-GB"/>
              </w:rPr>
              <w:t xml:space="preserve">may change the Eligible Roaming Destinations at any time by notice. </w:t>
            </w:r>
          </w:p>
          <w:p w14:paraId="08399E8F" w14:textId="6A08F66B" w:rsidR="00FA6DE6" w:rsidRPr="00385FB2" w:rsidRDefault="00FA6DE6" w:rsidP="008B3E83">
            <w:pPr>
              <w:pStyle w:val="B2BDaSubpara"/>
              <w:tabs>
                <w:tab w:val="clear" w:pos="1474"/>
              </w:tabs>
              <w:ind w:left="745"/>
            </w:pPr>
            <w:r w:rsidRPr="008B3E83">
              <w:rPr>
                <w:lang w:val="en-GB"/>
              </w:rPr>
              <w:t>If you're travelling</w:t>
            </w:r>
            <w:r w:rsidRPr="005A5A6D">
              <w:t xml:space="preserve"> to a </w:t>
            </w:r>
            <w:r>
              <w:t xml:space="preserve">destination </w:t>
            </w:r>
            <w:r w:rsidRPr="005A5A6D">
              <w:t xml:space="preserve">where our </w:t>
            </w:r>
            <w:r>
              <w:t>International Roaming</w:t>
            </w:r>
            <w:r w:rsidRPr="005A5A6D">
              <w:t xml:space="preserve"> Day Pass </w:t>
            </w:r>
            <w:r>
              <w:t xml:space="preserve">or International Roaming Month Pass </w:t>
            </w:r>
            <w:r w:rsidRPr="005A5A6D">
              <w:t xml:space="preserve">isn't </w:t>
            </w:r>
            <w:r w:rsidRPr="00191E67">
              <w:t xml:space="preserve">available or if pay-as-you-go rates apply, you can find all applicable rates at our </w:t>
            </w:r>
            <w:hyperlink r:id="rId34" w:history="1">
              <w:r w:rsidRPr="00191E67">
                <w:rPr>
                  <w:rStyle w:val="Hyperlink"/>
                  <w:b w:val="0"/>
                  <w:bCs w:val="0"/>
                </w:rPr>
                <w:t>International Roaming Rates</w:t>
              </w:r>
            </w:hyperlink>
            <w:r w:rsidRPr="00191E67">
              <w:t xml:space="preserve"> webpage</w:t>
            </w:r>
            <w:r w:rsidRPr="00F2019E">
              <w:rPr>
                <w:b/>
                <w:bCs/>
              </w:rPr>
              <w:t>.</w:t>
            </w:r>
          </w:p>
        </w:tc>
      </w:tr>
      <w:tr w:rsidR="007044A3" w:rsidRPr="004633BE" w14:paraId="1074CDAE" w14:textId="77777777" w:rsidTr="003123DE">
        <w:tc>
          <w:tcPr>
            <w:tcW w:w="10376" w:type="dxa"/>
            <w:gridSpan w:val="4"/>
            <w:tcBorders>
              <w:top w:val="single" w:sz="4" w:space="0" w:color="auto"/>
              <w:bottom w:val="single" w:sz="4" w:space="0" w:color="auto"/>
            </w:tcBorders>
          </w:tcPr>
          <w:p w14:paraId="600A914B" w14:textId="45E8D152" w:rsidR="007044A3" w:rsidRPr="00AE24B2" w:rsidRDefault="00AE24B2" w:rsidP="00AE24B2">
            <w:pPr>
              <w:pStyle w:val="Heading2"/>
              <w:tabs>
                <w:tab w:val="clear" w:pos="879"/>
                <w:tab w:val="num" w:pos="937"/>
              </w:tabs>
              <w:spacing w:before="120" w:after="120"/>
              <w:ind w:left="652" w:hanging="652"/>
              <w:rPr>
                <w:rFonts w:cstheme="minorHAnsi"/>
                <w:sz w:val="20"/>
                <w:szCs w:val="20"/>
              </w:rPr>
            </w:pPr>
            <w:r w:rsidRPr="00AE24B2">
              <w:rPr>
                <w:rFonts w:cstheme="minorHAnsi"/>
                <w:color w:val="auto"/>
                <w:sz w:val="20"/>
                <w:szCs w:val="20"/>
              </w:rPr>
              <w:t>Premium Numbers</w:t>
            </w:r>
          </w:p>
        </w:tc>
      </w:tr>
      <w:tr w:rsidR="00DA16B6" w:rsidRPr="004633BE" w14:paraId="57D18349" w14:textId="77777777" w:rsidTr="00A25836">
        <w:tc>
          <w:tcPr>
            <w:tcW w:w="1605" w:type="dxa"/>
            <w:tcBorders>
              <w:top w:val="single" w:sz="4" w:space="0" w:color="auto"/>
              <w:bottom w:val="single" w:sz="4" w:space="0" w:color="auto"/>
              <w:right w:val="single" w:sz="4" w:space="0" w:color="auto"/>
            </w:tcBorders>
          </w:tcPr>
          <w:p w14:paraId="2DF05A0F" w14:textId="77777777" w:rsidR="00DA16B6" w:rsidRPr="004633BE" w:rsidRDefault="00DA16B6" w:rsidP="00DA16B6">
            <w:pPr>
              <w:pStyle w:val="B2BDSummaryHeader"/>
              <w:spacing w:after="120" w:line="240" w:lineRule="auto"/>
              <w:rPr>
                <w:rFonts w:cstheme="minorHAnsi"/>
              </w:rPr>
            </w:pPr>
          </w:p>
        </w:tc>
        <w:tc>
          <w:tcPr>
            <w:tcW w:w="8771" w:type="dxa"/>
            <w:gridSpan w:val="3"/>
            <w:tcBorders>
              <w:top w:val="single" w:sz="4" w:space="0" w:color="auto"/>
              <w:left w:val="single" w:sz="4" w:space="0" w:color="auto"/>
              <w:bottom w:val="single" w:sz="4" w:space="0" w:color="auto"/>
            </w:tcBorders>
            <w:vAlign w:val="center"/>
          </w:tcPr>
          <w:p w14:paraId="78BBCDC2" w14:textId="6D898B6F" w:rsidR="00DA16B6" w:rsidRPr="004633BE" w:rsidRDefault="00DA16B6" w:rsidP="008B3E83">
            <w:pPr>
              <w:pStyle w:val="B2BDaSubpara"/>
              <w:tabs>
                <w:tab w:val="clear" w:pos="1474"/>
              </w:tabs>
              <w:ind w:left="745"/>
              <w:rPr>
                <w:rFonts w:asciiTheme="minorHAnsi" w:hAnsiTheme="minorHAnsi" w:cstheme="minorHAnsi"/>
              </w:rPr>
            </w:pPr>
            <w:r w:rsidRPr="008B3E83">
              <w:rPr>
                <w:lang w:val="en-GB"/>
              </w:rPr>
              <w:t>Premium</w:t>
            </w:r>
            <w:r w:rsidRPr="00DE1085">
              <w:t xml:space="preserve"> number provisioning (voice, MMS, SMS) is not available on your </w:t>
            </w:r>
            <w:r>
              <w:t>Adaptive Mobility plans.</w:t>
            </w:r>
          </w:p>
        </w:tc>
      </w:tr>
      <w:tr w:rsidR="00DA16B6" w:rsidRPr="004633BE" w14:paraId="05159EF1" w14:textId="77777777" w:rsidTr="003123DE">
        <w:tc>
          <w:tcPr>
            <w:tcW w:w="10376" w:type="dxa"/>
            <w:gridSpan w:val="4"/>
            <w:tcBorders>
              <w:top w:val="single" w:sz="4" w:space="0" w:color="auto"/>
              <w:bottom w:val="single" w:sz="4" w:space="0" w:color="auto"/>
            </w:tcBorders>
          </w:tcPr>
          <w:p w14:paraId="5B4870A0" w14:textId="1638E3B0" w:rsidR="00DA16B6" w:rsidRPr="00AE24B2" w:rsidRDefault="00DA16B6" w:rsidP="00DA16B6">
            <w:pPr>
              <w:pStyle w:val="Heading2"/>
              <w:tabs>
                <w:tab w:val="clear" w:pos="879"/>
                <w:tab w:val="num" w:pos="937"/>
              </w:tabs>
              <w:spacing w:before="120" w:after="120"/>
              <w:ind w:left="652" w:hanging="652"/>
              <w:rPr>
                <w:rFonts w:cstheme="minorHAnsi"/>
                <w:color w:val="auto"/>
                <w:sz w:val="20"/>
                <w:szCs w:val="20"/>
              </w:rPr>
            </w:pPr>
            <w:r w:rsidRPr="00AE24B2">
              <w:rPr>
                <w:rFonts w:cstheme="minorHAnsi"/>
                <w:color w:val="auto"/>
                <w:sz w:val="20"/>
                <w:szCs w:val="20"/>
              </w:rPr>
              <w:t>Adaptive Mobility Funds</w:t>
            </w:r>
          </w:p>
        </w:tc>
      </w:tr>
      <w:tr w:rsidR="00DA16B6" w:rsidRPr="004633BE" w14:paraId="17E09AFE" w14:textId="77777777" w:rsidTr="00A25836">
        <w:tc>
          <w:tcPr>
            <w:tcW w:w="1605" w:type="dxa"/>
            <w:tcBorders>
              <w:top w:val="single" w:sz="4" w:space="0" w:color="auto"/>
              <w:bottom w:val="single" w:sz="4" w:space="0" w:color="auto"/>
              <w:right w:val="single" w:sz="4" w:space="0" w:color="auto"/>
            </w:tcBorders>
          </w:tcPr>
          <w:p w14:paraId="3A97906C" w14:textId="77777777" w:rsidR="00DA16B6" w:rsidRPr="004633BE" w:rsidRDefault="00DA16B6" w:rsidP="00DA16B6">
            <w:pPr>
              <w:pStyle w:val="B2BDSummaryHeader"/>
              <w:spacing w:after="120" w:line="240" w:lineRule="auto"/>
              <w:rPr>
                <w:rFonts w:cstheme="minorHAnsi"/>
              </w:rPr>
            </w:pPr>
          </w:p>
        </w:tc>
        <w:tc>
          <w:tcPr>
            <w:tcW w:w="8771" w:type="dxa"/>
            <w:gridSpan w:val="3"/>
            <w:tcBorders>
              <w:top w:val="single" w:sz="4" w:space="0" w:color="auto"/>
              <w:left w:val="single" w:sz="4" w:space="0" w:color="auto"/>
              <w:bottom w:val="single" w:sz="4" w:space="0" w:color="auto"/>
            </w:tcBorders>
            <w:vAlign w:val="center"/>
          </w:tcPr>
          <w:p w14:paraId="638C4930" w14:textId="2082F68A" w:rsidR="00DA16B6" w:rsidRPr="004633BE" w:rsidRDefault="00DA16B6" w:rsidP="008B3E83">
            <w:pPr>
              <w:pStyle w:val="B2BDaSubpara"/>
              <w:tabs>
                <w:tab w:val="clear" w:pos="1474"/>
              </w:tabs>
              <w:ind w:left="745"/>
              <w:rPr>
                <w:rFonts w:asciiTheme="minorHAnsi" w:hAnsiTheme="minorHAnsi" w:cstheme="minorHAnsi"/>
              </w:rPr>
            </w:pPr>
            <w:r w:rsidRPr="008B3E83">
              <w:rPr>
                <w:lang w:val="en-GB"/>
              </w:rPr>
              <w:t>Telstra</w:t>
            </w:r>
            <w:r w:rsidRPr="00BE1828">
              <w:rPr>
                <w:bCs/>
                <w:sz w:val="18"/>
                <w:szCs w:val="18"/>
              </w:rPr>
              <w:t xml:space="preserve"> Enterprise Plus Fund (formerly Adaptive Mobility Funds) is available for Adaptive Mobility solutions. See </w:t>
            </w:r>
            <w:hyperlink r:id="rId35" w:history="1">
              <w:r w:rsidRPr="00023F1C">
                <w:rPr>
                  <w:rStyle w:val="Hyperlink"/>
                  <w:sz w:val="18"/>
                  <w:szCs w:val="18"/>
                </w:rPr>
                <w:t>Service Terms for Telstra Enterprise Plus Fund</w:t>
              </w:r>
            </w:hyperlink>
            <w:r w:rsidRPr="00023F1C">
              <w:rPr>
                <w:bCs/>
                <w:sz w:val="18"/>
                <w:szCs w:val="18"/>
              </w:rPr>
              <w:t>.</w:t>
            </w:r>
          </w:p>
        </w:tc>
      </w:tr>
      <w:tr w:rsidR="00DA16B6" w:rsidRPr="004633BE" w14:paraId="6A9715D1" w14:textId="77777777" w:rsidTr="003123DE">
        <w:tc>
          <w:tcPr>
            <w:tcW w:w="10376" w:type="dxa"/>
            <w:gridSpan w:val="4"/>
            <w:tcBorders>
              <w:top w:val="single" w:sz="4" w:space="0" w:color="auto"/>
              <w:bottom w:val="single" w:sz="4" w:space="0" w:color="auto"/>
            </w:tcBorders>
          </w:tcPr>
          <w:p w14:paraId="00EEF76F" w14:textId="6F3CD5A2" w:rsidR="00DA16B6" w:rsidRPr="00AE24B2" w:rsidRDefault="00DA16B6" w:rsidP="00DA16B6">
            <w:pPr>
              <w:pStyle w:val="Heading2"/>
              <w:tabs>
                <w:tab w:val="clear" w:pos="879"/>
                <w:tab w:val="num" w:pos="937"/>
              </w:tabs>
              <w:spacing w:before="120" w:after="120"/>
              <w:ind w:left="652" w:hanging="652"/>
              <w:rPr>
                <w:rFonts w:cstheme="minorHAnsi"/>
                <w:color w:val="auto"/>
                <w:sz w:val="20"/>
                <w:szCs w:val="20"/>
              </w:rPr>
            </w:pPr>
            <w:bookmarkStart w:id="16" w:name="_Ref212037564"/>
            <w:r w:rsidRPr="00AE24B2">
              <w:rPr>
                <w:rFonts w:cstheme="minorHAnsi"/>
                <w:color w:val="auto"/>
                <w:sz w:val="20"/>
                <w:szCs w:val="20"/>
              </w:rPr>
              <w:t>Adaptive Mobility Lease</w:t>
            </w:r>
            <w:bookmarkEnd w:id="16"/>
          </w:p>
        </w:tc>
      </w:tr>
      <w:tr w:rsidR="00DA16B6" w:rsidRPr="004633BE" w14:paraId="5F42808B" w14:textId="77777777" w:rsidTr="00A25836">
        <w:tc>
          <w:tcPr>
            <w:tcW w:w="1605" w:type="dxa"/>
            <w:tcBorders>
              <w:top w:val="single" w:sz="4" w:space="0" w:color="auto"/>
              <w:right w:val="single" w:sz="4" w:space="0" w:color="auto"/>
            </w:tcBorders>
          </w:tcPr>
          <w:p w14:paraId="43E88167" w14:textId="77777777" w:rsidR="00DA16B6" w:rsidRPr="004633BE" w:rsidRDefault="00DA16B6" w:rsidP="00DA16B6">
            <w:pPr>
              <w:pStyle w:val="B2BDSummaryHeader"/>
              <w:spacing w:after="120" w:line="240" w:lineRule="auto"/>
              <w:rPr>
                <w:rFonts w:cstheme="minorHAnsi"/>
              </w:rPr>
            </w:pPr>
          </w:p>
        </w:tc>
        <w:tc>
          <w:tcPr>
            <w:tcW w:w="8771" w:type="dxa"/>
            <w:gridSpan w:val="3"/>
            <w:tcBorders>
              <w:top w:val="single" w:sz="4" w:space="0" w:color="auto"/>
              <w:left w:val="single" w:sz="4" w:space="0" w:color="auto"/>
              <w:bottom w:val="single" w:sz="4" w:space="0" w:color="auto"/>
            </w:tcBorders>
            <w:vAlign w:val="center"/>
          </w:tcPr>
          <w:p w14:paraId="0EA21CBF" w14:textId="77777777" w:rsidR="00DA16B6" w:rsidRPr="00373662" w:rsidRDefault="00DA16B6" w:rsidP="00DA16B6">
            <w:pPr>
              <w:pStyle w:val="B2BDaSubpara"/>
              <w:numPr>
                <w:ilvl w:val="0"/>
                <w:numId w:val="0"/>
              </w:numPr>
              <w:ind w:left="760"/>
              <w:rPr>
                <w:rFonts w:asciiTheme="minorHAnsi" w:hAnsiTheme="minorHAnsi" w:cstheme="minorHAnsi"/>
                <w:b/>
                <w:color w:val="auto"/>
              </w:rPr>
            </w:pPr>
            <w:r w:rsidRPr="00373662">
              <w:rPr>
                <w:rFonts w:asciiTheme="minorHAnsi" w:hAnsiTheme="minorHAnsi" w:cstheme="minorHAnsi"/>
                <w:b/>
                <w:color w:val="auto"/>
              </w:rPr>
              <w:t>Separate Agreement</w:t>
            </w:r>
          </w:p>
          <w:p w14:paraId="7C359018" w14:textId="77777777" w:rsidR="00DA16B6" w:rsidRPr="0057345E" w:rsidRDefault="00DA16B6" w:rsidP="008B3E83">
            <w:pPr>
              <w:pStyle w:val="B2BDaSubpara"/>
              <w:tabs>
                <w:tab w:val="clear" w:pos="1474"/>
              </w:tabs>
              <w:ind w:left="745"/>
            </w:pPr>
            <w:r w:rsidRPr="0057345E">
              <w:t xml:space="preserve">Your AML is a lease agreement between you and our nominated </w:t>
            </w:r>
            <w:proofErr w:type="gramStart"/>
            <w:r w:rsidRPr="0057345E">
              <w:t>third party</w:t>
            </w:r>
            <w:proofErr w:type="gramEnd"/>
            <w:r w:rsidRPr="0057345E">
              <w:t xml:space="preserve"> financier (Financier). You will enter into a master </w:t>
            </w:r>
            <w:r w:rsidRPr="00373662">
              <w:t>lease</w:t>
            </w:r>
            <w:r w:rsidRPr="0057345E">
              <w:t xml:space="preserve"> agreement with the Financier in accordance with the process outlined below, which will become binding </w:t>
            </w:r>
            <w:r w:rsidRPr="008B3E83">
              <w:rPr>
                <w:lang w:val="en-GB"/>
              </w:rPr>
              <w:t>once</w:t>
            </w:r>
            <w:r w:rsidRPr="0057345E">
              <w:t xml:space="preserve"> signed by the Financier (Master Agreement).</w:t>
            </w:r>
          </w:p>
          <w:p w14:paraId="2DE5D837" w14:textId="77777777" w:rsidR="00DA16B6" w:rsidRPr="00373662" w:rsidRDefault="00DA16B6" w:rsidP="00DA16B6">
            <w:pPr>
              <w:pStyle w:val="B2BDaSubpara"/>
              <w:numPr>
                <w:ilvl w:val="0"/>
                <w:numId w:val="0"/>
              </w:numPr>
              <w:ind w:left="703"/>
              <w:rPr>
                <w:rFonts w:asciiTheme="minorHAnsi" w:hAnsiTheme="minorHAnsi" w:cstheme="minorHAnsi"/>
                <w:b/>
                <w:color w:val="auto"/>
              </w:rPr>
            </w:pPr>
            <w:bookmarkStart w:id="17" w:name="_Toc530317138"/>
            <w:r w:rsidRPr="00373662">
              <w:rPr>
                <w:rFonts w:asciiTheme="minorHAnsi" w:hAnsiTheme="minorHAnsi" w:cstheme="minorHAnsi"/>
                <w:b/>
                <w:color w:val="auto"/>
              </w:rPr>
              <w:t>Process to enter into a Master Agreement</w:t>
            </w:r>
            <w:bookmarkEnd w:id="17"/>
            <w:r w:rsidRPr="00373662">
              <w:rPr>
                <w:rFonts w:asciiTheme="minorHAnsi" w:hAnsiTheme="minorHAnsi" w:cstheme="minorHAnsi"/>
                <w:b/>
                <w:color w:val="auto"/>
              </w:rPr>
              <w:t xml:space="preserve"> </w:t>
            </w:r>
          </w:p>
          <w:p w14:paraId="65A4743E" w14:textId="77777777" w:rsidR="00DA16B6" w:rsidRPr="008B3E83" w:rsidRDefault="00DA16B6" w:rsidP="008B3E83">
            <w:pPr>
              <w:pStyle w:val="B2BDaSubpara"/>
              <w:tabs>
                <w:tab w:val="clear" w:pos="1474"/>
              </w:tabs>
              <w:ind w:left="745"/>
              <w:rPr>
                <w:lang w:val="en-GB"/>
              </w:rPr>
            </w:pPr>
            <w:r w:rsidRPr="00373662">
              <w:rPr>
                <w:rFonts w:cstheme="minorHAnsi"/>
                <w:bCs/>
                <w:color w:val="auto"/>
              </w:rPr>
              <w:t xml:space="preserve">We will provide you with a copy of the Master Agreement for your signing. You acknowledge that our </w:t>
            </w:r>
            <w:r w:rsidRPr="0057345E">
              <w:t>relationship</w:t>
            </w:r>
            <w:r w:rsidRPr="00373662">
              <w:rPr>
                <w:rFonts w:cstheme="minorHAnsi"/>
                <w:bCs/>
                <w:color w:val="auto"/>
              </w:rPr>
              <w:t xml:space="preserve"> with the </w:t>
            </w:r>
            <w:r w:rsidRPr="00373662">
              <w:t>Financier</w:t>
            </w:r>
            <w:r w:rsidRPr="00373662">
              <w:rPr>
                <w:rFonts w:cstheme="minorHAnsi"/>
                <w:bCs/>
                <w:color w:val="auto"/>
              </w:rPr>
              <w:t xml:space="preserve"> is that of independent </w:t>
            </w:r>
            <w:r w:rsidRPr="008B3E83">
              <w:rPr>
                <w:lang w:val="en-GB"/>
              </w:rPr>
              <w:t xml:space="preserve">contractors and that we are not an agent of the Financier in relation to the Master Agreement.  </w:t>
            </w:r>
          </w:p>
          <w:p w14:paraId="710C6C8D" w14:textId="77777777" w:rsidR="00DA16B6" w:rsidRPr="008B3E83" w:rsidRDefault="00DA16B6" w:rsidP="008B3E83">
            <w:pPr>
              <w:pStyle w:val="B2BDaSubpara"/>
              <w:tabs>
                <w:tab w:val="clear" w:pos="1474"/>
              </w:tabs>
              <w:ind w:left="745"/>
              <w:rPr>
                <w:lang w:val="en-GB"/>
              </w:rPr>
            </w:pPr>
            <w:r w:rsidRPr="008B3E83">
              <w:rPr>
                <w:lang w:val="en-GB"/>
              </w:rPr>
              <w:t xml:space="preserve">You will sign the Master Agreement and return it to us, for us to forward to the Financier for assessment. </w:t>
            </w:r>
          </w:p>
          <w:p w14:paraId="04AD4AFF" w14:textId="77777777" w:rsidR="00DA16B6" w:rsidRPr="008B3E83" w:rsidRDefault="00DA16B6" w:rsidP="008B3E83">
            <w:pPr>
              <w:pStyle w:val="B2BDaSubpara"/>
              <w:tabs>
                <w:tab w:val="clear" w:pos="1474"/>
              </w:tabs>
              <w:ind w:left="745"/>
              <w:rPr>
                <w:lang w:val="en-GB"/>
              </w:rPr>
            </w:pPr>
            <w:r w:rsidRPr="008B3E83">
              <w:rPr>
                <w:lang w:val="en-GB"/>
              </w:rPr>
              <w:t xml:space="preserve">Where the Financier approves your request to enter into a Master Agreement, they will return the signed Master Agreement to us, and we will upload the fully signed Master Agreement onto our Order Express platform or any other portal as maintained by us from time to time (Portal), together with confirming the lease facility available to you under the Master Agreement (Lease Facility). </w:t>
            </w:r>
          </w:p>
          <w:p w14:paraId="0722D02A" w14:textId="77777777" w:rsidR="00DA16B6" w:rsidRPr="008B3E83" w:rsidRDefault="00DA16B6" w:rsidP="008B3E83">
            <w:pPr>
              <w:pStyle w:val="B2BDaSubpara"/>
              <w:tabs>
                <w:tab w:val="clear" w:pos="1474"/>
              </w:tabs>
              <w:ind w:left="745"/>
              <w:rPr>
                <w:lang w:val="en-GB"/>
              </w:rPr>
            </w:pPr>
            <w:r w:rsidRPr="008B3E83">
              <w:rPr>
                <w:lang w:val="en-GB"/>
              </w:rPr>
              <w:t xml:space="preserve">Your Lease Facility is the sum of the aggregate of the total lease repayment amounts payable by you under the Master Agreement and may be subject to increase or decrease at the Financier’s discretion and will be as reflected on the Portal from time to time. </w:t>
            </w:r>
          </w:p>
          <w:p w14:paraId="5D987F39" w14:textId="77777777" w:rsidR="00DA16B6" w:rsidRPr="00373662" w:rsidRDefault="00DA16B6" w:rsidP="008B3E83">
            <w:pPr>
              <w:pStyle w:val="B2BDaSubpara"/>
              <w:tabs>
                <w:tab w:val="clear" w:pos="1474"/>
              </w:tabs>
              <w:ind w:left="745"/>
              <w:rPr>
                <w:rFonts w:cstheme="minorHAnsi"/>
                <w:bCs/>
                <w:color w:val="auto"/>
              </w:rPr>
            </w:pPr>
            <w:r w:rsidRPr="008B3E83">
              <w:rPr>
                <w:lang w:val="en-GB"/>
              </w:rPr>
              <w:t>We will notify you where the Financier does not approve your request to enter into a Master</w:t>
            </w:r>
            <w:r w:rsidRPr="00373662">
              <w:rPr>
                <w:rFonts w:cstheme="minorHAnsi"/>
                <w:bCs/>
                <w:color w:val="auto"/>
              </w:rPr>
              <w:t xml:space="preserve"> Agreement. </w:t>
            </w:r>
          </w:p>
          <w:p w14:paraId="3E558EBD" w14:textId="77777777" w:rsidR="00DA16B6" w:rsidRPr="00373662" w:rsidRDefault="00DA16B6" w:rsidP="00DA16B6">
            <w:pPr>
              <w:pStyle w:val="B2BDaSubpara"/>
              <w:numPr>
                <w:ilvl w:val="0"/>
                <w:numId w:val="0"/>
              </w:numPr>
              <w:ind w:left="703"/>
              <w:rPr>
                <w:rFonts w:cstheme="minorHAnsi"/>
                <w:b/>
                <w:bCs/>
                <w:color w:val="auto"/>
              </w:rPr>
            </w:pPr>
            <w:bookmarkStart w:id="18" w:name="_Toc530317139"/>
            <w:r w:rsidRPr="00373662">
              <w:rPr>
                <w:rFonts w:cstheme="minorHAnsi"/>
                <w:b/>
                <w:bCs/>
                <w:color w:val="auto"/>
              </w:rPr>
              <w:t>Process to Order devices under the Master Agreement</w:t>
            </w:r>
            <w:bookmarkEnd w:id="18"/>
          </w:p>
          <w:p w14:paraId="7351CB1D" w14:textId="77777777" w:rsidR="00DA16B6" w:rsidRPr="00373662" w:rsidRDefault="00DA16B6" w:rsidP="008B3E83">
            <w:pPr>
              <w:pStyle w:val="B2BDaSubpara"/>
              <w:tabs>
                <w:tab w:val="clear" w:pos="1474"/>
              </w:tabs>
              <w:ind w:left="745"/>
              <w:rPr>
                <w:rFonts w:cstheme="minorHAnsi"/>
                <w:bCs/>
                <w:color w:val="auto"/>
              </w:rPr>
            </w:pPr>
            <w:r w:rsidRPr="00373662">
              <w:rPr>
                <w:rFonts w:cstheme="minorHAnsi"/>
                <w:bCs/>
                <w:color w:val="auto"/>
              </w:rPr>
              <w:t xml:space="preserve">Once we notify you of the approval of your Master Agreement, you can log into the Portal </w:t>
            </w:r>
            <w:r w:rsidRPr="008B3E83">
              <w:rPr>
                <w:lang w:val="en-GB"/>
              </w:rPr>
              <w:t>and</w:t>
            </w:r>
            <w:r w:rsidRPr="00373662">
              <w:rPr>
                <w:rFonts w:cstheme="minorHAnsi"/>
                <w:bCs/>
                <w:color w:val="auto"/>
              </w:rPr>
              <w:t xml:space="preserve"> place an order (or orders) for </w:t>
            </w:r>
            <w:r w:rsidRPr="00373662">
              <w:t>devices</w:t>
            </w:r>
            <w:r w:rsidRPr="00373662">
              <w:rPr>
                <w:rFonts w:cstheme="minorHAnsi"/>
                <w:bCs/>
                <w:color w:val="auto"/>
              </w:rPr>
              <w:t xml:space="preserve"> from our device list up to the total value of your Lease Facility (</w:t>
            </w:r>
            <w:r w:rsidRPr="00373662">
              <w:rPr>
                <w:rFonts w:cstheme="minorHAnsi"/>
                <w:b/>
                <w:bCs/>
                <w:color w:val="auto"/>
              </w:rPr>
              <w:t>Order</w:t>
            </w:r>
            <w:r w:rsidRPr="00373662">
              <w:rPr>
                <w:rFonts w:cstheme="minorHAnsi"/>
                <w:bCs/>
                <w:color w:val="auto"/>
              </w:rPr>
              <w:t xml:space="preserve">). Where you propose to place an Order </w:t>
            </w:r>
            <w:proofErr w:type="gramStart"/>
            <w:r w:rsidRPr="00373662">
              <w:rPr>
                <w:rFonts w:cstheme="minorHAnsi"/>
                <w:bCs/>
                <w:color w:val="auto"/>
              </w:rPr>
              <w:t>in excess of</w:t>
            </w:r>
            <w:proofErr w:type="gramEnd"/>
            <w:r w:rsidRPr="00373662">
              <w:rPr>
                <w:rFonts w:cstheme="minorHAnsi"/>
                <w:bCs/>
                <w:color w:val="auto"/>
              </w:rPr>
              <w:t xml:space="preserve"> your then current Lease Facility that Order will be subject to approval by the Financier. </w:t>
            </w:r>
          </w:p>
          <w:p w14:paraId="23EA0B4D" w14:textId="77777777" w:rsidR="00DA16B6" w:rsidRPr="008B3E83" w:rsidRDefault="00DA16B6" w:rsidP="008B3E83">
            <w:pPr>
              <w:pStyle w:val="B2BDaSubpara"/>
              <w:tabs>
                <w:tab w:val="clear" w:pos="1474"/>
              </w:tabs>
              <w:ind w:left="745"/>
              <w:rPr>
                <w:lang w:val="en-GB"/>
              </w:rPr>
            </w:pPr>
            <w:r w:rsidRPr="00373662">
              <w:rPr>
                <w:rFonts w:cstheme="minorHAnsi"/>
                <w:bCs/>
                <w:color w:val="auto"/>
              </w:rPr>
              <w:t>Each Order will be a separate lease under the Master Agreement (</w:t>
            </w:r>
            <w:r w:rsidRPr="00373662">
              <w:rPr>
                <w:rFonts w:cstheme="minorHAnsi"/>
                <w:b/>
                <w:bCs/>
                <w:color w:val="auto"/>
              </w:rPr>
              <w:t>Lease</w:t>
            </w:r>
            <w:r w:rsidRPr="00373662">
              <w:rPr>
                <w:rFonts w:cstheme="minorHAnsi"/>
                <w:bCs/>
                <w:color w:val="auto"/>
              </w:rPr>
              <w:t xml:space="preserve">). Each </w:t>
            </w:r>
            <w:r w:rsidRPr="008B3E83">
              <w:rPr>
                <w:lang w:val="en-GB"/>
              </w:rPr>
              <w:t xml:space="preserve">Order will only become effective once approved by the Financier and us as reflected on the Portal. </w:t>
            </w:r>
          </w:p>
          <w:p w14:paraId="64C054E0" w14:textId="77777777" w:rsidR="00DA16B6" w:rsidRPr="00373662" w:rsidRDefault="00DA16B6" w:rsidP="008B3E83">
            <w:pPr>
              <w:pStyle w:val="B2BDaSubpara"/>
              <w:tabs>
                <w:tab w:val="clear" w:pos="1474"/>
              </w:tabs>
              <w:ind w:left="745"/>
              <w:rPr>
                <w:rFonts w:cstheme="minorHAnsi"/>
                <w:bCs/>
                <w:color w:val="auto"/>
              </w:rPr>
            </w:pPr>
            <w:bookmarkStart w:id="19" w:name="_Ref525730491"/>
            <w:r w:rsidRPr="008B3E83">
              <w:rPr>
                <w:lang w:val="en-GB"/>
              </w:rPr>
              <w:t>We will keep an updated device list on the Portal which will reflect the available devices, and the</w:t>
            </w:r>
            <w:r w:rsidRPr="00373662">
              <w:rPr>
                <w:rFonts w:cstheme="minorHAnsi"/>
                <w:bCs/>
                <w:color w:val="auto"/>
              </w:rPr>
              <w:t xml:space="preserve"> relevant lease </w:t>
            </w:r>
            <w:r w:rsidRPr="00373662">
              <w:t>repayment</w:t>
            </w:r>
            <w:r w:rsidRPr="00373662">
              <w:rPr>
                <w:rFonts w:cstheme="minorHAnsi"/>
                <w:bCs/>
                <w:color w:val="auto"/>
              </w:rPr>
              <w:t xml:space="preserve"> </w:t>
            </w:r>
            <w:r w:rsidRPr="0057345E">
              <w:t>amounts</w:t>
            </w:r>
            <w:r w:rsidRPr="00373662">
              <w:rPr>
                <w:rFonts w:cstheme="minorHAnsi"/>
                <w:bCs/>
                <w:color w:val="auto"/>
              </w:rPr>
              <w:t xml:space="preserve"> (</w:t>
            </w:r>
            <w:r w:rsidRPr="00373662">
              <w:rPr>
                <w:rFonts w:cstheme="minorHAnsi"/>
                <w:b/>
                <w:bCs/>
                <w:color w:val="auto"/>
              </w:rPr>
              <w:t>Device List</w:t>
            </w:r>
            <w:r w:rsidRPr="00373662">
              <w:rPr>
                <w:rFonts w:cstheme="minorHAnsi"/>
                <w:bCs/>
                <w:color w:val="auto"/>
              </w:rPr>
              <w:t xml:space="preserve">). We may update the Device List from time to time. However, any amendment or update to the Device List pursuant </w:t>
            </w:r>
            <w:r w:rsidRPr="00373662">
              <w:rPr>
                <w:rFonts w:cstheme="minorHAnsi"/>
                <w:bCs/>
                <w:color w:val="auto"/>
              </w:rPr>
              <w:lastRenderedPageBreak/>
              <w:t>to this paragraph will not affect any Lease which is in place prior to the effective date of the updated or amended Device List.</w:t>
            </w:r>
            <w:bookmarkEnd w:id="19"/>
            <w:r w:rsidRPr="00373662">
              <w:rPr>
                <w:rFonts w:cstheme="minorHAnsi"/>
                <w:bCs/>
                <w:color w:val="auto"/>
              </w:rPr>
              <w:t xml:space="preserve"> </w:t>
            </w:r>
          </w:p>
          <w:p w14:paraId="4184EF4A" w14:textId="77777777" w:rsidR="00DA16B6" w:rsidRPr="00373662" w:rsidRDefault="00DA16B6" w:rsidP="008B3E83">
            <w:pPr>
              <w:pStyle w:val="B2BDaSubpara"/>
              <w:tabs>
                <w:tab w:val="clear" w:pos="1474"/>
              </w:tabs>
              <w:ind w:left="745"/>
              <w:rPr>
                <w:rFonts w:cstheme="minorHAnsi"/>
                <w:bCs/>
                <w:color w:val="auto"/>
              </w:rPr>
            </w:pPr>
            <w:r w:rsidRPr="00373662">
              <w:rPr>
                <w:rFonts w:cstheme="minorHAnsi"/>
                <w:bCs/>
                <w:color w:val="auto"/>
              </w:rPr>
              <w:t xml:space="preserve">Each </w:t>
            </w:r>
            <w:r w:rsidRPr="00373662">
              <w:t>Order</w:t>
            </w:r>
            <w:r w:rsidRPr="00373662">
              <w:rPr>
                <w:rFonts w:cstheme="minorHAnsi"/>
                <w:bCs/>
                <w:color w:val="auto"/>
              </w:rPr>
              <w:t xml:space="preserve"> will </w:t>
            </w:r>
            <w:r w:rsidRPr="008B3E83">
              <w:rPr>
                <w:lang w:val="en-GB"/>
              </w:rPr>
              <w:t>have</w:t>
            </w:r>
            <w:r w:rsidRPr="00373662">
              <w:rPr>
                <w:rFonts w:cstheme="minorHAnsi"/>
                <w:bCs/>
                <w:color w:val="auto"/>
              </w:rPr>
              <w:t xml:space="preserve"> its own lease term, as selected by you on the Portal (</w:t>
            </w:r>
            <w:r w:rsidRPr="00373662">
              <w:rPr>
                <w:rFonts w:cstheme="minorHAnsi"/>
                <w:b/>
                <w:bCs/>
                <w:color w:val="auto"/>
              </w:rPr>
              <w:t>Lease Term</w:t>
            </w:r>
            <w:r w:rsidRPr="00373662">
              <w:rPr>
                <w:rFonts w:cstheme="minorHAnsi"/>
                <w:bCs/>
                <w:color w:val="auto"/>
              </w:rPr>
              <w:t xml:space="preserve">). </w:t>
            </w:r>
          </w:p>
          <w:p w14:paraId="23DCC286" w14:textId="77777777" w:rsidR="00DA16B6" w:rsidRPr="00373662" w:rsidRDefault="00DA16B6" w:rsidP="008B3E83">
            <w:pPr>
              <w:pStyle w:val="B2BDaSubpara"/>
              <w:tabs>
                <w:tab w:val="clear" w:pos="1474"/>
              </w:tabs>
              <w:ind w:left="745"/>
              <w:rPr>
                <w:rFonts w:cstheme="minorHAnsi"/>
                <w:bCs/>
                <w:color w:val="auto"/>
              </w:rPr>
            </w:pPr>
            <w:r w:rsidRPr="00373662">
              <w:rPr>
                <w:rFonts w:cstheme="minorHAnsi"/>
                <w:bCs/>
                <w:color w:val="auto"/>
              </w:rPr>
              <w:t xml:space="preserve">You agree to </w:t>
            </w:r>
            <w:r w:rsidRPr="0057345E">
              <w:t>comply</w:t>
            </w:r>
            <w:r w:rsidRPr="00373662">
              <w:rPr>
                <w:rFonts w:cstheme="minorHAnsi"/>
                <w:bCs/>
                <w:color w:val="auto"/>
              </w:rPr>
              <w:t xml:space="preserve"> with your obligations under the Master Agreement and each Lease. You acknowledge </w:t>
            </w:r>
            <w:r w:rsidRPr="008B3E83">
              <w:rPr>
                <w:lang w:val="en-GB"/>
              </w:rPr>
              <w:t>that</w:t>
            </w:r>
            <w:r w:rsidRPr="00373662">
              <w:rPr>
                <w:rFonts w:cstheme="minorHAnsi"/>
                <w:bCs/>
                <w:color w:val="auto"/>
              </w:rPr>
              <w:t xml:space="preserve"> the Master Agreement and each Lease is and contract between you and the Financier.  </w:t>
            </w:r>
          </w:p>
          <w:p w14:paraId="671F63F2" w14:textId="77777777" w:rsidR="00DA16B6" w:rsidRPr="00373662" w:rsidRDefault="00DA16B6" w:rsidP="008B3E83">
            <w:pPr>
              <w:pStyle w:val="B2BDaSubpara"/>
              <w:tabs>
                <w:tab w:val="clear" w:pos="1474"/>
              </w:tabs>
              <w:ind w:left="745"/>
              <w:rPr>
                <w:rFonts w:cstheme="minorHAnsi"/>
                <w:bCs/>
                <w:color w:val="auto"/>
              </w:rPr>
            </w:pPr>
            <w:r w:rsidRPr="00373662">
              <w:rPr>
                <w:rFonts w:cstheme="minorHAnsi"/>
                <w:bCs/>
                <w:color w:val="auto"/>
              </w:rPr>
              <w:t xml:space="preserve">The Financier may revoke its approval of the Master Lease at its discretion. Where this occurs, you will need to enter into a new Master Agreement </w:t>
            </w:r>
            <w:proofErr w:type="gramStart"/>
            <w:r w:rsidRPr="00373662">
              <w:rPr>
                <w:rFonts w:cstheme="minorHAnsi"/>
                <w:bCs/>
                <w:color w:val="auto"/>
              </w:rPr>
              <w:t>in order to</w:t>
            </w:r>
            <w:proofErr w:type="gramEnd"/>
            <w:r w:rsidRPr="00373662">
              <w:rPr>
                <w:rFonts w:cstheme="minorHAnsi"/>
                <w:bCs/>
                <w:color w:val="auto"/>
              </w:rPr>
              <w:t xml:space="preserve"> place new </w:t>
            </w:r>
            <w:r w:rsidRPr="008B3E83">
              <w:rPr>
                <w:lang w:val="en-GB"/>
              </w:rPr>
              <w:t>Orders</w:t>
            </w:r>
            <w:r w:rsidRPr="00373662">
              <w:rPr>
                <w:rFonts w:cstheme="minorHAnsi"/>
                <w:bCs/>
                <w:color w:val="auto"/>
              </w:rPr>
              <w:t xml:space="preserve">. </w:t>
            </w:r>
          </w:p>
          <w:p w14:paraId="3A4A2FE1" w14:textId="77777777" w:rsidR="00DA16B6" w:rsidRPr="00373662" w:rsidRDefault="00DA16B6" w:rsidP="00DA16B6">
            <w:pPr>
              <w:pStyle w:val="B2BDaSubpara"/>
              <w:numPr>
                <w:ilvl w:val="0"/>
                <w:numId w:val="0"/>
              </w:numPr>
              <w:ind w:left="703"/>
              <w:rPr>
                <w:rFonts w:cstheme="minorHAnsi"/>
                <w:b/>
                <w:bCs/>
                <w:color w:val="auto"/>
              </w:rPr>
            </w:pPr>
            <w:bookmarkStart w:id="20" w:name="_Toc530317140"/>
            <w:r w:rsidRPr="00373662">
              <w:rPr>
                <w:rFonts w:cstheme="minorHAnsi"/>
                <w:b/>
                <w:bCs/>
                <w:color w:val="auto"/>
              </w:rPr>
              <w:t xml:space="preserve">Lease </w:t>
            </w:r>
            <w:r w:rsidRPr="00373662">
              <w:rPr>
                <w:rFonts w:asciiTheme="minorHAnsi" w:hAnsiTheme="minorHAnsi" w:cstheme="minorHAnsi"/>
                <w:b/>
                <w:color w:val="auto"/>
              </w:rPr>
              <w:t>payments</w:t>
            </w:r>
            <w:bookmarkEnd w:id="20"/>
            <w:r w:rsidRPr="00373662">
              <w:rPr>
                <w:rFonts w:cstheme="minorHAnsi"/>
                <w:b/>
                <w:bCs/>
                <w:color w:val="auto"/>
              </w:rPr>
              <w:t xml:space="preserve"> </w:t>
            </w:r>
          </w:p>
          <w:p w14:paraId="4B1B92F8" w14:textId="77777777" w:rsidR="00DA16B6" w:rsidRPr="008B3E83" w:rsidRDefault="00DA16B6" w:rsidP="008B3E83">
            <w:pPr>
              <w:pStyle w:val="B2BDaSubpara"/>
              <w:tabs>
                <w:tab w:val="clear" w:pos="1474"/>
              </w:tabs>
              <w:ind w:left="745"/>
              <w:rPr>
                <w:lang w:val="en-GB"/>
              </w:rPr>
            </w:pPr>
            <w:r w:rsidRPr="00373662">
              <w:rPr>
                <w:rFonts w:cstheme="minorHAnsi"/>
                <w:bCs/>
                <w:color w:val="auto"/>
              </w:rPr>
              <w:t xml:space="preserve">During the </w:t>
            </w:r>
            <w:r w:rsidRPr="0057345E">
              <w:t>relevant</w:t>
            </w:r>
            <w:r w:rsidRPr="00373662">
              <w:rPr>
                <w:rFonts w:cstheme="minorHAnsi"/>
                <w:bCs/>
                <w:color w:val="auto"/>
              </w:rPr>
              <w:t xml:space="preserve"> Lease Term, we will pay the amounts you owe to the Financier under the Master Agreement, and you will pay us equivalent amounts via monthly instalments that appear on your Telstra bill (</w:t>
            </w:r>
            <w:r w:rsidRPr="00373662">
              <w:rPr>
                <w:rFonts w:cstheme="minorHAnsi"/>
                <w:b/>
                <w:bCs/>
                <w:color w:val="auto"/>
              </w:rPr>
              <w:t>Lease Repayment Amount</w:t>
            </w:r>
            <w:r w:rsidRPr="00373662">
              <w:rPr>
                <w:rFonts w:cstheme="minorHAnsi"/>
                <w:bCs/>
                <w:color w:val="auto"/>
              </w:rPr>
              <w:t xml:space="preserve">). Our sole </w:t>
            </w:r>
            <w:r w:rsidRPr="008B3E83">
              <w:rPr>
                <w:lang w:val="en-GB"/>
              </w:rPr>
              <w:t>responsibility in connection with Master Agreement and each Lease is to bill you your Lease Repayment Amount.</w:t>
            </w:r>
          </w:p>
          <w:p w14:paraId="7BE211D3" w14:textId="77777777" w:rsidR="00DA16B6" w:rsidRPr="00373662" w:rsidRDefault="00DA16B6" w:rsidP="008B3E83">
            <w:pPr>
              <w:pStyle w:val="B2BDaSubpara"/>
              <w:tabs>
                <w:tab w:val="clear" w:pos="1474"/>
              </w:tabs>
              <w:ind w:left="745"/>
              <w:rPr>
                <w:rFonts w:cstheme="minorHAnsi"/>
                <w:bCs/>
                <w:color w:val="auto"/>
              </w:rPr>
            </w:pPr>
            <w:r w:rsidRPr="008B3E83">
              <w:rPr>
                <w:lang w:val="en-GB"/>
              </w:rPr>
              <w:t>The Lease</w:t>
            </w:r>
            <w:r w:rsidRPr="00373662">
              <w:rPr>
                <w:rFonts w:cstheme="minorHAnsi"/>
                <w:bCs/>
                <w:color w:val="auto"/>
              </w:rPr>
              <w:t xml:space="preserve"> </w:t>
            </w:r>
            <w:r w:rsidRPr="0057345E">
              <w:t>Repayment</w:t>
            </w:r>
            <w:r w:rsidRPr="00373662">
              <w:rPr>
                <w:rFonts w:cstheme="minorHAnsi"/>
                <w:bCs/>
                <w:color w:val="auto"/>
              </w:rPr>
              <w:t xml:space="preserve"> Amount will differ depending on the length of your Lease Term and your chosen device.</w:t>
            </w:r>
          </w:p>
          <w:p w14:paraId="2AD2D4C6" w14:textId="77777777" w:rsidR="00DA16B6" w:rsidRPr="00373662" w:rsidRDefault="00DA16B6" w:rsidP="00DA16B6">
            <w:pPr>
              <w:pStyle w:val="B2BDaSubpara"/>
              <w:numPr>
                <w:ilvl w:val="0"/>
                <w:numId w:val="0"/>
              </w:numPr>
              <w:ind w:left="703"/>
              <w:rPr>
                <w:rFonts w:cstheme="minorHAnsi"/>
                <w:b/>
                <w:bCs/>
                <w:color w:val="auto"/>
              </w:rPr>
            </w:pPr>
            <w:bookmarkStart w:id="21" w:name="_Toc530317141"/>
            <w:r w:rsidRPr="00373662">
              <w:rPr>
                <w:rFonts w:asciiTheme="minorHAnsi" w:hAnsiTheme="minorHAnsi" w:cstheme="minorHAnsi"/>
                <w:b/>
                <w:color w:val="auto"/>
              </w:rPr>
              <w:t>Availability</w:t>
            </w:r>
            <w:bookmarkEnd w:id="21"/>
          </w:p>
          <w:p w14:paraId="753972FD" w14:textId="77777777" w:rsidR="00DA16B6" w:rsidRPr="008B3E83" w:rsidRDefault="00DA16B6" w:rsidP="008B3E83">
            <w:pPr>
              <w:pStyle w:val="B2BDaSubpara"/>
              <w:tabs>
                <w:tab w:val="clear" w:pos="1474"/>
              </w:tabs>
              <w:ind w:left="745"/>
              <w:rPr>
                <w:lang w:val="en-GB"/>
              </w:rPr>
            </w:pPr>
            <w:r w:rsidRPr="00373662">
              <w:rPr>
                <w:rFonts w:cstheme="minorHAnsi"/>
                <w:bCs/>
                <w:color w:val="auto"/>
              </w:rPr>
              <w:t xml:space="preserve">Device </w:t>
            </w:r>
            <w:r w:rsidRPr="0057345E">
              <w:t>Leasing</w:t>
            </w:r>
            <w:r w:rsidRPr="00373662">
              <w:rPr>
                <w:rFonts w:cstheme="minorHAnsi"/>
                <w:bCs/>
                <w:color w:val="auto"/>
              </w:rPr>
              <w:t xml:space="preserve"> is provided at our </w:t>
            </w:r>
            <w:proofErr w:type="gramStart"/>
            <w:r w:rsidRPr="00373662">
              <w:rPr>
                <w:rFonts w:cstheme="minorHAnsi"/>
                <w:bCs/>
                <w:color w:val="auto"/>
              </w:rPr>
              <w:t>discretion</w:t>
            </w:r>
            <w:proofErr w:type="gramEnd"/>
            <w:r w:rsidRPr="00373662">
              <w:rPr>
                <w:rFonts w:cstheme="minorHAnsi"/>
                <w:bCs/>
                <w:color w:val="auto"/>
              </w:rPr>
              <w:t xml:space="preserve"> and we are allowed to refuse you </w:t>
            </w:r>
            <w:r w:rsidRPr="008B3E83">
              <w:rPr>
                <w:lang w:val="en-GB"/>
              </w:rPr>
              <w:t>access to Device Leasing.</w:t>
            </w:r>
          </w:p>
          <w:p w14:paraId="37FD438E" w14:textId="77777777" w:rsidR="00DA16B6" w:rsidRPr="00373662" w:rsidRDefault="00DA16B6" w:rsidP="008B3E83">
            <w:pPr>
              <w:pStyle w:val="B2BDaSubpara"/>
              <w:tabs>
                <w:tab w:val="clear" w:pos="1474"/>
              </w:tabs>
              <w:ind w:left="745"/>
              <w:rPr>
                <w:rFonts w:cstheme="minorHAnsi"/>
                <w:bCs/>
                <w:color w:val="auto"/>
              </w:rPr>
            </w:pPr>
            <w:r w:rsidRPr="008B3E83">
              <w:rPr>
                <w:lang w:val="en-GB"/>
              </w:rPr>
              <w:t>Th</w:t>
            </w:r>
            <w:r w:rsidRPr="00373662">
              <w:rPr>
                <w:rFonts w:cstheme="minorHAnsi"/>
                <w:bCs/>
                <w:color w:val="auto"/>
              </w:rPr>
              <w:t xml:space="preserve">e </w:t>
            </w:r>
            <w:r w:rsidRPr="00373662">
              <w:t>Financier</w:t>
            </w:r>
            <w:r w:rsidRPr="00373662">
              <w:rPr>
                <w:rFonts w:cstheme="minorHAnsi"/>
                <w:bCs/>
                <w:color w:val="auto"/>
              </w:rPr>
              <w:t xml:space="preserve"> may have certain eligibility and availability criteria that also restrict the availability of Device </w:t>
            </w:r>
            <w:r w:rsidRPr="0057345E">
              <w:t>Leasing</w:t>
            </w:r>
            <w:r w:rsidRPr="00373662">
              <w:rPr>
                <w:rFonts w:cstheme="minorHAnsi"/>
                <w:bCs/>
                <w:color w:val="auto"/>
              </w:rPr>
              <w:t xml:space="preserve">.  </w:t>
            </w:r>
          </w:p>
          <w:p w14:paraId="0A156AF1" w14:textId="77777777" w:rsidR="00DA16B6" w:rsidRPr="00373662" w:rsidRDefault="00DA16B6" w:rsidP="00DA16B6">
            <w:pPr>
              <w:pStyle w:val="B2BDaSubpara"/>
              <w:numPr>
                <w:ilvl w:val="0"/>
                <w:numId w:val="0"/>
              </w:numPr>
              <w:ind w:left="703"/>
              <w:rPr>
                <w:rFonts w:cstheme="minorHAnsi"/>
                <w:b/>
                <w:bCs/>
                <w:color w:val="auto"/>
              </w:rPr>
            </w:pPr>
            <w:bookmarkStart w:id="22" w:name="_Toc530317142"/>
            <w:r w:rsidRPr="00373662">
              <w:rPr>
                <w:rFonts w:cstheme="minorHAnsi"/>
                <w:b/>
                <w:bCs/>
                <w:color w:val="auto"/>
              </w:rPr>
              <w:t>Termination</w:t>
            </w:r>
            <w:bookmarkEnd w:id="22"/>
          </w:p>
          <w:p w14:paraId="72B4568C" w14:textId="77777777" w:rsidR="00DA16B6" w:rsidRPr="008B3E83" w:rsidRDefault="00DA16B6" w:rsidP="008B3E83">
            <w:pPr>
              <w:pStyle w:val="B2BDaSubpara"/>
              <w:tabs>
                <w:tab w:val="clear" w:pos="1474"/>
              </w:tabs>
              <w:ind w:left="745"/>
              <w:rPr>
                <w:lang w:val="en-GB"/>
              </w:rPr>
            </w:pPr>
            <w:r w:rsidRPr="00373662">
              <w:rPr>
                <w:rFonts w:cstheme="minorHAnsi"/>
                <w:bCs/>
                <w:color w:val="auto"/>
              </w:rPr>
              <w:t xml:space="preserve">Your </w:t>
            </w:r>
            <w:r w:rsidRPr="00373662">
              <w:t>rights</w:t>
            </w:r>
            <w:r w:rsidRPr="00373662">
              <w:rPr>
                <w:rFonts w:cstheme="minorHAnsi"/>
                <w:bCs/>
                <w:color w:val="auto"/>
              </w:rPr>
              <w:t xml:space="preserve"> and the rights of the Financier to terminate the Lease Agreement will be </w:t>
            </w:r>
            <w:r w:rsidRPr="008B3E83">
              <w:rPr>
                <w:lang w:val="en-GB"/>
              </w:rPr>
              <w:t>set out in the Master Agreement.</w:t>
            </w:r>
          </w:p>
          <w:p w14:paraId="0B691F24" w14:textId="77777777" w:rsidR="00DA16B6" w:rsidRPr="00373662" w:rsidRDefault="00DA16B6" w:rsidP="008B3E83">
            <w:pPr>
              <w:pStyle w:val="B2BDaSubpara"/>
              <w:tabs>
                <w:tab w:val="clear" w:pos="1474"/>
              </w:tabs>
              <w:ind w:left="745"/>
              <w:rPr>
                <w:rFonts w:cstheme="minorHAnsi"/>
                <w:bCs/>
                <w:color w:val="auto"/>
              </w:rPr>
            </w:pPr>
            <w:r w:rsidRPr="008B3E83">
              <w:rPr>
                <w:lang w:val="en-GB"/>
              </w:rPr>
              <w:t>In addition to any other services you may have with Telstra, you must repay the Lease</w:t>
            </w:r>
            <w:r w:rsidRPr="00373662">
              <w:rPr>
                <w:rFonts w:cstheme="minorHAnsi"/>
                <w:bCs/>
                <w:color w:val="auto"/>
              </w:rPr>
              <w:t xml:space="preserve"> Repayment Amount by monthly instalments over the relevant Lease Term.  If you do not repay the Lease Repayment Amount on time and in full:</w:t>
            </w:r>
          </w:p>
          <w:p w14:paraId="5ADC594E" w14:textId="77777777" w:rsidR="00DA16B6" w:rsidRPr="00373662" w:rsidRDefault="00DA16B6" w:rsidP="004D0E34">
            <w:pPr>
              <w:pStyle w:val="Heading4"/>
              <w:tabs>
                <w:tab w:val="clear" w:pos="2211"/>
              </w:tabs>
              <w:ind w:left="1453"/>
            </w:pPr>
            <w:r w:rsidRPr="00373662">
              <w:t>your Lease may be suspended or cancelled in accordance with the terms of your Master Agreement; and</w:t>
            </w:r>
          </w:p>
          <w:p w14:paraId="525AEC23" w14:textId="77777777" w:rsidR="00DA16B6" w:rsidRPr="00373662" w:rsidRDefault="00DA16B6" w:rsidP="004D0E34">
            <w:pPr>
              <w:pStyle w:val="Heading4"/>
              <w:tabs>
                <w:tab w:val="clear" w:pos="2211"/>
              </w:tabs>
              <w:ind w:left="1453"/>
            </w:pPr>
            <w:r w:rsidRPr="00373662">
              <w:t>after reasonable consultation with you, we may assign your debt to the Financier (or another third party) to recover any outstanding amounts.</w:t>
            </w:r>
          </w:p>
          <w:p w14:paraId="0521DCA6" w14:textId="77777777" w:rsidR="00DA16B6" w:rsidRPr="00373662" w:rsidRDefault="00DA16B6" w:rsidP="00DA16B6">
            <w:pPr>
              <w:pStyle w:val="B2BDaSubpara"/>
              <w:numPr>
                <w:ilvl w:val="0"/>
                <w:numId w:val="0"/>
              </w:numPr>
              <w:ind w:left="706"/>
              <w:rPr>
                <w:rFonts w:cstheme="minorHAnsi"/>
                <w:b/>
                <w:bCs/>
                <w:color w:val="auto"/>
              </w:rPr>
            </w:pPr>
            <w:bookmarkStart w:id="23" w:name="_Toc530317143"/>
            <w:r w:rsidRPr="00373662">
              <w:rPr>
                <w:rFonts w:asciiTheme="minorHAnsi" w:hAnsiTheme="minorHAnsi" w:cstheme="minorHAnsi"/>
                <w:b/>
                <w:color w:val="auto"/>
              </w:rPr>
              <w:t>Returning</w:t>
            </w:r>
            <w:r w:rsidRPr="00373662">
              <w:rPr>
                <w:rFonts w:cstheme="minorHAnsi"/>
                <w:b/>
                <w:bCs/>
                <w:color w:val="auto"/>
              </w:rPr>
              <w:t xml:space="preserve"> your Leased Device</w:t>
            </w:r>
            <w:bookmarkEnd w:id="23"/>
          </w:p>
          <w:p w14:paraId="7F1A8F49" w14:textId="77777777" w:rsidR="00DA16B6" w:rsidRPr="00373662" w:rsidRDefault="00DA16B6" w:rsidP="008B3E83">
            <w:pPr>
              <w:pStyle w:val="B2BDaSubpara"/>
              <w:tabs>
                <w:tab w:val="clear" w:pos="1474"/>
              </w:tabs>
              <w:ind w:left="745"/>
              <w:rPr>
                <w:rFonts w:cstheme="minorHAnsi"/>
                <w:bCs/>
                <w:color w:val="auto"/>
              </w:rPr>
            </w:pPr>
            <w:r w:rsidRPr="00373662">
              <w:rPr>
                <w:rFonts w:cstheme="minorHAnsi"/>
                <w:bCs/>
                <w:color w:val="auto"/>
              </w:rPr>
              <w:t xml:space="preserve">At the end </w:t>
            </w:r>
            <w:r w:rsidRPr="0057345E">
              <w:t>of</w:t>
            </w:r>
            <w:r w:rsidRPr="00373662">
              <w:rPr>
                <w:rFonts w:cstheme="minorHAnsi"/>
                <w:bCs/>
                <w:color w:val="auto"/>
              </w:rPr>
              <w:t xml:space="preserve"> </w:t>
            </w:r>
            <w:r w:rsidRPr="00373662">
              <w:rPr>
                <w:rFonts w:asciiTheme="minorHAnsi" w:hAnsiTheme="minorHAnsi" w:cstheme="minorHAnsi"/>
                <w:color w:val="auto"/>
              </w:rPr>
              <w:t>each</w:t>
            </w:r>
            <w:r w:rsidRPr="00373662">
              <w:rPr>
                <w:rFonts w:cstheme="minorHAnsi"/>
                <w:bCs/>
                <w:color w:val="auto"/>
              </w:rPr>
              <w:t xml:space="preserve"> Lease, you must return the relevant leased device to the Financier as required under the provisions of that Lease. </w:t>
            </w:r>
          </w:p>
          <w:p w14:paraId="38F7F28F" w14:textId="77777777" w:rsidR="00DA16B6" w:rsidRPr="00373662" w:rsidRDefault="00DA16B6" w:rsidP="00DA16B6">
            <w:pPr>
              <w:pStyle w:val="B2BDaSubpara"/>
              <w:numPr>
                <w:ilvl w:val="0"/>
                <w:numId w:val="0"/>
              </w:numPr>
              <w:ind w:left="703"/>
              <w:rPr>
                <w:rFonts w:cstheme="minorHAnsi"/>
                <w:b/>
                <w:bCs/>
                <w:color w:val="auto"/>
              </w:rPr>
            </w:pPr>
            <w:bookmarkStart w:id="24" w:name="_Toc530317144"/>
            <w:r w:rsidRPr="00373662">
              <w:rPr>
                <w:rFonts w:cstheme="minorHAnsi"/>
                <w:b/>
                <w:bCs/>
                <w:color w:val="auto"/>
              </w:rPr>
              <w:t xml:space="preserve">Your </w:t>
            </w:r>
            <w:r w:rsidRPr="00373662">
              <w:rPr>
                <w:rFonts w:asciiTheme="minorHAnsi" w:hAnsiTheme="minorHAnsi" w:cstheme="minorHAnsi"/>
                <w:b/>
                <w:color w:val="auto"/>
              </w:rPr>
              <w:t>warranties</w:t>
            </w:r>
            <w:r w:rsidRPr="00373662">
              <w:rPr>
                <w:rFonts w:cstheme="minorHAnsi"/>
                <w:b/>
                <w:bCs/>
                <w:color w:val="auto"/>
              </w:rPr>
              <w:t xml:space="preserve"> and acknowledgements</w:t>
            </w:r>
            <w:bookmarkEnd w:id="24"/>
            <w:r w:rsidRPr="00373662">
              <w:rPr>
                <w:rFonts w:cstheme="minorHAnsi"/>
                <w:b/>
                <w:bCs/>
                <w:color w:val="auto"/>
              </w:rPr>
              <w:t xml:space="preserve"> </w:t>
            </w:r>
          </w:p>
          <w:p w14:paraId="49B9280E" w14:textId="1B21285A" w:rsidR="00DA16B6" w:rsidRPr="004633BE" w:rsidRDefault="00DA16B6" w:rsidP="008B3E83">
            <w:pPr>
              <w:pStyle w:val="B2BDaSubpara"/>
              <w:tabs>
                <w:tab w:val="clear" w:pos="1474"/>
              </w:tabs>
              <w:ind w:left="745"/>
              <w:rPr>
                <w:rFonts w:asciiTheme="minorHAnsi" w:hAnsiTheme="minorHAnsi" w:cstheme="minorHAnsi"/>
              </w:rPr>
            </w:pPr>
            <w:r w:rsidRPr="00373662">
              <w:rPr>
                <w:rFonts w:cstheme="minorHAnsi"/>
                <w:bCs/>
                <w:color w:val="auto"/>
              </w:rPr>
              <w:t xml:space="preserve">You warrant </w:t>
            </w:r>
            <w:r w:rsidRPr="0057345E">
              <w:t>that</w:t>
            </w:r>
            <w:r w:rsidRPr="00373662">
              <w:rPr>
                <w:rFonts w:cstheme="minorHAnsi"/>
                <w:bCs/>
                <w:color w:val="auto"/>
              </w:rPr>
              <w:t xml:space="preserve"> only your authorised officers will have access to the Portal and place Orders through the Portal. You </w:t>
            </w:r>
            <w:r w:rsidRPr="00373662">
              <w:t>acknowledge</w:t>
            </w:r>
            <w:r w:rsidRPr="00373662">
              <w:rPr>
                <w:rFonts w:cstheme="minorHAnsi"/>
                <w:bCs/>
                <w:color w:val="auto"/>
              </w:rPr>
              <w:t xml:space="preserve"> that the placement of an Order on the Portal by any of your representatives, or by our </w:t>
            </w:r>
            <w:r w:rsidRPr="00373662">
              <w:rPr>
                <w:rFonts w:asciiTheme="minorHAnsi" w:hAnsiTheme="minorHAnsi" w:cstheme="minorHAnsi"/>
                <w:color w:val="auto"/>
              </w:rPr>
              <w:t>dealers</w:t>
            </w:r>
            <w:r w:rsidRPr="00373662">
              <w:rPr>
                <w:rFonts w:cstheme="minorHAnsi"/>
                <w:bCs/>
                <w:color w:val="auto"/>
              </w:rPr>
              <w:t xml:space="preserve"> (acting within the scope of any authority you have provided them) will be deemed to have been ratified by your authorised representative.</w:t>
            </w:r>
          </w:p>
        </w:tc>
      </w:tr>
    </w:tbl>
    <w:p w14:paraId="4290FAE7" w14:textId="77777777" w:rsidR="001D7FB7" w:rsidRDefault="001D7FB7" w:rsidP="00A25836">
      <w:pPr>
        <w:spacing w:after="0" w:line="240" w:lineRule="auto"/>
        <w:rPr>
          <w:rFonts w:cstheme="minorHAnsi"/>
          <w:b/>
          <w:bCs/>
          <w:color w:val="001E82"/>
          <w:sz w:val="20"/>
          <w:szCs w:val="20"/>
          <w:lang w:val="en-AU"/>
        </w:rPr>
      </w:pPr>
      <w:r>
        <w:rPr>
          <w:rFonts w:cstheme="minorHAnsi"/>
          <w:sz w:val="20"/>
          <w:szCs w:val="20"/>
        </w:rPr>
        <w:lastRenderedPageBreak/>
        <w:br w:type="page"/>
      </w:r>
    </w:p>
    <w:p w14:paraId="579BB23E" w14:textId="13AC739D" w:rsidR="008A214B" w:rsidRPr="004633BE" w:rsidRDefault="00747F4B" w:rsidP="00EB2BBC">
      <w:pPr>
        <w:pStyle w:val="Heading1"/>
        <w:tabs>
          <w:tab w:val="clear" w:pos="737"/>
          <w:tab w:val="num" w:pos="567"/>
        </w:tabs>
        <w:spacing w:before="120"/>
        <w:ind w:left="567" w:hanging="567"/>
        <w:rPr>
          <w:rFonts w:asciiTheme="minorHAnsi" w:hAnsiTheme="minorHAnsi" w:cstheme="minorHAnsi"/>
          <w:sz w:val="24"/>
          <w:szCs w:val="24"/>
        </w:rPr>
      </w:pPr>
      <w:bookmarkStart w:id="25" w:name="_Ref212038174"/>
      <w:r>
        <w:rPr>
          <w:rFonts w:asciiTheme="minorHAnsi" w:hAnsiTheme="minorHAnsi" w:cstheme="minorHAnsi"/>
          <w:sz w:val="24"/>
          <w:szCs w:val="24"/>
        </w:rPr>
        <w:lastRenderedPageBreak/>
        <w:t>Charges</w:t>
      </w:r>
      <w:bookmarkEnd w:id="25"/>
    </w:p>
    <w:tbl>
      <w:tblPr>
        <w:tblStyle w:val="TableGrid"/>
        <w:tblW w:w="10466"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Layout w:type="fixed"/>
        <w:tblCellMar>
          <w:top w:w="57" w:type="dxa"/>
          <w:left w:w="113" w:type="dxa"/>
          <w:bottom w:w="57" w:type="dxa"/>
          <w:right w:w="113" w:type="dxa"/>
        </w:tblCellMar>
        <w:tblLook w:val="04A0" w:firstRow="1" w:lastRow="0" w:firstColumn="1" w:lastColumn="0" w:noHBand="0" w:noVBand="1"/>
      </w:tblPr>
      <w:tblGrid>
        <w:gridCol w:w="1843"/>
        <w:gridCol w:w="1706"/>
        <w:gridCol w:w="1276"/>
        <w:gridCol w:w="453"/>
        <w:gridCol w:w="876"/>
        <w:gridCol w:w="853"/>
        <w:gridCol w:w="3459"/>
      </w:tblGrid>
      <w:tr w:rsidR="008A214B" w:rsidRPr="004633BE" w14:paraId="480F15F6" w14:textId="77777777" w:rsidTr="00EB2BBC">
        <w:trPr>
          <w:trHeight w:val="340"/>
        </w:trPr>
        <w:tc>
          <w:tcPr>
            <w:tcW w:w="10466" w:type="dxa"/>
            <w:gridSpan w:val="7"/>
            <w:tcBorders>
              <w:top w:val="single" w:sz="4" w:space="0" w:color="auto"/>
              <w:left w:val="single" w:sz="4" w:space="0" w:color="auto"/>
              <w:bottom w:val="single" w:sz="4" w:space="0" w:color="auto"/>
              <w:right w:val="single" w:sz="4" w:space="0" w:color="auto"/>
            </w:tcBorders>
            <w:vAlign w:val="center"/>
          </w:tcPr>
          <w:p w14:paraId="0B11E1C6" w14:textId="0E2E7AC1" w:rsidR="008A214B" w:rsidRPr="004633BE" w:rsidRDefault="000E7EE0" w:rsidP="00EB2BBC">
            <w:pPr>
              <w:pStyle w:val="Heading2"/>
              <w:tabs>
                <w:tab w:val="clear" w:pos="879"/>
                <w:tab w:val="num" w:pos="937"/>
              </w:tabs>
              <w:spacing w:before="120" w:after="120"/>
              <w:ind w:left="652" w:hanging="652"/>
              <w:rPr>
                <w:rFonts w:cstheme="minorHAnsi"/>
                <w:sz w:val="20"/>
                <w:szCs w:val="20"/>
              </w:rPr>
            </w:pPr>
            <w:r>
              <w:rPr>
                <w:rFonts w:cstheme="minorHAnsi"/>
                <w:color w:val="auto"/>
                <w:sz w:val="20"/>
                <w:szCs w:val="20"/>
              </w:rPr>
              <w:t>Char</w:t>
            </w:r>
            <w:r w:rsidR="007A4A34">
              <w:rPr>
                <w:rFonts w:cstheme="minorHAnsi"/>
                <w:color w:val="auto"/>
                <w:sz w:val="20"/>
                <w:szCs w:val="20"/>
              </w:rPr>
              <w:t>ges for your Adaptive Mobility Solutions</w:t>
            </w:r>
            <w:r w:rsidR="00067537" w:rsidRPr="004633BE">
              <w:rPr>
                <w:rFonts w:cstheme="minorHAnsi"/>
                <w:sz w:val="20"/>
                <w:szCs w:val="20"/>
              </w:rPr>
              <w:t xml:space="preserve"> </w:t>
            </w:r>
          </w:p>
        </w:tc>
      </w:tr>
      <w:tr w:rsidR="00A53179" w:rsidRPr="004633BE" w14:paraId="4570C11E" w14:textId="77777777" w:rsidTr="001C0F0F">
        <w:tc>
          <w:tcPr>
            <w:tcW w:w="1843" w:type="dxa"/>
            <w:tcBorders>
              <w:top w:val="single" w:sz="4" w:space="0" w:color="auto"/>
              <w:bottom w:val="single" w:sz="4" w:space="0" w:color="auto"/>
              <w:right w:val="single" w:sz="4" w:space="0" w:color="auto"/>
            </w:tcBorders>
          </w:tcPr>
          <w:p w14:paraId="05CA5E94" w14:textId="4A8736D2" w:rsidR="00654DAB" w:rsidRPr="0079588E" w:rsidRDefault="00654DAB" w:rsidP="00A1512E">
            <w:pPr>
              <w:pStyle w:val="B2BDSummaryHeader"/>
              <w:spacing w:after="120" w:line="240" w:lineRule="auto"/>
              <w:rPr>
                <w:rFonts w:cstheme="minorHAnsi"/>
              </w:rPr>
            </w:pPr>
          </w:p>
        </w:tc>
        <w:tc>
          <w:tcPr>
            <w:tcW w:w="8623" w:type="dxa"/>
            <w:gridSpan w:val="6"/>
            <w:tcBorders>
              <w:top w:val="single" w:sz="4" w:space="0" w:color="auto"/>
              <w:left w:val="single" w:sz="4" w:space="0" w:color="auto"/>
              <w:bottom w:val="single" w:sz="4" w:space="0" w:color="auto"/>
            </w:tcBorders>
          </w:tcPr>
          <w:p w14:paraId="34753583" w14:textId="77777777" w:rsidR="00125362" w:rsidRDefault="00125362" w:rsidP="008B3E83">
            <w:pPr>
              <w:pStyle w:val="B2BDaSubpara"/>
              <w:tabs>
                <w:tab w:val="clear" w:pos="1474"/>
              </w:tabs>
              <w:ind w:left="745"/>
            </w:pPr>
            <w:r>
              <w:t xml:space="preserve">You must pay us the following fees and charges in relation to your Adaptive </w:t>
            </w:r>
            <w:r w:rsidRPr="008B3E83">
              <w:rPr>
                <w:rFonts w:cstheme="minorHAnsi"/>
                <w:color w:val="auto"/>
              </w:rPr>
              <w:t>Mobility</w:t>
            </w:r>
            <w:r>
              <w:t xml:space="preserve"> solution:</w:t>
            </w:r>
          </w:p>
          <w:p w14:paraId="0F92A056" w14:textId="34F6AF13" w:rsidR="00125362" w:rsidRDefault="00125362" w:rsidP="004D0E34">
            <w:pPr>
              <w:pStyle w:val="Heading4"/>
              <w:tabs>
                <w:tab w:val="clear" w:pos="2211"/>
              </w:tabs>
              <w:ind w:left="1453"/>
            </w:pPr>
            <w:r>
              <w:t xml:space="preserve">the applicable monthly charges for each of your Adaptive Mobility plan (as set out in section </w:t>
            </w:r>
            <w:r>
              <w:fldChar w:fldCharType="begin"/>
            </w:r>
            <w:r>
              <w:instrText xml:space="preserve"> REF _Ref45008547 \r \h  \* MERGEFORMAT </w:instrText>
            </w:r>
            <w:r>
              <w:fldChar w:fldCharType="separate"/>
            </w:r>
            <w:r w:rsidR="0076571E">
              <w:rPr>
                <w:b/>
                <w:bCs/>
                <w:lang w:val="en-US"/>
              </w:rPr>
              <w:t>Error! Reference source not found.</w:t>
            </w:r>
            <w:r>
              <w:fldChar w:fldCharType="end"/>
            </w:r>
            <w:proofErr w:type="gramStart"/>
            <w:r>
              <w:t>);</w:t>
            </w:r>
            <w:proofErr w:type="gramEnd"/>
          </w:p>
          <w:p w14:paraId="071DAA22" w14:textId="233D4777" w:rsidR="00125362" w:rsidRDefault="00125362" w:rsidP="004D0E34">
            <w:pPr>
              <w:pStyle w:val="Heading4"/>
              <w:tabs>
                <w:tab w:val="clear" w:pos="2211"/>
              </w:tabs>
              <w:ind w:left="1453"/>
            </w:pPr>
            <w:r>
              <w:t xml:space="preserve">the applicable charges for any optional add-on you have taken up in relation to any Adaptive Mobility plan or your Adaptive Mobility solution (as set out in section </w:t>
            </w:r>
            <w:r>
              <w:fldChar w:fldCharType="begin"/>
            </w:r>
            <w:r>
              <w:instrText xml:space="preserve"> REF _Ref45008598 \r \h  \* MERGEFORMAT </w:instrText>
            </w:r>
            <w:r>
              <w:fldChar w:fldCharType="separate"/>
            </w:r>
            <w:r w:rsidR="0076571E">
              <w:rPr>
                <w:b/>
                <w:bCs/>
                <w:lang w:val="en-US"/>
              </w:rPr>
              <w:t>Error! Reference source not found.</w:t>
            </w:r>
            <w:r>
              <w:fldChar w:fldCharType="end"/>
            </w:r>
            <w:proofErr w:type="gramStart"/>
            <w:r>
              <w:t>);</w:t>
            </w:r>
            <w:proofErr w:type="gramEnd"/>
          </w:p>
          <w:p w14:paraId="1814983F" w14:textId="07DBC653" w:rsidR="00125362" w:rsidRDefault="00125362" w:rsidP="004D0E34">
            <w:pPr>
              <w:pStyle w:val="Heading4"/>
              <w:tabs>
                <w:tab w:val="clear" w:pos="2211"/>
              </w:tabs>
              <w:ind w:left="1453"/>
            </w:pPr>
            <w:r>
              <w:t xml:space="preserve">the purchase price for any device your purchase from us outright (see section </w:t>
            </w:r>
            <w:r>
              <w:fldChar w:fldCharType="begin"/>
            </w:r>
            <w:r>
              <w:instrText xml:space="preserve"> REF _Ref44931584 \r \h  \* MERGEFORMAT </w:instrText>
            </w:r>
            <w:r>
              <w:fldChar w:fldCharType="separate"/>
            </w:r>
            <w:r w:rsidR="0076571E">
              <w:rPr>
                <w:b/>
                <w:bCs/>
                <w:lang w:val="en-US"/>
              </w:rPr>
              <w:t>Error! Reference source not found.</w:t>
            </w:r>
            <w:r>
              <w:fldChar w:fldCharType="end"/>
            </w:r>
            <w:proofErr w:type="gramStart"/>
            <w:r>
              <w:t>);</w:t>
            </w:r>
            <w:proofErr w:type="gramEnd"/>
          </w:p>
          <w:p w14:paraId="69215DB5" w14:textId="159F3DB8" w:rsidR="00125362" w:rsidRDefault="00125362" w:rsidP="004D0E34">
            <w:pPr>
              <w:pStyle w:val="Heading4"/>
              <w:tabs>
                <w:tab w:val="clear" w:pos="2211"/>
              </w:tabs>
              <w:ind w:left="1453"/>
            </w:pPr>
            <w:r>
              <w:t xml:space="preserve">the purchase price for any device you purchase from us on an AMR (see section </w:t>
            </w:r>
            <w:r>
              <w:fldChar w:fldCharType="begin"/>
            </w:r>
            <w:r>
              <w:instrText xml:space="preserve"> REF _Ref44931584 \r \h </w:instrText>
            </w:r>
            <w:r w:rsidR="004D0E34">
              <w:instrText xml:space="preserve"> \* MERGEFORMAT </w:instrText>
            </w:r>
            <w:r>
              <w:fldChar w:fldCharType="separate"/>
            </w:r>
            <w:r w:rsidR="0076571E">
              <w:rPr>
                <w:b/>
                <w:bCs/>
                <w:lang w:val="en-US"/>
              </w:rPr>
              <w:t>Error! Reference source not found.</w:t>
            </w:r>
            <w:r>
              <w:fldChar w:fldCharType="end"/>
            </w:r>
            <w:r>
              <w:t>); and</w:t>
            </w:r>
          </w:p>
          <w:p w14:paraId="108B2756" w14:textId="14D495DA" w:rsidR="00E972FB" w:rsidRPr="004633BE" w:rsidRDefault="00125362" w:rsidP="004D0E34">
            <w:pPr>
              <w:pStyle w:val="Heading4"/>
              <w:tabs>
                <w:tab w:val="clear" w:pos="2211"/>
              </w:tabs>
              <w:ind w:left="1453"/>
              <w:rPr>
                <w:rFonts w:asciiTheme="minorHAnsi" w:hAnsiTheme="minorHAnsi" w:cstheme="minorHAnsi"/>
              </w:rPr>
            </w:pPr>
            <w:r>
              <w:t xml:space="preserve">the applicable Lease Repayment Amounts for any device you lease under </w:t>
            </w:r>
            <w:proofErr w:type="gramStart"/>
            <w:r>
              <w:t>a</w:t>
            </w:r>
            <w:proofErr w:type="gramEnd"/>
            <w:r>
              <w:t xml:space="preserve"> AML (see sections </w:t>
            </w:r>
            <w:r>
              <w:fldChar w:fldCharType="begin"/>
            </w:r>
            <w:r>
              <w:instrText xml:space="preserve"> REF _Ref44931584 \r \h </w:instrText>
            </w:r>
            <w:r>
              <w:fldChar w:fldCharType="separate"/>
            </w:r>
            <w:r w:rsidR="0076571E">
              <w:rPr>
                <w:b/>
                <w:bCs/>
                <w:lang w:val="en-US"/>
              </w:rPr>
              <w:t>Error! Reference source not found.</w:t>
            </w:r>
            <w:r>
              <w:fldChar w:fldCharType="end"/>
            </w:r>
            <w:r>
              <w:t xml:space="preserve"> and </w:t>
            </w:r>
            <w:r>
              <w:fldChar w:fldCharType="begin"/>
            </w:r>
            <w:r>
              <w:instrText xml:space="preserve"> REF _Ref45002343 \r \h </w:instrText>
            </w:r>
            <w:r>
              <w:fldChar w:fldCharType="separate"/>
            </w:r>
            <w:r w:rsidR="0076571E">
              <w:rPr>
                <w:b/>
                <w:bCs/>
                <w:lang w:val="en-US"/>
              </w:rPr>
              <w:t>Error! Reference source not found.</w:t>
            </w:r>
            <w:r>
              <w:fldChar w:fldCharType="end"/>
            </w:r>
            <w:r>
              <w:t>).</w:t>
            </w:r>
          </w:p>
        </w:tc>
      </w:tr>
      <w:tr w:rsidR="001C0F0F" w:rsidRPr="004633BE" w14:paraId="59364F84" w14:textId="77777777" w:rsidTr="001C0F0F">
        <w:tc>
          <w:tcPr>
            <w:tcW w:w="10466" w:type="dxa"/>
            <w:gridSpan w:val="7"/>
            <w:tcBorders>
              <w:top w:val="single" w:sz="4" w:space="0" w:color="auto"/>
              <w:left w:val="single" w:sz="4" w:space="0" w:color="auto"/>
              <w:bottom w:val="single" w:sz="4" w:space="0" w:color="auto"/>
              <w:right w:val="single" w:sz="4" w:space="0" w:color="auto"/>
            </w:tcBorders>
          </w:tcPr>
          <w:p w14:paraId="12DD91FD" w14:textId="30467473" w:rsidR="001C0F0F" w:rsidRPr="00916606" w:rsidRDefault="00916606" w:rsidP="001C0F0F">
            <w:pPr>
              <w:pStyle w:val="Heading2"/>
              <w:tabs>
                <w:tab w:val="clear" w:pos="879"/>
                <w:tab w:val="num" w:pos="937"/>
              </w:tabs>
              <w:spacing w:before="120" w:after="120"/>
              <w:ind w:left="652" w:hanging="652"/>
              <w:rPr>
                <w:rFonts w:cstheme="minorHAnsi"/>
                <w:color w:val="auto"/>
                <w:sz w:val="20"/>
                <w:szCs w:val="20"/>
              </w:rPr>
            </w:pPr>
            <w:bookmarkStart w:id="26" w:name="_MAKING_CHANGES"/>
            <w:bookmarkStart w:id="27" w:name="_Ref42180058"/>
            <w:bookmarkEnd w:id="26"/>
            <w:r>
              <w:rPr>
                <w:rFonts w:cstheme="minorHAnsi"/>
                <w:color w:val="auto"/>
                <w:sz w:val="20"/>
                <w:szCs w:val="20"/>
              </w:rPr>
              <w:t>Charges</w:t>
            </w:r>
            <w:r w:rsidR="005262E1">
              <w:rPr>
                <w:rFonts w:cstheme="minorHAnsi"/>
                <w:color w:val="auto"/>
                <w:sz w:val="20"/>
                <w:szCs w:val="20"/>
              </w:rPr>
              <w:t xml:space="preserve"> for Adaptive Mobility Plans</w:t>
            </w:r>
          </w:p>
        </w:tc>
      </w:tr>
      <w:tr w:rsidR="00C9618C" w:rsidRPr="004633BE" w14:paraId="45AB75BC" w14:textId="77777777" w:rsidTr="004B1221">
        <w:trPr>
          <w:trHeight w:val="505"/>
        </w:trPr>
        <w:tc>
          <w:tcPr>
            <w:tcW w:w="1843" w:type="dxa"/>
            <w:vMerge w:val="restart"/>
            <w:tcBorders>
              <w:top w:val="single" w:sz="4" w:space="0" w:color="auto"/>
              <w:right w:val="single" w:sz="4" w:space="0" w:color="auto"/>
            </w:tcBorders>
          </w:tcPr>
          <w:p w14:paraId="18CFFBCF" w14:textId="19EE2D7B" w:rsidR="00C9618C" w:rsidRPr="00916606" w:rsidRDefault="00C9618C" w:rsidP="00A1512E">
            <w:pPr>
              <w:pStyle w:val="B2BDSummaryHeader"/>
              <w:spacing w:after="120" w:line="240" w:lineRule="auto"/>
              <w:rPr>
                <w:rFonts w:cstheme="minorHAnsi"/>
                <w:noProof/>
                <w:color w:val="auto"/>
              </w:rPr>
            </w:pPr>
          </w:p>
        </w:tc>
        <w:tc>
          <w:tcPr>
            <w:tcW w:w="8623" w:type="dxa"/>
            <w:gridSpan w:val="6"/>
            <w:tcBorders>
              <w:top w:val="single" w:sz="4" w:space="0" w:color="auto"/>
              <w:left w:val="single" w:sz="4" w:space="0" w:color="auto"/>
              <w:bottom w:val="single" w:sz="4" w:space="0" w:color="auto"/>
            </w:tcBorders>
          </w:tcPr>
          <w:p w14:paraId="7DFBF323" w14:textId="4EEB733A" w:rsidR="00C9618C" w:rsidRPr="00187CD4" w:rsidRDefault="00C9618C" w:rsidP="008B3E83">
            <w:pPr>
              <w:pStyle w:val="B2BDaSubpara"/>
              <w:tabs>
                <w:tab w:val="clear" w:pos="1474"/>
              </w:tabs>
              <w:ind w:left="745"/>
            </w:pPr>
            <w:r w:rsidRPr="00187CD4">
              <w:t>We will charge you the following monthly charge for each of your Adaptive Mobility Plans:</w:t>
            </w:r>
          </w:p>
        </w:tc>
      </w:tr>
      <w:tr w:rsidR="00C9618C" w:rsidRPr="004633BE" w14:paraId="2243F51D" w14:textId="77777777" w:rsidTr="003902BA">
        <w:trPr>
          <w:trHeight w:val="150"/>
        </w:trPr>
        <w:tc>
          <w:tcPr>
            <w:tcW w:w="1843" w:type="dxa"/>
            <w:vMerge/>
            <w:tcBorders>
              <w:right w:val="single" w:sz="4" w:space="0" w:color="auto"/>
            </w:tcBorders>
          </w:tcPr>
          <w:p w14:paraId="7D494E31" w14:textId="77777777" w:rsidR="00C9618C" w:rsidRPr="00916606" w:rsidRDefault="00C9618C" w:rsidP="009020EF">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45DDC880" w14:textId="7F5B2F96" w:rsidR="00C9618C" w:rsidRPr="003902BA" w:rsidRDefault="00C9618C" w:rsidP="009020EF">
            <w:pPr>
              <w:pStyle w:val="B2BDaSubpara"/>
              <w:numPr>
                <w:ilvl w:val="0"/>
                <w:numId w:val="0"/>
              </w:numPr>
              <w:rPr>
                <w:color w:val="FFFFFF" w:themeColor="background1"/>
              </w:rPr>
            </w:pPr>
            <w:r w:rsidRPr="003902BA">
              <w:rPr>
                <w:b/>
                <w:color w:val="FFFFFF" w:themeColor="background1"/>
              </w:rPr>
              <w:t>Adaptive Mobility plan</w:t>
            </w:r>
          </w:p>
        </w:tc>
        <w:tc>
          <w:tcPr>
            <w:tcW w:w="5641" w:type="dxa"/>
            <w:gridSpan w:val="4"/>
            <w:tcBorders>
              <w:top w:val="single" w:sz="4" w:space="0" w:color="auto"/>
              <w:left w:val="single" w:sz="4" w:space="0" w:color="auto"/>
              <w:bottom w:val="single" w:sz="4" w:space="0" w:color="auto"/>
              <w:right w:val="single" w:sz="4" w:space="0" w:color="auto"/>
            </w:tcBorders>
            <w:shd w:val="clear" w:color="auto" w:fill="4472C4" w:themeFill="accent1"/>
          </w:tcPr>
          <w:p w14:paraId="00499774" w14:textId="683D91D0" w:rsidR="00C9618C" w:rsidRPr="003902BA" w:rsidRDefault="00C9618C" w:rsidP="009020EF">
            <w:pPr>
              <w:pStyle w:val="B2BDaSubpara"/>
              <w:numPr>
                <w:ilvl w:val="0"/>
                <w:numId w:val="0"/>
              </w:numPr>
              <w:rPr>
                <w:color w:val="FFFFFF" w:themeColor="background1"/>
              </w:rPr>
            </w:pPr>
            <w:r w:rsidRPr="003902BA">
              <w:rPr>
                <w:b/>
                <w:color w:val="FFFFFF" w:themeColor="background1"/>
              </w:rPr>
              <w:t>Charges (</w:t>
            </w:r>
            <w:proofErr w:type="spellStart"/>
            <w:r w:rsidRPr="003902BA">
              <w:rPr>
                <w:b/>
                <w:color w:val="FFFFFF" w:themeColor="background1"/>
              </w:rPr>
              <w:t>inc</w:t>
            </w:r>
            <w:proofErr w:type="spellEnd"/>
            <w:r w:rsidRPr="003902BA">
              <w:rPr>
                <w:b/>
                <w:color w:val="FFFFFF" w:themeColor="background1"/>
              </w:rPr>
              <w:t xml:space="preserve"> GST)</w:t>
            </w:r>
          </w:p>
        </w:tc>
      </w:tr>
      <w:tr w:rsidR="00C9618C" w:rsidRPr="004633BE" w14:paraId="30C6572B" w14:textId="77777777" w:rsidTr="003902BA">
        <w:trPr>
          <w:trHeight w:val="145"/>
        </w:trPr>
        <w:tc>
          <w:tcPr>
            <w:tcW w:w="1843" w:type="dxa"/>
            <w:vMerge/>
            <w:tcBorders>
              <w:right w:val="single" w:sz="4" w:space="0" w:color="auto"/>
            </w:tcBorders>
          </w:tcPr>
          <w:p w14:paraId="4C0F073A" w14:textId="77777777" w:rsidR="00C9618C" w:rsidRPr="00916606" w:rsidRDefault="00C9618C" w:rsidP="009020EF">
            <w:pPr>
              <w:pStyle w:val="B2BDSummaryHeader"/>
              <w:spacing w:after="120" w:line="240" w:lineRule="auto"/>
              <w:rPr>
                <w:rFonts w:cstheme="minorHAnsi"/>
                <w:noProof/>
                <w:color w:val="auto"/>
              </w:rPr>
            </w:pPr>
          </w:p>
        </w:tc>
        <w:tc>
          <w:tcPr>
            <w:tcW w:w="8623"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952C03" w14:textId="1D0FD060" w:rsidR="00C9618C" w:rsidRPr="00187CD4" w:rsidRDefault="00C9618C" w:rsidP="009020EF">
            <w:pPr>
              <w:pStyle w:val="B2BDaSubpara"/>
              <w:numPr>
                <w:ilvl w:val="0"/>
                <w:numId w:val="0"/>
              </w:numPr>
              <w:rPr>
                <w:color w:val="auto"/>
              </w:rPr>
            </w:pPr>
            <w:r w:rsidRPr="00187CD4">
              <w:rPr>
                <w:b/>
                <w:bCs/>
                <w:color w:val="auto"/>
              </w:rPr>
              <w:t>Invitation Only Mobile Plans (smartphones, feature phones, voice-enabled PDAs)</w:t>
            </w:r>
            <w:r w:rsidRPr="00187CD4" w:rsidDel="007F70E4">
              <w:rPr>
                <w:b/>
                <w:bCs/>
                <w:color w:val="auto"/>
              </w:rPr>
              <w:t xml:space="preserve"> </w:t>
            </w:r>
          </w:p>
        </w:tc>
      </w:tr>
      <w:tr w:rsidR="00C9618C" w:rsidRPr="004633BE" w14:paraId="581A88AA" w14:textId="77777777" w:rsidTr="00A105E4">
        <w:trPr>
          <w:trHeight w:val="145"/>
        </w:trPr>
        <w:tc>
          <w:tcPr>
            <w:tcW w:w="1843" w:type="dxa"/>
            <w:vMerge/>
            <w:tcBorders>
              <w:right w:val="single" w:sz="4" w:space="0" w:color="auto"/>
            </w:tcBorders>
          </w:tcPr>
          <w:p w14:paraId="440ACBA3" w14:textId="77777777" w:rsidR="00C9618C" w:rsidRPr="00916606" w:rsidRDefault="00C9618C" w:rsidP="009020EF">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5D2200BE" w14:textId="02B9B75D" w:rsidR="00C9618C" w:rsidRPr="00187CD4" w:rsidRDefault="00C9618C" w:rsidP="009020EF">
            <w:pPr>
              <w:pStyle w:val="B2BDaSubpara"/>
              <w:numPr>
                <w:ilvl w:val="0"/>
                <w:numId w:val="0"/>
              </w:numPr>
              <w:rPr>
                <w:color w:val="auto"/>
              </w:rPr>
            </w:pPr>
            <w:r w:rsidRPr="00187CD4">
              <w:rPr>
                <w:color w:val="auto"/>
              </w:rPr>
              <w:t>On-Demand</w:t>
            </w:r>
          </w:p>
        </w:tc>
        <w:tc>
          <w:tcPr>
            <w:tcW w:w="5641" w:type="dxa"/>
            <w:gridSpan w:val="4"/>
            <w:tcBorders>
              <w:top w:val="single" w:sz="4" w:space="0" w:color="auto"/>
              <w:left w:val="single" w:sz="4" w:space="0" w:color="auto"/>
              <w:bottom w:val="single" w:sz="4" w:space="0" w:color="auto"/>
              <w:right w:val="single" w:sz="4" w:space="0" w:color="auto"/>
            </w:tcBorders>
          </w:tcPr>
          <w:p w14:paraId="29BC1F03" w14:textId="77777777" w:rsidR="00C9618C" w:rsidRPr="00187CD4" w:rsidRDefault="00C9618C" w:rsidP="00A105E4">
            <w:pPr>
              <w:pStyle w:val="B2BDaSubpara"/>
              <w:numPr>
                <w:ilvl w:val="0"/>
                <w:numId w:val="0"/>
              </w:numPr>
              <w:rPr>
                <w:bCs/>
                <w:color w:val="auto"/>
              </w:rPr>
            </w:pPr>
            <w:r w:rsidRPr="00187CD4">
              <w:rPr>
                <w:b/>
                <w:color w:val="auto"/>
              </w:rPr>
              <w:t xml:space="preserve">$3 </w:t>
            </w:r>
            <w:r w:rsidRPr="00187CD4">
              <w:rPr>
                <w:bCs/>
                <w:color w:val="auto"/>
              </w:rPr>
              <w:t>per plan per month</w:t>
            </w:r>
          </w:p>
          <w:p w14:paraId="30FE80B9" w14:textId="77777777" w:rsidR="00C9618C" w:rsidRPr="00187CD4" w:rsidRDefault="00C9618C" w:rsidP="00A105E4">
            <w:pPr>
              <w:pStyle w:val="B2BDaSubpara"/>
              <w:numPr>
                <w:ilvl w:val="0"/>
                <w:numId w:val="0"/>
              </w:numPr>
              <w:rPr>
                <w:bCs/>
                <w:color w:val="auto"/>
              </w:rPr>
            </w:pPr>
            <w:r w:rsidRPr="00187CD4">
              <w:rPr>
                <w:bCs/>
                <w:color w:val="auto"/>
              </w:rPr>
              <w:t xml:space="preserve">On-Demand Day Pass: </w:t>
            </w:r>
            <w:r w:rsidRPr="00187CD4">
              <w:rPr>
                <w:b/>
                <w:color w:val="auto"/>
              </w:rPr>
              <w:t>$1</w:t>
            </w:r>
            <w:r w:rsidRPr="00187CD4">
              <w:rPr>
                <w:bCs/>
                <w:color w:val="auto"/>
              </w:rPr>
              <w:t xml:space="preserve"> per plan per day</w:t>
            </w:r>
          </w:p>
          <w:p w14:paraId="2E9D0064" w14:textId="77777777" w:rsidR="00C9618C" w:rsidRPr="00187CD4" w:rsidRDefault="00C9618C" w:rsidP="00A105E4">
            <w:pPr>
              <w:pStyle w:val="B2BDaSubpara"/>
              <w:numPr>
                <w:ilvl w:val="0"/>
                <w:numId w:val="0"/>
              </w:numPr>
              <w:rPr>
                <w:bCs/>
                <w:color w:val="auto"/>
              </w:rPr>
            </w:pPr>
            <w:r w:rsidRPr="00187CD4">
              <w:rPr>
                <w:bCs/>
                <w:color w:val="auto"/>
              </w:rPr>
              <w:t xml:space="preserve">On-Demand Data Top-Up: </w:t>
            </w:r>
            <w:r w:rsidRPr="00187CD4">
              <w:rPr>
                <w:b/>
                <w:color w:val="auto"/>
              </w:rPr>
              <w:t>$1</w:t>
            </w:r>
            <w:r w:rsidRPr="00187CD4">
              <w:rPr>
                <w:bCs/>
                <w:color w:val="auto"/>
              </w:rPr>
              <w:t xml:space="preserve"> for each 100MB (in blocks thereafter) per plan</w:t>
            </w:r>
          </w:p>
          <w:p w14:paraId="6D32FCD6" w14:textId="506A0D0E" w:rsidR="00C9618C" w:rsidRPr="00187CD4" w:rsidRDefault="00C9618C" w:rsidP="009020EF">
            <w:pPr>
              <w:pStyle w:val="B2BDaSubpara"/>
              <w:numPr>
                <w:ilvl w:val="0"/>
                <w:numId w:val="0"/>
              </w:numPr>
              <w:rPr>
                <w:color w:val="auto"/>
              </w:rPr>
            </w:pPr>
            <w:r w:rsidRPr="00187CD4">
              <w:rPr>
                <w:bCs/>
                <w:color w:val="auto"/>
              </w:rPr>
              <w:t xml:space="preserve">See section </w:t>
            </w:r>
            <w:r w:rsidRPr="00187CD4">
              <w:rPr>
                <w:bCs/>
                <w:color w:val="auto"/>
              </w:rPr>
              <w:fldChar w:fldCharType="begin"/>
            </w:r>
            <w:r w:rsidRPr="00187CD4">
              <w:rPr>
                <w:bCs/>
                <w:color w:val="auto"/>
              </w:rPr>
              <w:instrText xml:space="preserve"> REF _Ref114213052 \r \h </w:instrText>
            </w:r>
            <w:r w:rsidR="00187CD4">
              <w:rPr>
                <w:bCs/>
                <w:color w:val="auto"/>
              </w:rPr>
              <w:instrText xml:space="preserve"> \* MERGEFORMAT </w:instrText>
            </w:r>
            <w:r w:rsidRPr="00187CD4">
              <w:rPr>
                <w:bCs/>
                <w:color w:val="auto"/>
              </w:rPr>
            </w:r>
            <w:r w:rsidRPr="00187CD4">
              <w:rPr>
                <w:bCs/>
                <w:color w:val="auto"/>
              </w:rPr>
              <w:fldChar w:fldCharType="separate"/>
            </w:r>
            <w:r w:rsidR="0076571E">
              <w:rPr>
                <w:b/>
                <w:color w:val="auto"/>
                <w:lang w:val="en-US"/>
              </w:rPr>
              <w:t>Error! Reference source not found.</w:t>
            </w:r>
            <w:r w:rsidRPr="00187CD4">
              <w:rPr>
                <w:bCs/>
                <w:color w:val="auto"/>
              </w:rPr>
              <w:fldChar w:fldCharType="end"/>
            </w:r>
            <w:r w:rsidRPr="00187CD4">
              <w:rPr>
                <w:bCs/>
                <w:color w:val="auto"/>
              </w:rPr>
              <w:t xml:space="preserve"> for details.</w:t>
            </w:r>
          </w:p>
        </w:tc>
      </w:tr>
      <w:tr w:rsidR="00C9618C" w:rsidRPr="004633BE" w14:paraId="262AD1A2" w14:textId="77777777" w:rsidTr="00A105E4">
        <w:trPr>
          <w:trHeight w:val="145"/>
        </w:trPr>
        <w:tc>
          <w:tcPr>
            <w:tcW w:w="1843" w:type="dxa"/>
            <w:vMerge/>
            <w:tcBorders>
              <w:right w:val="single" w:sz="4" w:space="0" w:color="auto"/>
            </w:tcBorders>
          </w:tcPr>
          <w:p w14:paraId="0CF9C365" w14:textId="77777777" w:rsidR="00C9618C" w:rsidRPr="00916606" w:rsidRDefault="00C9618C" w:rsidP="009020EF">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0BA41030" w14:textId="15AF5E86" w:rsidR="00C9618C" w:rsidRPr="00187CD4" w:rsidRDefault="00C9618C" w:rsidP="009020EF">
            <w:pPr>
              <w:pStyle w:val="B2BDaSubpara"/>
              <w:numPr>
                <w:ilvl w:val="0"/>
                <w:numId w:val="0"/>
              </w:numPr>
              <w:rPr>
                <w:color w:val="auto"/>
              </w:rPr>
            </w:pPr>
            <w:r w:rsidRPr="00187CD4">
              <w:rPr>
                <w:color w:val="auto"/>
              </w:rPr>
              <w:t>Voice</w:t>
            </w:r>
          </w:p>
        </w:tc>
        <w:tc>
          <w:tcPr>
            <w:tcW w:w="5641" w:type="dxa"/>
            <w:gridSpan w:val="4"/>
            <w:tcBorders>
              <w:top w:val="single" w:sz="4" w:space="0" w:color="auto"/>
              <w:left w:val="single" w:sz="4" w:space="0" w:color="auto"/>
              <w:bottom w:val="single" w:sz="4" w:space="0" w:color="auto"/>
              <w:right w:val="single" w:sz="4" w:space="0" w:color="auto"/>
            </w:tcBorders>
          </w:tcPr>
          <w:p w14:paraId="64C9A0CD" w14:textId="03C9F85A" w:rsidR="00C9618C" w:rsidRPr="00187CD4" w:rsidRDefault="00C9618C" w:rsidP="009020EF">
            <w:pPr>
              <w:pStyle w:val="B2BDaSubpara"/>
              <w:numPr>
                <w:ilvl w:val="0"/>
                <w:numId w:val="0"/>
              </w:numPr>
              <w:rPr>
                <w:color w:val="auto"/>
              </w:rPr>
            </w:pPr>
            <w:r w:rsidRPr="00187CD4">
              <w:rPr>
                <w:b/>
                <w:color w:val="auto"/>
              </w:rPr>
              <w:t>$40</w:t>
            </w:r>
            <w:r w:rsidRPr="00187CD4">
              <w:rPr>
                <w:color w:val="auto"/>
              </w:rPr>
              <w:t xml:space="preserve"> per plan per month</w:t>
            </w:r>
          </w:p>
        </w:tc>
      </w:tr>
      <w:tr w:rsidR="00C9618C" w:rsidRPr="004633BE" w14:paraId="0ADC2BEC" w14:textId="77777777" w:rsidTr="00A105E4">
        <w:trPr>
          <w:trHeight w:val="145"/>
        </w:trPr>
        <w:tc>
          <w:tcPr>
            <w:tcW w:w="1843" w:type="dxa"/>
            <w:vMerge/>
            <w:tcBorders>
              <w:right w:val="single" w:sz="4" w:space="0" w:color="auto"/>
            </w:tcBorders>
          </w:tcPr>
          <w:p w14:paraId="53B902AD" w14:textId="77777777" w:rsidR="00C9618C" w:rsidRPr="00916606" w:rsidRDefault="00C9618C" w:rsidP="009020EF">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7BF6FD38" w14:textId="34AF1B20" w:rsidR="00C9618C" w:rsidRPr="00187CD4" w:rsidRDefault="006351EA" w:rsidP="009020EF">
            <w:pPr>
              <w:pStyle w:val="B2BDaSubpara"/>
              <w:numPr>
                <w:ilvl w:val="0"/>
                <w:numId w:val="0"/>
              </w:numPr>
              <w:rPr>
                <w:color w:val="auto"/>
              </w:rPr>
            </w:pPr>
            <w:r>
              <w:rPr>
                <w:color w:val="auto"/>
              </w:rPr>
              <w:t>Elevate</w:t>
            </w:r>
          </w:p>
        </w:tc>
        <w:tc>
          <w:tcPr>
            <w:tcW w:w="5641" w:type="dxa"/>
            <w:gridSpan w:val="4"/>
            <w:tcBorders>
              <w:top w:val="single" w:sz="4" w:space="0" w:color="auto"/>
              <w:left w:val="single" w:sz="4" w:space="0" w:color="auto"/>
              <w:bottom w:val="single" w:sz="4" w:space="0" w:color="auto"/>
              <w:right w:val="single" w:sz="4" w:space="0" w:color="auto"/>
            </w:tcBorders>
          </w:tcPr>
          <w:p w14:paraId="7BA883FB" w14:textId="71745368" w:rsidR="00C9618C" w:rsidRPr="00187CD4" w:rsidRDefault="00C9618C" w:rsidP="009020EF">
            <w:pPr>
              <w:pStyle w:val="B2BDaSubpara"/>
              <w:numPr>
                <w:ilvl w:val="0"/>
                <w:numId w:val="0"/>
              </w:numPr>
              <w:rPr>
                <w:color w:val="auto"/>
              </w:rPr>
            </w:pPr>
            <w:r w:rsidRPr="00187CD4">
              <w:rPr>
                <w:b/>
                <w:color w:val="auto"/>
              </w:rPr>
              <w:t xml:space="preserve">$50 </w:t>
            </w:r>
            <w:r w:rsidRPr="00187CD4">
              <w:rPr>
                <w:bCs/>
                <w:color w:val="auto"/>
              </w:rPr>
              <w:t>per plan per month</w:t>
            </w:r>
          </w:p>
        </w:tc>
      </w:tr>
      <w:tr w:rsidR="00C9618C" w:rsidRPr="004633BE" w14:paraId="4EDE0667" w14:textId="77777777" w:rsidTr="00A105E4">
        <w:trPr>
          <w:trHeight w:val="145"/>
        </w:trPr>
        <w:tc>
          <w:tcPr>
            <w:tcW w:w="1843" w:type="dxa"/>
            <w:vMerge/>
            <w:tcBorders>
              <w:right w:val="single" w:sz="4" w:space="0" w:color="auto"/>
            </w:tcBorders>
          </w:tcPr>
          <w:p w14:paraId="3B8DBA67" w14:textId="77777777" w:rsidR="00C9618C" w:rsidRPr="00916606" w:rsidRDefault="00C9618C" w:rsidP="009020EF">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0C3DD3B5" w14:textId="16B0BE09" w:rsidR="00C9618C" w:rsidRPr="00187CD4" w:rsidRDefault="00C9618C" w:rsidP="009020EF">
            <w:pPr>
              <w:pStyle w:val="B2BDaSubpara"/>
              <w:numPr>
                <w:ilvl w:val="0"/>
                <w:numId w:val="0"/>
              </w:numPr>
              <w:rPr>
                <w:color w:val="auto"/>
              </w:rPr>
            </w:pPr>
            <w:r w:rsidRPr="00187CD4">
              <w:rPr>
                <w:color w:val="auto"/>
              </w:rPr>
              <w:t>Entry</w:t>
            </w:r>
          </w:p>
        </w:tc>
        <w:tc>
          <w:tcPr>
            <w:tcW w:w="5641" w:type="dxa"/>
            <w:gridSpan w:val="4"/>
            <w:tcBorders>
              <w:top w:val="single" w:sz="4" w:space="0" w:color="auto"/>
              <w:left w:val="single" w:sz="4" w:space="0" w:color="auto"/>
              <w:bottom w:val="single" w:sz="4" w:space="0" w:color="auto"/>
              <w:right w:val="single" w:sz="4" w:space="0" w:color="auto"/>
            </w:tcBorders>
          </w:tcPr>
          <w:p w14:paraId="4734C7B3" w14:textId="15771F7C" w:rsidR="00C9618C" w:rsidRPr="00187CD4" w:rsidRDefault="00C9618C" w:rsidP="009020EF">
            <w:pPr>
              <w:pStyle w:val="B2BDaSubpara"/>
              <w:numPr>
                <w:ilvl w:val="0"/>
                <w:numId w:val="0"/>
              </w:numPr>
              <w:rPr>
                <w:color w:val="auto"/>
              </w:rPr>
            </w:pPr>
            <w:r w:rsidRPr="00187CD4">
              <w:rPr>
                <w:b/>
                <w:color w:val="auto"/>
              </w:rPr>
              <w:t>$60</w:t>
            </w:r>
            <w:r w:rsidRPr="00187CD4">
              <w:rPr>
                <w:color w:val="auto"/>
              </w:rPr>
              <w:t xml:space="preserve"> per plan per month</w:t>
            </w:r>
          </w:p>
        </w:tc>
      </w:tr>
      <w:tr w:rsidR="00C9618C" w:rsidRPr="004633BE" w14:paraId="7DF74A45" w14:textId="77777777" w:rsidTr="003902BA">
        <w:trPr>
          <w:trHeight w:val="145"/>
        </w:trPr>
        <w:tc>
          <w:tcPr>
            <w:tcW w:w="1843" w:type="dxa"/>
            <w:vMerge/>
            <w:tcBorders>
              <w:right w:val="single" w:sz="4" w:space="0" w:color="auto"/>
            </w:tcBorders>
          </w:tcPr>
          <w:p w14:paraId="36A8783B" w14:textId="77777777" w:rsidR="00C9618C" w:rsidRPr="00916606" w:rsidRDefault="00C9618C" w:rsidP="009020EF">
            <w:pPr>
              <w:pStyle w:val="B2BDSummaryHeader"/>
              <w:spacing w:after="120" w:line="240" w:lineRule="auto"/>
              <w:rPr>
                <w:rFonts w:cstheme="minorHAnsi"/>
                <w:noProof/>
                <w:color w:val="auto"/>
              </w:rPr>
            </w:pPr>
          </w:p>
        </w:tc>
        <w:tc>
          <w:tcPr>
            <w:tcW w:w="8623"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194EF7" w14:textId="15FFA513" w:rsidR="00C9618C" w:rsidRPr="00187CD4" w:rsidRDefault="00C9618C" w:rsidP="009020EF">
            <w:pPr>
              <w:pStyle w:val="B2BDaSubpara"/>
              <w:numPr>
                <w:ilvl w:val="0"/>
                <w:numId w:val="0"/>
              </w:numPr>
              <w:rPr>
                <w:color w:val="auto"/>
              </w:rPr>
            </w:pPr>
            <w:r w:rsidRPr="00187CD4">
              <w:rPr>
                <w:b/>
                <w:bCs/>
                <w:color w:val="auto"/>
              </w:rPr>
              <w:t>Mobile Plans (smartphones, feature phones and voice enabled PDAs)</w:t>
            </w:r>
          </w:p>
        </w:tc>
      </w:tr>
      <w:tr w:rsidR="00C9618C" w:rsidRPr="004633BE" w14:paraId="0983EE8C" w14:textId="77777777" w:rsidTr="00A105E4">
        <w:trPr>
          <w:trHeight w:val="145"/>
        </w:trPr>
        <w:tc>
          <w:tcPr>
            <w:tcW w:w="1843" w:type="dxa"/>
            <w:vMerge/>
            <w:tcBorders>
              <w:right w:val="single" w:sz="4" w:space="0" w:color="auto"/>
            </w:tcBorders>
          </w:tcPr>
          <w:p w14:paraId="12E932AE" w14:textId="77777777" w:rsidR="00C9618C" w:rsidRPr="00916606" w:rsidRDefault="00C9618C" w:rsidP="009020EF">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2B390E6B" w14:textId="0B6C9941" w:rsidR="00C9618C" w:rsidRPr="00187CD4" w:rsidRDefault="00C9618C" w:rsidP="009020EF">
            <w:pPr>
              <w:pStyle w:val="B2BDaSubpara"/>
              <w:numPr>
                <w:ilvl w:val="0"/>
                <w:numId w:val="0"/>
              </w:numPr>
              <w:rPr>
                <w:color w:val="auto"/>
              </w:rPr>
            </w:pPr>
            <w:r w:rsidRPr="00187CD4">
              <w:rPr>
                <w:color w:val="auto"/>
              </w:rPr>
              <w:t>Essential</w:t>
            </w:r>
          </w:p>
        </w:tc>
        <w:tc>
          <w:tcPr>
            <w:tcW w:w="5641" w:type="dxa"/>
            <w:gridSpan w:val="4"/>
            <w:tcBorders>
              <w:top w:val="single" w:sz="4" w:space="0" w:color="auto"/>
              <w:left w:val="single" w:sz="4" w:space="0" w:color="auto"/>
              <w:bottom w:val="single" w:sz="4" w:space="0" w:color="auto"/>
              <w:right w:val="single" w:sz="4" w:space="0" w:color="auto"/>
            </w:tcBorders>
          </w:tcPr>
          <w:p w14:paraId="1749E932" w14:textId="3CB07CC8" w:rsidR="00C9618C" w:rsidRPr="00187CD4" w:rsidRDefault="00C9618C" w:rsidP="009020EF">
            <w:pPr>
              <w:pStyle w:val="B2BDaSubpara"/>
              <w:numPr>
                <w:ilvl w:val="0"/>
                <w:numId w:val="0"/>
              </w:numPr>
              <w:rPr>
                <w:color w:val="auto"/>
              </w:rPr>
            </w:pPr>
            <w:r w:rsidRPr="00187CD4">
              <w:rPr>
                <w:b/>
                <w:color w:val="auto"/>
              </w:rPr>
              <w:t>$6</w:t>
            </w:r>
            <w:r w:rsidR="00082263">
              <w:rPr>
                <w:b/>
                <w:color w:val="auto"/>
              </w:rPr>
              <w:t>8</w:t>
            </w:r>
            <w:r w:rsidRPr="00187CD4">
              <w:rPr>
                <w:color w:val="auto"/>
              </w:rPr>
              <w:t xml:space="preserve"> per plan per month</w:t>
            </w:r>
          </w:p>
        </w:tc>
      </w:tr>
      <w:tr w:rsidR="00C9618C" w:rsidRPr="004633BE" w14:paraId="3AB47D7D" w14:textId="77777777" w:rsidTr="00A105E4">
        <w:trPr>
          <w:trHeight w:val="145"/>
        </w:trPr>
        <w:tc>
          <w:tcPr>
            <w:tcW w:w="1843" w:type="dxa"/>
            <w:vMerge/>
            <w:tcBorders>
              <w:right w:val="single" w:sz="4" w:space="0" w:color="auto"/>
            </w:tcBorders>
          </w:tcPr>
          <w:p w14:paraId="256319FF" w14:textId="77777777" w:rsidR="00C9618C" w:rsidRPr="00916606" w:rsidRDefault="00C9618C" w:rsidP="009020EF">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3F072CDA" w14:textId="15447A5D" w:rsidR="00C9618C" w:rsidRPr="00187CD4" w:rsidRDefault="00C9618C" w:rsidP="009020EF">
            <w:pPr>
              <w:pStyle w:val="B2BDaSubpara"/>
              <w:numPr>
                <w:ilvl w:val="0"/>
                <w:numId w:val="0"/>
              </w:numPr>
              <w:rPr>
                <w:color w:val="auto"/>
              </w:rPr>
            </w:pPr>
            <w:r w:rsidRPr="00187CD4">
              <w:rPr>
                <w:color w:val="auto"/>
              </w:rPr>
              <w:t>Enhanced</w:t>
            </w:r>
          </w:p>
        </w:tc>
        <w:tc>
          <w:tcPr>
            <w:tcW w:w="5641" w:type="dxa"/>
            <w:gridSpan w:val="4"/>
            <w:tcBorders>
              <w:top w:val="single" w:sz="4" w:space="0" w:color="auto"/>
              <w:left w:val="single" w:sz="4" w:space="0" w:color="auto"/>
              <w:bottom w:val="single" w:sz="4" w:space="0" w:color="auto"/>
              <w:right w:val="single" w:sz="4" w:space="0" w:color="auto"/>
            </w:tcBorders>
          </w:tcPr>
          <w:p w14:paraId="65E91AC2" w14:textId="4AACC32C" w:rsidR="00C9618C" w:rsidRPr="00187CD4" w:rsidRDefault="00C9618C" w:rsidP="009020EF">
            <w:pPr>
              <w:pStyle w:val="B2BDaSubpara"/>
              <w:numPr>
                <w:ilvl w:val="0"/>
                <w:numId w:val="0"/>
              </w:numPr>
              <w:rPr>
                <w:color w:val="auto"/>
              </w:rPr>
            </w:pPr>
            <w:r w:rsidRPr="00187CD4">
              <w:rPr>
                <w:b/>
                <w:color w:val="auto"/>
              </w:rPr>
              <w:t>$</w:t>
            </w:r>
            <w:r w:rsidR="00082263">
              <w:rPr>
                <w:b/>
                <w:color w:val="auto"/>
              </w:rPr>
              <w:t>73</w:t>
            </w:r>
            <w:r w:rsidR="00082263" w:rsidRPr="00187CD4">
              <w:rPr>
                <w:color w:val="auto"/>
              </w:rPr>
              <w:t xml:space="preserve"> </w:t>
            </w:r>
            <w:r w:rsidRPr="00187CD4">
              <w:rPr>
                <w:color w:val="auto"/>
              </w:rPr>
              <w:t>per plan per month</w:t>
            </w:r>
          </w:p>
        </w:tc>
      </w:tr>
      <w:tr w:rsidR="00C9618C" w:rsidRPr="004633BE" w14:paraId="4A27AF88" w14:textId="77777777" w:rsidTr="00A105E4">
        <w:trPr>
          <w:trHeight w:val="145"/>
        </w:trPr>
        <w:tc>
          <w:tcPr>
            <w:tcW w:w="1843" w:type="dxa"/>
            <w:vMerge/>
            <w:tcBorders>
              <w:right w:val="single" w:sz="4" w:space="0" w:color="auto"/>
            </w:tcBorders>
          </w:tcPr>
          <w:p w14:paraId="393EE54C" w14:textId="77777777" w:rsidR="00C9618C" w:rsidRPr="00916606" w:rsidRDefault="00C9618C" w:rsidP="009020EF">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0997B7B0" w14:textId="30B1A728" w:rsidR="00C9618C" w:rsidRPr="00187CD4" w:rsidRDefault="00C9618C" w:rsidP="009020EF">
            <w:pPr>
              <w:pStyle w:val="B2BDaSubpara"/>
              <w:numPr>
                <w:ilvl w:val="0"/>
                <w:numId w:val="0"/>
              </w:numPr>
              <w:rPr>
                <w:color w:val="auto"/>
              </w:rPr>
            </w:pPr>
            <w:r w:rsidRPr="00187CD4">
              <w:rPr>
                <w:color w:val="auto"/>
              </w:rPr>
              <w:t>Epic</w:t>
            </w:r>
          </w:p>
        </w:tc>
        <w:tc>
          <w:tcPr>
            <w:tcW w:w="5641" w:type="dxa"/>
            <w:gridSpan w:val="4"/>
            <w:tcBorders>
              <w:top w:val="single" w:sz="4" w:space="0" w:color="auto"/>
              <w:left w:val="single" w:sz="4" w:space="0" w:color="auto"/>
              <w:bottom w:val="single" w:sz="4" w:space="0" w:color="auto"/>
              <w:right w:val="single" w:sz="4" w:space="0" w:color="auto"/>
            </w:tcBorders>
          </w:tcPr>
          <w:p w14:paraId="3CEF79FD" w14:textId="2A667D14" w:rsidR="00C9618C" w:rsidRPr="00187CD4" w:rsidRDefault="00C9618C" w:rsidP="009020EF">
            <w:pPr>
              <w:pStyle w:val="B2BDaSubpara"/>
              <w:numPr>
                <w:ilvl w:val="0"/>
                <w:numId w:val="0"/>
              </w:numPr>
              <w:rPr>
                <w:color w:val="auto"/>
              </w:rPr>
            </w:pPr>
            <w:r w:rsidRPr="00187CD4">
              <w:rPr>
                <w:b/>
                <w:color w:val="auto"/>
              </w:rPr>
              <w:t>$85</w:t>
            </w:r>
            <w:r w:rsidRPr="00187CD4">
              <w:rPr>
                <w:color w:val="auto"/>
              </w:rPr>
              <w:t xml:space="preserve"> per plan per month</w:t>
            </w:r>
          </w:p>
        </w:tc>
      </w:tr>
      <w:tr w:rsidR="00C9618C" w:rsidRPr="004633BE" w14:paraId="01DF4E90" w14:textId="77777777" w:rsidTr="00A105E4">
        <w:trPr>
          <w:trHeight w:val="145"/>
        </w:trPr>
        <w:tc>
          <w:tcPr>
            <w:tcW w:w="1843" w:type="dxa"/>
            <w:vMerge/>
            <w:tcBorders>
              <w:bottom w:val="single" w:sz="4" w:space="0" w:color="auto"/>
              <w:right w:val="single" w:sz="4" w:space="0" w:color="auto"/>
            </w:tcBorders>
          </w:tcPr>
          <w:p w14:paraId="6F85DF54" w14:textId="77777777" w:rsidR="00C9618C" w:rsidRPr="00916606" w:rsidRDefault="00C9618C" w:rsidP="009020EF">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1F7F5ACB" w14:textId="38D9300C" w:rsidR="00C9618C" w:rsidRPr="00187CD4" w:rsidRDefault="00C9618C" w:rsidP="009020EF">
            <w:pPr>
              <w:pStyle w:val="B2BDaSubpara"/>
              <w:numPr>
                <w:ilvl w:val="0"/>
                <w:numId w:val="0"/>
              </w:numPr>
              <w:rPr>
                <w:color w:val="auto"/>
              </w:rPr>
            </w:pPr>
            <w:r w:rsidRPr="00187CD4">
              <w:rPr>
                <w:color w:val="auto"/>
              </w:rPr>
              <w:t>Executive</w:t>
            </w:r>
          </w:p>
        </w:tc>
        <w:tc>
          <w:tcPr>
            <w:tcW w:w="5641" w:type="dxa"/>
            <w:gridSpan w:val="4"/>
            <w:tcBorders>
              <w:top w:val="single" w:sz="4" w:space="0" w:color="auto"/>
              <w:left w:val="single" w:sz="4" w:space="0" w:color="auto"/>
              <w:bottom w:val="single" w:sz="4" w:space="0" w:color="auto"/>
              <w:right w:val="single" w:sz="4" w:space="0" w:color="auto"/>
            </w:tcBorders>
          </w:tcPr>
          <w:p w14:paraId="7DD57B12" w14:textId="7F1516A5" w:rsidR="00C9618C" w:rsidRPr="00187CD4" w:rsidRDefault="00C9618C" w:rsidP="009020EF">
            <w:pPr>
              <w:pStyle w:val="B2BDaSubpara"/>
              <w:numPr>
                <w:ilvl w:val="0"/>
                <w:numId w:val="0"/>
              </w:numPr>
              <w:rPr>
                <w:color w:val="auto"/>
              </w:rPr>
            </w:pPr>
            <w:r w:rsidRPr="00187CD4">
              <w:rPr>
                <w:b/>
                <w:color w:val="auto"/>
              </w:rPr>
              <w:t>$120</w:t>
            </w:r>
            <w:r w:rsidRPr="00187CD4">
              <w:rPr>
                <w:bCs/>
                <w:color w:val="auto"/>
              </w:rPr>
              <w:t xml:space="preserve"> per plan per month</w:t>
            </w:r>
          </w:p>
        </w:tc>
      </w:tr>
      <w:tr w:rsidR="00D941C8" w:rsidRPr="004633BE" w14:paraId="56CC672A" w14:textId="77777777" w:rsidTr="003902BA">
        <w:trPr>
          <w:trHeight w:val="145"/>
        </w:trPr>
        <w:tc>
          <w:tcPr>
            <w:tcW w:w="1843" w:type="dxa"/>
            <w:tcBorders>
              <w:bottom w:val="single" w:sz="4" w:space="0" w:color="auto"/>
              <w:right w:val="single" w:sz="4" w:space="0" w:color="auto"/>
            </w:tcBorders>
          </w:tcPr>
          <w:p w14:paraId="35BD6263" w14:textId="77777777" w:rsidR="00D941C8" w:rsidRPr="00916606" w:rsidRDefault="00D941C8" w:rsidP="00A1512E">
            <w:pPr>
              <w:pStyle w:val="B2BDSummaryHeader"/>
              <w:spacing w:after="120" w:line="240" w:lineRule="auto"/>
              <w:rPr>
                <w:rFonts w:cstheme="minorHAnsi"/>
                <w:noProof/>
                <w:color w:val="auto"/>
              </w:rPr>
            </w:pPr>
          </w:p>
        </w:tc>
        <w:tc>
          <w:tcPr>
            <w:tcW w:w="8623"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FBE6A7" w14:textId="5111D75A" w:rsidR="00D941C8" w:rsidRPr="00187CD4" w:rsidRDefault="006753B1" w:rsidP="006753B1">
            <w:pPr>
              <w:pStyle w:val="B2BDaSubpara"/>
              <w:numPr>
                <w:ilvl w:val="0"/>
                <w:numId w:val="0"/>
              </w:numPr>
              <w:rPr>
                <w:color w:val="auto"/>
              </w:rPr>
            </w:pPr>
            <w:r w:rsidRPr="00187CD4">
              <w:rPr>
                <w:b/>
                <w:bCs/>
                <w:color w:val="auto"/>
              </w:rPr>
              <w:t>Mobile Broadband Plans (tablets, laptops, dongles and personal hotspots)</w:t>
            </w:r>
          </w:p>
        </w:tc>
      </w:tr>
      <w:tr w:rsidR="007547F1" w:rsidRPr="004633BE" w14:paraId="6C72E0D8" w14:textId="77777777" w:rsidTr="00A105E4">
        <w:trPr>
          <w:trHeight w:val="145"/>
        </w:trPr>
        <w:tc>
          <w:tcPr>
            <w:tcW w:w="1843" w:type="dxa"/>
            <w:tcBorders>
              <w:bottom w:val="single" w:sz="4" w:space="0" w:color="auto"/>
              <w:right w:val="single" w:sz="4" w:space="0" w:color="auto"/>
            </w:tcBorders>
          </w:tcPr>
          <w:p w14:paraId="75614289" w14:textId="77777777" w:rsidR="007547F1" w:rsidRPr="00916606" w:rsidRDefault="007547F1" w:rsidP="007547F1">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2F42886B" w14:textId="3EBB9E74" w:rsidR="007547F1" w:rsidRPr="00187CD4" w:rsidRDefault="007547F1" w:rsidP="007547F1">
            <w:pPr>
              <w:pStyle w:val="B2BDaSubpara"/>
              <w:numPr>
                <w:ilvl w:val="0"/>
                <w:numId w:val="0"/>
              </w:numPr>
              <w:rPr>
                <w:color w:val="auto"/>
              </w:rPr>
            </w:pPr>
            <w:r w:rsidRPr="00187CD4">
              <w:rPr>
                <w:color w:val="auto"/>
              </w:rPr>
              <w:t>Essential</w:t>
            </w:r>
          </w:p>
        </w:tc>
        <w:tc>
          <w:tcPr>
            <w:tcW w:w="5641" w:type="dxa"/>
            <w:gridSpan w:val="4"/>
            <w:tcBorders>
              <w:top w:val="single" w:sz="4" w:space="0" w:color="auto"/>
              <w:left w:val="single" w:sz="4" w:space="0" w:color="auto"/>
              <w:bottom w:val="single" w:sz="4" w:space="0" w:color="auto"/>
              <w:right w:val="single" w:sz="4" w:space="0" w:color="auto"/>
            </w:tcBorders>
          </w:tcPr>
          <w:p w14:paraId="26783415" w14:textId="60C8406E" w:rsidR="007547F1" w:rsidRPr="00187CD4" w:rsidRDefault="007547F1" w:rsidP="007547F1">
            <w:pPr>
              <w:pStyle w:val="B2BDaSubpara"/>
              <w:numPr>
                <w:ilvl w:val="0"/>
                <w:numId w:val="0"/>
              </w:numPr>
              <w:rPr>
                <w:color w:val="auto"/>
              </w:rPr>
            </w:pPr>
            <w:r w:rsidRPr="00187CD4">
              <w:rPr>
                <w:b/>
                <w:color w:val="auto"/>
              </w:rPr>
              <w:t>$2</w:t>
            </w:r>
            <w:r w:rsidR="00082263">
              <w:rPr>
                <w:b/>
                <w:color w:val="auto"/>
              </w:rPr>
              <w:t>8</w:t>
            </w:r>
            <w:r w:rsidRPr="00187CD4">
              <w:rPr>
                <w:color w:val="auto"/>
              </w:rPr>
              <w:t xml:space="preserve"> per plan per month</w:t>
            </w:r>
          </w:p>
        </w:tc>
      </w:tr>
      <w:tr w:rsidR="007547F1" w:rsidRPr="004633BE" w14:paraId="2CD07CD9" w14:textId="77777777" w:rsidTr="00A105E4">
        <w:trPr>
          <w:trHeight w:val="145"/>
        </w:trPr>
        <w:tc>
          <w:tcPr>
            <w:tcW w:w="1843" w:type="dxa"/>
            <w:tcBorders>
              <w:bottom w:val="single" w:sz="4" w:space="0" w:color="auto"/>
              <w:right w:val="single" w:sz="4" w:space="0" w:color="auto"/>
            </w:tcBorders>
          </w:tcPr>
          <w:p w14:paraId="54EE43A4" w14:textId="77777777" w:rsidR="007547F1" w:rsidRPr="00916606" w:rsidRDefault="007547F1" w:rsidP="007547F1">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53A5D593" w14:textId="18A88E93" w:rsidR="007547F1" w:rsidRPr="00187CD4" w:rsidRDefault="007547F1" w:rsidP="007547F1">
            <w:pPr>
              <w:pStyle w:val="B2BDaSubpara"/>
              <w:numPr>
                <w:ilvl w:val="0"/>
                <w:numId w:val="0"/>
              </w:numPr>
              <w:rPr>
                <w:color w:val="auto"/>
              </w:rPr>
            </w:pPr>
            <w:r w:rsidRPr="00187CD4">
              <w:rPr>
                <w:color w:val="auto"/>
              </w:rPr>
              <w:t>Enhanced</w:t>
            </w:r>
          </w:p>
        </w:tc>
        <w:tc>
          <w:tcPr>
            <w:tcW w:w="5641" w:type="dxa"/>
            <w:gridSpan w:val="4"/>
            <w:tcBorders>
              <w:top w:val="single" w:sz="4" w:space="0" w:color="auto"/>
              <w:left w:val="single" w:sz="4" w:space="0" w:color="auto"/>
              <w:bottom w:val="single" w:sz="4" w:space="0" w:color="auto"/>
              <w:right w:val="single" w:sz="4" w:space="0" w:color="auto"/>
            </w:tcBorders>
          </w:tcPr>
          <w:p w14:paraId="1BFF50EE" w14:textId="15725A3F" w:rsidR="007547F1" w:rsidRPr="00187CD4" w:rsidRDefault="007547F1" w:rsidP="007547F1">
            <w:pPr>
              <w:pStyle w:val="B2BDaSubpara"/>
              <w:numPr>
                <w:ilvl w:val="0"/>
                <w:numId w:val="0"/>
              </w:numPr>
              <w:rPr>
                <w:color w:val="auto"/>
              </w:rPr>
            </w:pPr>
            <w:r w:rsidRPr="00187CD4">
              <w:rPr>
                <w:b/>
                <w:color w:val="auto"/>
              </w:rPr>
              <w:t>$40</w:t>
            </w:r>
            <w:r w:rsidRPr="00187CD4">
              <w:rPr>
                <w:color w:val="auto"/>
              </w:rPr>
              <w:t xml:space="preserve"> per plan per month</w:t>
            </w:r>
          </w:p>
        </w:tc>
      </w:tr>
      <w:tr w:rsidR="007547F1" w:rsidRPr="004633BE" w14:paraId="76B56171" w14:textId="77777777" w:rsidTr="00A105E4">
        <w:trPr>
          <w:trHeight w:val="145"/>
        </w:trPr>
        <w:tc>
          <w:tcPr>
            <w:tcW w:w="1843" w:type="dxa"/>
            <w:tcBorders>
              <w:bottom w:val="single" w:sz="4" w:space="0" w:color="auto"/>
              <w:right w:val="single" w:sz="4" w:space="0" w:color="auto"/>
            </w:tcBorders>
          </w:tcPr>
          <w:p w14:paraId="6FC10A10" w14:textId="77777777" w:rsidR="007547F1" w:rsidRPr="00916606" w:rsidRDefault="007547F1" w:rsidP="007547F1">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5BABFEB9" w14:textId="5EFCE93E" w:rsidR="007547F1" w:rsidRPr="00187CD4" w:rsidRDefault="007547F1" w:rsidP="007547F1">
            <w:pPr>
              <w:pStyle w:val="B2BDaSubpara"/>
              <w:numPr>
                <w:ilvl w:val="0"/>
                <w:numId w:val="0"/>
              </w:numPr>
              <w:rPr>
                <w:color w:val="auto"/>
              </w:rPr>
            </w:pPr>
            <w:r w:rsidRPr="00187CD4">
              <w:rPr>
                <w:color w:val="auto"/>
              </w:rPr>
              <w:t>Epic</w:t>
            </w:r>
          </w:p>
        </w:tc>
        <w:tc>
          <w:tcPr>
            <w:tcW w:w="5641" w:type="dxa"/>
            <w:gridSpan w:val="4"/>
            <w:tcBorders>
              <w:top w:val="single" w:sz="4" w:space="0" w:color="auto"/>
              <w:left w:val="single" w:sz="4" w:space="0" w:color="auto"/>
              <w:bottom w:val="single" w:sz="4" w:space="0" w:color="auto"/>
              <w:right w:val="single" w:sz="4" w:space="0" w:color="auto"/>
            </w:tcBorders>
          </w:tcPr>
          <w:p w14:paraId="7057E33C" w14:textId="278CDEDE" w:rsidR="007547F1" w:rsidRPr="00187CD4" w:rsidRDefault="007547F1" w:rsidP="007547F1">
            <w:pPr>
              <w:pStyle w:val="B2BDaSubpara"/>
              <w:numPr>
                <w:ilvl w:val="0"/>
                <w:numId w:val="0"/>
              </w:numPr>
              <w:rPr>
                <w:color w:val="auto"/>
              </w:rPr>
            </w:pPr>
            <w:r w:rsidRPr="00187CD4">
              <w:rPr>
                <w:b/>
                <w:color w:val="auto"/>
              </w:rPr>
              <w:t>$60</w:t>
            </w:r>
            <w:r w:rsidRPr="00187CD4">
              <w:rPr>
                <w:color w:val="auto"/>
              </w:rPr>
              <w:t xml:space="preserve"> per plan per month</w:t>
            </w:r>
          </w:p>
        </w:tc>
      </w:tr>
      <w:tr w:rsidR="00D941C8" w:rsidRPr="004633BE" w14:paraId="4D823CB1" w14:textId="77777777" w:rsidTr="003902BA">
        <w:trPr>
          <w:trHeight w:val="145"/>
        </w:trPr>
        <w:tc>
          <w:tcPr>
            <w:tcW w:w="1843" w:type="dxa"/>
            <w:tcBorders>
              <w:bottom w:val="single" w:sz="4" w:space="0" w:color="auto"/>
              <w:right w:val="single" w:sz="4" w:space="0" w:color="auto"/>
            </w:tcBorders>
          </w:tcPr>
          <w:p w14:paraId="5F6F4AAF" w14:textId="77777777" w:rsidR="00D941C8" w:rsidRPr="00916606" w:rsidRDefault="00D941C8" w:rsidP="00A1512E">
            <w:pPr>
              <w:pStyle w:val="B2BDSummaryHeader"/>
              <w:spacing w:after="120" w:line="240" w:lineRule="auto"/>
              <w:rPr>
                <w:rFonts w:cstheme="minorHAnsi"/>
                <w:noProof/>
                <w:color w:val="auto"/>
              </w:rPr>
            </w:pPr>
          </w:p>
        </w:tc>
        <w:tc>
          <w:tcPr>
            <w:tcW w:w="8623"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E0EA1E" w14:textId="72169342" w:rsidR="00D941C8" w:rsidRPr="00187CD4" w:rsidRDefault="0042376B" w:rsidP="00D159CB">
            <w:pPr>
              <w:pStyle w:val="B2BDaSubpara"/>
              <w:numPr>
                <w:ilvl w:val="0"/>
                <w:numId w:val="0"/>
              </w:numPr>
              <w:rPr>
                <w:color w:val="auto"/>
              </w:rPr>
            </w:pPr>
            <w:r w:rsidRPr="00187CD4">
              <w:rPr>
                <w:b/>
                <w:bCs/>
                <w:color w:val="auto"/>
              </w:rPr>
              <w:t>Enterprise Wireless Non-Shared Plans (non-personal modems and routers)</w:t>
            </w:r>
          </w:p>
        </w:tc>
      </w:tr>
      <w:tr w:rsidR="00600958" w:rsidRPr="004633BE" w14:paraId="7F9413BE" w14:textId="77777777" w:rsidTr="00A105E4">
        <w:trPr>
          <w:trHeight w:val="145"/>
        </w:trPr>
        <w:tc>
          <w:tcPr>
            <w:tcW w:w="1843" w:type="dxa"/>
            <w:tcBorders>
              <w:bottom w:val="single" w:sz="4" w:space="0" w:color="auto"/>
              <w:right w:val="single" w:sz="4" w:space="0" w:color="auto"/>
            </w:tcBorders>
          </w:tcPr>
          <w:p w14:paraId="66711308" w14:textId="77777777" w:rsidR="00600958" w:rsidRPr="00916606" w:rsidRDefault="00600958" w:rsidP="00600958">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1AF3F47F" w14:textId="4504D36C" w:rsidR="00600958" w:rsidRPr="00187CD4" w:rsidRDefault="00600958" w:rsidP="00600958">
            <w:pPr>
              <w:pStyle w:val="B2BDaSubpara"/>
              <w:numPr>
                <w:ilvl w:val="0"/>
                <w:numId w:val="0"/>
              </w:numPr>
              <w:rPr>
                <w:color w:val="auto"/>
              </w:rPr>
            </w:pPr>
            <w:r w:rsidRPr="00187CD4">
              <w:rPr>
                <w:bCs/>
                <w:color w:val="auto"/>
              </w:rPr>
              <w:t>Essential</w:t>
            </w:r>
          </w:p>
        </w:tc>
        <w:tc>
          <w:tcPr>
            <w:tcW w:w="5641" w:type="dxa"/>
            <w:gridSpan w:val="4"/>
            <w:tcBorders>
              <w:top w:val="single" w:sz="4" w:space="0" w:color="auto"/>
              <w:left w:val="single" w:sz="4" w:space="0" w:color="auto"/>
              <w:bottom w:val="single" w:sz="4" w:space="0" w:color="auto"/>
              <w:right w:val="single" w:sz="4" w:space="0" w:color="auto"/>
            </w:tcBorders>
          </w:tcPr>
          <w:p w14:paraId="1BF776C5" w14:textId="652FC294" w:rsidR="00600958" w:rsidRPr="00187CD4" w:rsidRDefault="00600958" w:rsidP="00600958">
            <w:pPr>
              <w:pStyle w:val="B2BDaSubpara"/>
              <w:numPr>
                <w:ilvl w:val="0"/>
                <w:numId w:val="0"/>
              </w:numPr>
              <w:rPr>
                <w:color w:val="auto"/>
              </w:rPr>
            </w:pPr>
            <w:r w:rsidRPr="00187CD4">
              <w:rPr>
                <w:b/>
                <w:color w:val="auto"/>
              </w:rPr>
              <w:t>$20</w:t>
            </w:r>
            <w:r w:rsidRPr="00187CD4">
              <w:rPr>
                <w:bCs/>
                <w:color w:val="auto"/>
              </w:rPr>
              <w:t xml:space="preserve"> per plan per month </w:t>
            </w:r>
          </w:p>
        </w:tc>
      </w:tr>
      <w:tr w:rsidR="00600958" w:rsidRPr="004633BE" w14:paraId="59FAEEA7" w14:textId="77777777" w:rsidTr="00A105E4">
        <w:trPr>
          <w:trHeight w:val="145"/>
        </w:trPr>
        <w:tc>
          <w:tcPr>
            <w:tcW w:w="1843" w:type="dxa"/>
            <w:tcBorders>
              <w:bottom w:val="single" w:sz="4" w:space="0" w:color="auto"/>
              <w:right w:val="single" w:sz="4" w:space="0" w:color="auto"/>
            </w:tcBorders>
          </w:tcPr>
          <w:p w14:paraId="054B3B19" w14:textId="77777777" w:rsidR="00600958" w:rsidRPr="00916606" w:rsidRDefault="00600958" w:rsidP="00600958">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3226E8C1" w14:textId="74489AA1" w:rsidR="00600958" w:rsidRPr="00187CD4" w:rsidRDefault="00600958" w:rsidP="00600958">
            <w:pPr>
              <w:pStyle w:val="B2BDaSubpara"/>
              <w:numPr>
                <w:ilvl w:val="0"/>
                <w:numId w:val="0"/>
              </w:numPr>
              <w:rPr>
                <w:color w:val="auto"/>
              </w:rPr>
            </w:pPr>
            <w:r w:rsidRPr="00187CD4">
              <w:rPr>
                <w:bCs/>
                <w:color w:val="auto"/>
              </w:rPr>
              <w:t>Epic</w:t>
            </w:r>
          </w:p>
        </w:tc>
        <w:tc>
          <w:tcPr>
            <w:tcW w:w="5641" w:type="dxa"/>
            <w:gridSpan w:val="4"/>
            <w:tcBorders>
              <w:top w:val="single" w:sz="4" w:space="0" w:color="auto"/>
              <w:left w:val="single" w:sz="4" w:space="0" w:color="auto"/>
              <w:bottom w:val="single" w:sz="4" w:space="0" w:color="auto"/>
              <w:right w:val="single" w:sz="4" w:space="0" w:color="auto"/>
            </w:tcBorders>
          </w:tcPr>
          <w:p w14:paraId="19BBF035" w14:textId="2060FDCA" w:rsidR="00600958" w:rsidRPr="00187CD4" w:rsidRDefault="00600958" w:rsidP="00600958">
            <w:pPr>
              <w:pStyle w:val="B2BDaSubpara"/>
              <w:numPr>
                <w:ilvl w:val="0"/>
                <w:numId w:val="0"/>
              </w:numPr>
              <w:rPr>
                <w:color w:val="auto"/>
              </w:rPr>
            </w:pPr>
            <w:r w:rsidRPr="00187CD4">
              <w:rPr>
                <w:b/>
                <w:color w:val="auto"/>
              </w:rPr>
              <w:t>$50</w:t>
            </w:r>
            <w:r w:rsidRPr="00187CD4">
              <w:rPr>
                <w:color w:val="auto"/>
              </w:rPr>
              <w:t xml:space="preserve"> per plan per month</w:t>
            </w:r>
          </w:p>
        </w:tc>
      </w:tr>
      <w:tr w:rsidR="00D941C8" w:rsidRPr="004633BE" w14:paraId="66D90D23" w14:textId="77777777" w:rsidTr="003902BA">
        <w:trPr>
          <w:trHeight w:val="145"/>
        </w:trPr>
        <w:tc>
          <w:tcPr>
            <w:tcW w:w="1843" w:type="dxa"/>
            <w:tcBorders>
              <w:bottom w:val="single" w:sz="4" w:space="0" w:color="auto"/>
              <w:right w:val="single" w:sz="4" w:space="0" w:color="auto"/>
            </w:tcBorders>
          </w:tcPr>
          <w:p w14:paraId="73F64E09" w14:textId="77777777" w:rsidR="00D941C8" w:rsidRPr="00916606" w:rsidRDefault="00D941C8" w:rsidP="00A1512E">
            <w:pPr>
              <w:pStyle w:val="B2BDSummaryHeader"/>
              <w:spacing w:after="120" w:line="240" w:lineRule="auto"/>
              <w:rPr>
                <w:rFonts w:cstheme="minorHAnsi"/>
                <w:noProof/>
                <w:color w:val="auto"/>
              </w:rPr>
            </w:pPr>
          </w:p>
        </w:tc>
        <w:tc>
          <w:tcPr>
            <w:tcW w:w="8623"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5C73F4" w14:textId="426CAAEF" w:rsidR="00D941C8" w:rsidRPr="00187CD4" w:rsidRDefault="00370913" w:rsidP="00D159CB">
            <w:pPr>
              <w:pStyle w:val="B2BDaSubpara"/>
              <w:numPr>
                <w:ilvl w:val="0"/>
                <w:numId w:val="0"/>
              </w:numPr>
              <w:rPr>
                <w:color w:val="auto"/>
              </w:rPr>
            </w:pPr>
            <w:r w:rsidRPr="00187CD4">
              <w:rPr>
                <w:b/>
                <w:bCs/>
                <w:color w:val="auto"/>
              </w:rPr>
              <w:t>Enterprise Wireless Plans (non-personal modems and routers)</w:t>
            </w:r>
          </w:p>
        </w:tc>
      </w:tr>
      <w:tr w:rsidR="00F43CD2" w:rsidRPr="004633BE" w14:paraId="0BD395CB" w14:textId="77777777" w:rsidTr="00A105E4">
        <w:trPr>
          <w:trHeight w:val="145"/>
        </w:trPr>
        <w:tc>
          <w:tcPr>
            <w:tcW w:w="1843" w:type="dxa"/>
            <w:tcBorders>
              <w:bottom w:val="single" w:sz="4" w:space="0" w:color="auto"/>
              <w:right w:val="single" w:sz="4" w:space="0" w:color="auto"/>
            </w:tcBorders>
          </w:tcPr>
          <w:p w14:paraId="60B62B27" w14:textId="77777777" w:rsidR="00F43CD2" w:rsidRPr="00916606" w:rsidRDefault="00F43CD2" w:rsidP="00F43CD2">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47A25640" w14:textId="08BFC300" w:rsidR="00F43CD2" w:rsidRPr="00187CD4" w:rsidRDefault="00F43CD2" w:rsidP="00F43CD2">
            <w:pPr>
              <w:pStyle w:val="B2BDaSubpara"/>
              <w:numPr>
                <w:ilvl w:val="0"/>
                <w:numId w:val="0"/>
              </w:numPr>
              <w:rPr>
                <w:color w:val="auto"/>
              </w:rPr>
            </w:pPr>
            <w:r w:rsidRPr="00187CD4">
              <w:rPr>
                <w:bCs/>
                <w:color w:val="auto"/>
              </w:rPr>
              <w:t>Essential</w:t>
            </w:r>
          </w:p>
        </w:tc>
        <w:tc>
          <w:tcPr>
            <w:tcW w:w="5641" w:type="dxa"/>
            <w:gridSpan w:val="4"/>
            <w:tcBorders>
              <w:top w:val="single" w:sz="4" w:space="0" w:color="auto"/>
              <w:left w:val="single" w:sz="4" w:space="0" w:color="auto"/>
              <w:bottom w:val="single" w:sz="4" w:space="0" w:color="auto"/>
              <w:right w:val="single" w:sz="4" w:space="0" w:color="auto"/>
            </w:tcBorders>
          </w:tcPr>
          <w:p w14:paraId="39D3C259" w14:textId="3FA896B0" w:rsidR="00F43CD2" w:rsidRPr="00187CD4" w:rsidRDefault="00F43CD2" w:rsidP="00F43CD2">
            <w:pPr>
              <w:pStyle w:val="B2BDaSubpara"/>
              <w:numPr>
                <w:ilvl w:val="0"/>
                <w:numId w:val="0"/>
              </w:numPr>
              <w:rPr>
                <w:color w:val="auto"/>
              </w:rPr>
            </w:pPr>
            <w:r w:rsidRPr="00187CD4">
              <w:rPr>
                <w:b/>
                <w:color w:val="auto"/>
              </w:rPr>
              <w:t>$20</w:t>
            </w:r>
            <w:r w:rsidRPr="00187CD4">
              <w:rPr>
                <w:bCs/>
                <w:color w:val="auto"/>
              </w:rPr>
              <w:t xml:space="preserve"> per plan per month </w:t>
            </w:r>
          </w:p>
        </w:tc>
      </w:tr>
      <w:tr w:rsidR="00F43CD2" w:rsidRPr="004633BE" w14:paraId="0528FBEF" w14:textId="77777777" w:rsidTr="00A105E4">
        <w:trPr>
          <w:trHeight w:val="145"/>
        </w:trPr>
        <w:tc>
          <w:tcPr>
            <w:tcW w:w="1843" w:type="dxa"/>
            <w:tcBorders>
              <w:bottom w:val="single" w:sz="4" w:space="0" w:color="auto"/>
              <w:right w:val="single" w:sz="4" w:space="0" w:color="auto"/>
            </w:tcBorders>
          </w:tcPr>
          <w:p w14:paraId="62351C40" w14:textId="77777777" w:rsidR="00F43CD2" w:rsidRPr="00916606" w:rsidRDefault="00F43CD2" w:rsidP="00F43CD2">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2A89B930" w14:textId="41A9C6EA" w:rsidR="00F43CD2" w:rsidRPr="00187CD4" w:rsidRDefault="00F43CD2" w:rsidP="00F43CD2">
            <w:pPr>
              <w:pStyle w:val="B2BDaSubpara"/>
              <w:numPr>
                <w:ilvl w:val="0"/>
                <w:numId w:val="0"/>
              </w:numPr>
            </w:pPr>
            <w:r w:rsidRPr="00187CD4">
              <w:rPr>
                <w:bCs/>
                <w:color w:val="auto"/>
              </w:rPr>
              <w:t>Epic</w:t>
            </w:r>
          </w:p>
        </w:tc>
        <w:tc>
          <w:tcPr>
            <w:tcW w:w="5641" w:type="dxa"/>
            <w:gridSpan w:val="4"/>
            <w:tcBorders>
              <w:top w:val="single" w:sz="4" w:space="0" w:color="auto"/>
              <w:left w:val="single" w:sz="4" w:space="0" w:color="auto"/>
              <w:bottom w:val="single" w:sz="4" w:space="0" w:color="auto"/>
              <w:right w:val="single" w:sz="4" w:space="0" w:color="auto"/>
            </w:tcBorders>
          </w:tcPr>
          <w:p w14:paraId="00923C89" w14:textId="2940C4D8" w:rsidR="00F43CD2" w:rsidRPr="00187CD4" w:rsidRDefault="00F43CD2" w:rsidP="00F43CD2">
            <w:pPr>
              <w:pStyle w:val="B2BDaSubpara"/>
              <w:numPr>
                <w:ilvl w:val="0"/>
                <w:numId w:val="0"/>
              </w:numPr>
            </w:pPr>
            <w:r w:rsidRPr="00187CD4">
              <w:rPr>
                <w:b/>
                <w:color w:val="auto"/>
              </w:rPr>
              <w:t>$50</w:t>
            </w:r>
            <w:r w:rsidRPr="00187CD4">
              <w:rPr>
                <w:color w:val="auto"/>
              </w:rPr>
              <w:t xml:space="preserve"> per plan per month</w:t>
            </w:r>
          </w:p>
        </w:tc>
      </w:tr>
      <w:tr w:rsidR="001C143B" w:rsidRPr="004633BE" w14:paraId="37437BAD" w14:textId="77777777" w:rsidTr="003902BA">
        <w:trPr>
          <w:trHeight w:val="145"/>
        </w:trPr>
        <w:tc>
          <w:tcPr>
            <w:tcW w:w="1843" w:type="dxa"/>
            <w:tcBorders>
              <w:bottom w:val="single" w:sz="4" w:space="0" w:color="auto"/>
              <w:right w:val="single" w:sz="4" w:space="0" w:color="auto"/>
            </w:tcBorders>
          </w:tcPr>
          <w:p w14:paraId="1B4F54CB" w14:textId="77777777" w:rsidR="001C143B" w:rsidRPr="00916606" w:rsidRDefault="001C143B" w:rsidP="001C143B">
            <w:pPr>
              <w:pStyle w:val="B2BDSummaryHeader"/>
              <w:spacing w:after="120" w:line="240" w:lineRule="auto"/>
              <w:rPr>
                <w:rFonts w:cstheme="minorHAnsi"/>
                <w:noProof/>
                <w:color w:val="auto"/>
              </w:rPr>
            </w:pPr>
          </w:p>
        </w:tc>
        <w:tc>
          <w:tcPr>
            <w:tcW w:w="8623"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3C382B" w14:textId="25F0B0BA" w:rsidR="001C143B" w:rsidRPr="00C1306E" w:rsidRDefault="001C143B" w:rsidP="001C143B">
            <w:pPr>
              <w:pStyle w:val="B2BDaSubpara"/>
              <w:numPr>
                <w:ilvl w:val="0"/>
                <w:numId w:val="0"/>
              </w:numPr>
              <w:rPr>
                <w:b/>
                <w:color w:val="auto"/>
              </w:rPr>
            </w:pPr>
            <w:r w:rsidRPr="00AD165F">
              <w:rPr>
                <w:b/>
                <w:color w:val="auto"/>
              </w:rPr>
              <w:t>Adaptive Mobility Evolution plan (mobile fleets greater than 10,000)</w:t>
            </w:r>
          </w:p>
        </w:tc>
      </w:tr>
      <w:tr w:rsidR="001C143B" w:rsidRPr="004633BE" w14:paraId="0BDECCB9" w14:textId="77777777" w:rsidTr="00A105E4">
        <w:trPr>
          <w:trHeight w:val="145"/>
        </w:trPr>
        <w:tc>
          <w:tcPr>
            <w:tcW w:w="1843" w:type="dxa"/>
            <w:tcBorders>
              <w:bottom w:val="single" w:sz="4" w:space="0" w:color="auto"/>
              <w:right w:val="single" w:sz="4" w:space="0" w:color="auto"/>
            </w:tcBorders>
          </w:tcPr>
          <w:p w14:paraId="4558D23D" w14:textId="77777777" w:rsidR="001C143B" w:rsidRPr="00916606" w:rsidRDefault="001C143B" w:rsidP="001C143B">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7B864AD8" w14:textId="1DB897BB" w:rsidR="001C143B" w:rsidRPr="00C1306E" w:rsidRDefault="001C143B" w:rsidP="001C143B">
            <w:pPr>
              <w:pStyle w:val="B2BDaSubpara"/>
              <w:numPr>
                <w:ilvl w:val="0"/>
                <w:numId w:val="0"/>
              </w:numPr>
              <w:rPr>
                <w:bCs/>
                <w:color w:val="auto"/>
              </w:rPr>
            </w:pPr>
            <w:r w:rsidRPr="002F7368">
              <w:rPr>
                <w:color w:val="auto"/>
              </w:rPr>
              <w:t>Evolution Voice</w:t>
            </w:r>
          </w:p>
        </w:tc>
        <w:tc>
          <w:tcPr>
            <w:tcW w:w="5641" w:type="dxa"/>
            <w:gridSpan w:val="4"/>
            <w:tcBorders>
              <w:top w:val="single" w:sz="4" w:space="0" w:color="auto"/>
              <w:left w:val="single" w:sz="4" w:space="0" w:color="auto"/>
              <w:bottom w:val="single" w:sz="4" w:space="0" w:color="auto"/>
              <w:right w:val="single" w:sz="4" w:space="0" w:color="auto"/>
            </w:tcBorders>
          </w:tcPr>
          <w:p w14:paraId="69F234C1" w14:textId="4A51771E" w:rsidR="001C143B" w:rsidRPr="00C1306E" w:rsidRDefault="001C143B" w:rsidP="001C143B">
            <w:pPr>
              <w:pStyle w:val="B2BDaSubpara"/>
              <w:numPr>
                <w:ilvl w:val="0"/>
                <w:numId w:val="0"/>
              </w:numPr>
              <w:rPr>
                <w:b/>
                <w:color w:val="auto"/>
              </w:rPr>
            </w:pPr>
            <w:r w:rsidRPr="002F7368">
              <w:rPr>
                <w:color w:val="auto"/>
              </w:rPr>
              <w:t>Evolution Voice</w:t>
            </w:r>
          </w:p>
        </w:tc>
      </w:tr>
      <w:tr w:rsidR="001C143B" w:rsidRPr="004633BE" w14:paraId="46C8A4C4" w14:textId="77777777" w:rsidTr="00A105E4">
        <w:trPr>
          <w:trHeight w:val="145"/>
        </w:trPr>
        <w:tc>
          <w:tcPr>
            <w:tcW w:w="1843" w:type="dxa"/>
            <w:tcBorders>
              <w:bottom w:val="single" w:sz="4" w:space="0" w:color="auto"/>
              <w:right w:val="single" w:sz="4" w:space="0" w:color="auto"/>
            </w:tcBorders>
          </w:tcPr>
          <w:p w14:paraId="63BE5C89" w14:textId="77777777" w:rsidR="001C143B" w:rsidRPr="00916606" w:rsidRDefault="001C143B" w:rsidP="001C143B">
            <w:pPr>
              <w:pStyle w:val="B2BDSummaryHeader"/>
              <w:spacing w:after="120" w:line="240" w:lineRule="auto"/>
              <w:rPr>
                <w:rFonts w:cstheme="minorHAnsi"/>
                <w:noProof/>
                <w:color w:val="auto"/>
              </w:rPr>
            </w:pPr>
          </w:p>
        </w:tc>
        <w:tc>
          <w:tcPr>
            <w:tcW w:w="2982" w:type="dxa"/>
            <w:gridSpan w:val="2"/>
            <w:tcBorders>
              <w:top w:val="single" w:sz="4" w:space="0" w:color="auto"/>
              <w:left w:val="single" w:sz="4" w:space="0" w:color="auto"/>
              <w:bottom w:val="single" w:sz="4" w:space="0" w:color="auto"/>
              <w:right w:val="single" w:sz="4" w:space="0" w:color="auto"/>
            </w:tcBorders>
          </w:tcPr>
          <w:p w14:paraId="18F0ECDB" w14:textId="4DA19156" w:rsidR="001C143B" w:rsidRPr="00C1306E" w:rsidRDefault="001C143B" w:rsidP="001C143B">
            <w:pPr>
              <w:pStyle w:val="B2BDaSubpara"/>
              <w:numPr>
                <w:ilvl w:val="0"/>
                <w:numId w:val="0"/>
              </w:numPr>
              <w:rPr>
                <w:bCs/>
                <w:color w:val="auto"/>
              </w:rPr>
            </w:pPr>
            <w:r w:rsidRPr="002F7368">
              <w:rPr>
                <w:color w:val="auto"/>
              </w:rPr>
              <w:t>Evolution Data</w:t>
            </w:r>
          </w:p>
        </w:tc>
        <w:tc>
          <w:tcPr>
            <w:tcW w:w="5641" w:type="dxa"/>
            <w:gridSpan w:val="4"/>
            <w:tcBorders>
              <w:top w:val="single" w:sz="4" w:space="0" w:color="auto"/>
              <w:left w:val="single" w:sz="4" w:space="0" w:color="auto"/>
              <w:bottom w:val="single" w:sz="4" w:space="0" w:color="auto"/>
              <w:right w:val="single" w:sz="4" w:space="0" w:color="auto"/>
            </w:tcBorders>
          </w:tcPr>
          <w:p w14:paraId="6DBB556A" w14:textId="3253A2CD" w:rsidR="001C143B" w:rsidRPr="00C1306E" w:rsidRDefault="001C143B" w:rsidP="001C143B">
            <w:pPr>
              <w:pStyle w:val="B2BDaSubpara"/>
              <w:numPr>
                <w:ilvl w:val="0"/>
                <w:numId w:val="0"/>
              </w:numPr>
              <w:rPr>
                <w:b/>
                <w:color w:val="auto"/>
              </w:rPr>
            </w:pPr>
            <w:r w:rsidRPr="002F7368">
              <w:rPr>
                <w:color w:val="auto"/>
              </w:rPr>
              <w:t>Evolution Data</w:t>
            </w:r>
          </w:p>
        </w:tc>
      </w:tr>
      <w:tr w:rsidR="008900D6" w:rsidRPr="004633BE" w14:paraId="47460FE4" w14:textId="77777777" w:rsidTr="008900D6">
        <w:trPr>
          <w:trHeight w:val="349"/>
        </w:trPr>
        <w:tc>
          <w:tcPr>
            <w:tcW w:w="10466" w:type="dxa"/>
            <w:gridSpan w:val="7"/>
            <w:tcBorders>
              <w:top w:val="single" w:sz="4" w:space="0" w:color="auto"/>
              <w:left w:val="single" w:sz="4" w:space="0" w:color="auto"/>
              <w:bottom w:val="single" w:sz="4" w:space="0" w:color="auto"/>
              <w:right w:val="single" w:sz="4" w:space="0" w:color="auto"/>
            </w:tcBorders>
          </w:tcPr>
          <w:p w14:paraId="289A6CA0" w14:textId="0B05995B" w:rsidR="008900D6" w:rsidRPr="00916606" w:rsidRDefault="0014126B" w:rsidP="00021BDA">
            <w:pPr>
              <w:pStyle w:val="Heading2"/>
              <w:tabs>
                <w:tab w:val="clear" w:pos="879"/>
                <w:tab w:val="num" w:pos="937"/>
              </w:tabs>
              <w:spacing w:before="120" w:after="120"/>
              <w:ind w:left="652" w:hanging="652"/>
              <w:rPr>
                <w:rFonts w:cstheme="minorHAnsi"/>
                <w:color w:val="auto"/>
                <w:sz w:val="20"/>
                <w:szCs w:val="20"/>
              </w:rPr>
            </w:pPr>
            <w:bookmarkStart w:id="28" w:name="_Ref212038196"/>
            <w:r>
              <w:rPr>
                <w:rFonts w:cstheme="minorHAnsi"/>
                <w:color w:val="auto"/>
                <w:sz w:val="20"/>
                <w:szCs w:val="20"/>
              </w:rPr>
              <w:t>Other Charges</w:t>
            </w:r>
            <w:bookmarkEnd w:id="28"/>
          </w:p>
        </w:tc>
      </w:tr>
      <w:tr w:rsidR="00801CD9" w:rsidRPr="004633BE" w14:paraId="620BD46C" w14:textId="77777777" w:rsidTr="004B1221">
        <w:trPr>
          <w:trHeight w:val="490"/>
        </w:trPr>
        <w:tc>
          <w:tcPr>
            <w:tcW w:w="1843" w:type="dxa"/>
            <w:vMerge w:val="restart"/>
            <w:tcBorders>
              <w:top w:val="single" w:sz="4" w:space="0" w:color="auto"/>
              <w:right w:val="single" w:sz="4" w:space="0" w:color="auto"/>
            </w:tcBorders>
          </w:tcPr>
          <w:p w14:paraId="7ECCE97F" w14:textId="70D8E862" w:rsidR="00801CD9" w:rsidRPr="004633BE" w:rsidRDefault="00801CD9" w:rsidP="00A1512E">
            <w:pPr>
              <w:pStyle w:val="B2BDSummaryHeader"/>
              <w:spacing w:after="120" w:line="240" w:lineRule="auto"/>
              <w:rPr>
                <w:rFonts w:cstheme="minorHAnsi"/>
                <w:noProof/>
                <w:highlight w:val="yellow"/>
              </w:rPr>
            </w:pPr>
          </w:p>
        </w:tc>
        <w:tc>
          <w:tcPr>
            <w:tcW w:w="8623" w:type="dxa"/>
            <w:gridSpan w:val="6"/>
            <w:tcBorders>
              <w:top w:val="single" w:sz="4" w:space="0" w:color="auto"/>
              <w:left w:val="single" w:sz="4" w:space="0" w:color="auto"/>
              <w:bottom w:val="single" w:sz="4" w:space="0" w:color="auto"/>
            </w:tcBorders>
          </w:tcPr>
          <w:p w14:paraId="16269AC2" w14:textId="149A858C" w:rsidR="00801CD9" w:rsidRPr="004633BE" w:rsidRDefault="00801CD9" w:rsidP="008B3E83">
            <w:pPr>
              <w:pStyle w:val="B2BDaSubpara"/>
              <w:tabs>
                <w:tab w:val="clear" w:pos="1474"/>
              </w:tabs>
              <w:ind w:left="745"/>
            </w:pPr>
            <w:r>
              <w:t>The following additional charges also apply in relation to your Adaptive Mobility solution and Adaptive Mobility plans</w:t>
            </w:r>
            <w:r w:rsidRPr="00943C93">
              <w:t>:</w:t>
            </w:r>
          </w:p>
        </w:tc>
      </w:tr>
      <w:tr w:rsidR="00801CD9" w:rsidRPr="004633BE" w14:paraId="2BE4C96F" w14:textId="77777777" w:rsidTr="00F56930">
        <w:trPr>
          <w:trHeight w:val="490"/>
        </w:trPr>
        <w:tc>
          <w:tcPr>
            <w:tcW w:w="1843" w:type="dxa"/>
            <w:vMerge/>
            <w:tcBorders>
              <w:right w:val="single" w:sz="4" w:space="0" w:color="auto"/>
            </w:tcBorders>
          </w:tcPr>
          <w:p w14:paraId="6EA441D1" w14:textId="77777777" w:rsidR="00801CD9" w:rsidRPr="004633BE" w:rsidRDefault="00801CD9" w:rsidP="0017391F">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76FE6F8E" w14:textId="5B1C11DD" w:rsidR="00801CD9" w:rsidRPr="00F56930" w:rsidRDefault="00801CD9" w:rsidP="0017391F">
            <w:pPr>
              <w:pStyle w:val="B2BDaSubpara"/>
              <w:numPr>
                <w:ilvl w:val="0"/>
                <w:numId w:val="0"/>
              </w:numPr>
              <w:rPr>
                <w:color w:val="FFFFFF" w:themeColor="background1"/>
              </w:rPr>
            </w:pPr>
            <w:r w:rsidRPr="00F56930">
              <w:rPr>
                <w:b/>
                <w:color w:val="FFFFFF" w:themeColor="background1"/>
              </w:rPr>
              <w:t>Feature or optional add-on</w:t>
            </w:r>
          </w:p>
        </w:tc>
        <w:tc>
          <w:tcPr>
            <w:tcW w:w="5641" w:type="dxa"/>
            <w:gridSpan w:val="4"/>
            <w:tcBorders>
              <w:top w:val="single" w:sz="4" w:space="0" w:color="auto"/>
              <w:left w:val="single" w:sz="4" w:space="0" w:color="auto"/>
              <w:bottom w:val="single" w:sz="4" w:space="0" w:color="auto"/>
              <w:right w:val="single" w:sz="4" w:space="0" w:color="auto"/>
            </w:tcBorders>
            <w:shd w:val="clear" w:color="auto" w:fill="4472C4" w:themeFill="accent1"/>
          </w:tcPr>
          <w:p w14:paraId="2E7DD1C2" w14:textId="5EE62BF1" w:rsidR="00801CD9" w:rsidRPr="00F56930" w:rsidRDefault="00801CD9" w:rsidP="0017391F">
            <w:pPr>
              <w:pStyle w:val="B2BDaSubpara"/>
              <w:numPr>
                <w:ilvl w:val="0"/>
                <w:numId w:val="0"/>
              </w:numPr>
              <w:rPr>
                <w:color w:val="FFFFFF" w:themeColor="background1"/>
              </w:rPr>
            </w:pPr>
            <w:r w:rsidRPr="00F56930">
              <w:rPr>
                <w:b/>
                <w:color w:val="FFFFFF" w:themeColor="background1"/>
              </w:rPr>
              <w:t>Charges (</w:t>
            </w:r>
            <w:proofErr w:type="spellStart"/>
            <w:r w:rsidRPr="00F56930">
              <w:rPr>
                <w:b/>
                <w:color w:val="FFFFFF" w:themeColor="background1"/>
              </w:rPr>
              <w:t>inc</w:t>
            </w:r>
            <w:proofErr w:type="spellEnd"/>
            <w:r w:rsidRPr="00F56930">
              <w:rPr>
                <w:b/>
                <w:color w:val="FFFFFF" w:themeColor="background1"/>
              </w:rPr>
              <w:t xml:space="preserve"> GST)</w:t>
            </w:r>
          </w:p>
        </w:tc>
      </w:tr>
      <w:tr w:rsidR="00801CD9" w:rsidRPr="004633BE" w14:paraId="4BD5E89C" w14:textId="77777777" w:rsidTr="00CA6EC5">
        <w:trPr>
          <w:trHeight w:val="490"/>
        </w:trPr>
        <w:tc>
          <w:tcPr>
            <w:tcW w:w="1843" w:type="dxa"/>
            <w:vMerge/>
            <w:tcBorders>
              <w:right w:val="single" w:sz="4" w:space="0" w:color="auto"/>
            </w:tcBorders>
          </w:tcPr>
          <w:p w14:paraId="3593B215" w14:textId="77777777" w:rsidR="00801CD9" w:rsidRPr="004633BE" w:rsidRDefault="00801CD9" w:rsidP="0017391F">
            <w:pPr>
              <w:pStyle w:val="B2BDSummaryHeader"/>
              <w:spacing w:after="120" w:line="240" w:lineRule="auto"/>
              <w:rPr>
                <w:rFonts w:cstheme="minorHAnsi"/>
                <w:noProof/>
                <w:highlight w:val="yellow"/>
              </w:rPr>
            </w:pPr>
          </w:p>
        </w:tc>
        <w:tc>
          <w:tcPr>
            <w:tcW w:w="8623"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59FBB01" w14:textId="035A65B0" w:rsidR="00801CD9" w:rsidRPr="00187CD4" w:rsidRDefault="00801CD9" w:rsidP="0017391F">
            <w:pPr>
              <w:pStyle w:val="B2BDaSubpara"/>
              <w:numPr>
                <w:ilvl w:val="0"/>
                <w:numId w:val="0"/>
              </w:numPr>
              <w:rPr>
                <w:color w:val="auto"/>
              </w:rPr>
            </w:pPr>
            <w:r w:rsidRPr="00187CD4">
              <w:rPr>
                <w:b/>
                <w:bCs/>
                <w:color w:val="auto"/>
              </w:rPr>
              <w:t>Optional add-on</w:t>
            </w:r>
          </w:p>
        </w:tc>
      </w:tr>
      <w:tr w:rsidR="00801CD9" w:rsidRPr="004633BE" w14:paraId="608E5945" w14:textId="77777777" w:rsidTr="00187CD4">
        <w:trPr>
          <w:trHeight w:val="490"/>
        </w:trPr>
        <w:tc>
          <w:tcPr>
            <w:tcW w:w="1843" w:type="dxa"/>
            <w:vMerge/>
            <w:tcBorders>
              <w:right w:val="single" w:sz="4" w:space="0" w:color="auto"/>
            </w:tcBorders>
          </w:tcPr>
          <w:p w14:paraId="4E53E53C" w14:textId="77777777" w:rsidR="00801CD9" w:rsidRPr="004633BE" w:rsidRDefault="00801CD9" w:rsidP="0017391F">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038DFE13" w14:textId="47D7F70D" w:rsidR="00801CD9" w:rsidRPr="00187CD4" w:rsidRDefault="00801CD9" w:rsidP="0017391F">
            <w:pPr>
              <w:pStyle w:val="B2BDaSubpara"/>
              <w:numPr>
                <w:ilvl w:val="0"/>
                <w:numId w:val="0"/>
              </w:numPr>
              <w:rPr>
                <w:color w:val="auto"/>
              </w:rPr>
            </w:pPr>
            <w:r w:rsidRPr="00187CD4">
              <w:rPr>
                <w:color w:val="auto"/>
              </w:rPr>
              <w:t xml:space="preserve">Voice2Text optional add-on </w:t>
            </w:r>
          </w:p>
        </w:tc>
        <w:tc>
          <w:tcPr>
            <w:tcW w:w="5641" w:type="dxa"/>
            <w:gridSpan w:val="4"/>
            <w:tcBorders>
              <w:top w:val="single" w:sz="4" w:space="0" w:color="auto"/>
              <w:left w:val="single" w:sz="4" w:space="0" w:color="auto"/>
              <w:bottom w:val="single" w:sz="4" w:space="0" w:color="auto"/>
              <w:right w:val="single" w:sz="4" w:space="0" w:color="auto"/>
            </w:tcBorders>
          </w:tcPr>
          <w:p w14:paraId="7958D91E" w14:textId="432D77AD" w:rsidR="00801CD9" w:rsidRPr="00187CD4" w:rsidRDefault="00801CD9" w:rsidP="0017391F">
            <w:pPr>
              <w:pStyle w:val="B2BDaSubpara"/>
              <w:numPr>
                <w:ilvl w:val="0"/>
                <w:numId w:val="0"/>
              </w:numPr>
              <w:rPr>
                <w:color w:val="auto"/>
              </w:rPr>
            </w:pPr>
            <w:r w:rsidRPr="00187CD4">
              <w:rPr>
                <w:b/>
                <w:color w:val="auto"/>
              </w:rPr>
              <w:t>$10</w:t>
            </w:r>
            <w:r w:rsidRPr="00187CD4">
              <w:rPr>
                <w:color w:val="auto"/>
              </w:rPr>
              <w:t xml:space="preserve"> per Adaptive Mobility plan per month</w:t>
            </w:r>
          </w:p>
        </w:tc>
      </w:tr>
      <w:tr w:rsidR="00801CD9" w:rsidRPr="004633BE" w14:paraId="23CACC3D" w14:textId="77777777" w:rsidTr="00187CD4">
        <w:trPr>
          <w:trHeight w:val="490"/>
        </w:trPr>
        <w:tc>
          <w:tcPr>
            <w:tcW w:w="1843" w:type="dxa"/>
            <w:vMerge/>
            <w:tcBorders>
              <w:right w:val="single" w:sz="4" w:space="0" w:color="auto"/>
            </w:tcBorders>
          </w:tcPr>
          <w:p w14:paraId="01F77A64" w14:textId="77777777" w:rsidR="00801CD9" w:rsidRPr="004633BE" w:rsidRDefault="00801CD9" w:rsidP="0017391F">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0E1EF19F" w14:textId="42550C67" w:rsidR="00801CD9" w:rsidRPr="00187CD4" w:rsidRDefault="00801CD9" w:rsidP="0017391F">
            <w:pPr>
              <w:pStyle w:val="B2BDaSubpara"/>
              <w:numPr>
                <w:ilvl w:val="0"/>
                <w:numId w:val="0"/>
              </w:numPr>
              <w:rPr>
                <w:color w:val="auto"/>
              </w:rPr>
            </w:pPr>
            <w:proofErr w:type="spellStart"/>
            <w:r w:rsidRPr="00187CD4">
              <w:rPr>
                <w:color w:val="auto"/>
              </w:rPr>
              <w:t>MessageBank</w:t>
            </w:r>
            <w:proofErr w:type="spellEnd"/>
            <w:r w:rsidRPr="00187CD4">
              <w:rPr>
                <w:color w:val="auto"/>
              </w:rPr>
              <w:t>® Plus (for iPhone)</w:t>
            </w:r>
          </w:p>
        </w:tc>
        <w:tc>
          <w:tcPr>
            <w:tcW w:w="5641" w:type="dxa"/>
            <w:gridSpan w:val="4"/>
            <w:tcBorders>
              <w:top w:val="single" w:sz="4" w:space="0" w:color="auto"/>
              <w:left w:val="single" w:sz="4" w:space="0" w:color="auto"/>
              <w:bottom w:val="single" w:sz="4" w:space="0" w:color="auto"/>
              <w:right w:val="single" w:sz="4" w:space="0" w:color="auto"/>
            </w:tcBorders>
          </w:tcPr>
          <w:p w14:paraId="54282972" w14:textId="53C99C1D" w:rsidR="00801CD9" w:rsidRPr="00187CD4" w:rsidRDefault="00801CD9" w:rsidP="0017391F">
            <w:pPr>
              <w:pStyle w:val="B2BDaSubpara"/>
              <w:numPr>
                <w:ilvl w:val="0"/>
                <w:numId w:val="0"/>
              </w:numPr>
              <w:rPr>
                <w:color w:val="auto"/>
              </w:rPr>
            </w:pPr>
            <w:r w:rsidRPr="00187CD4">
              <w:rPr>
                <w:color w:val="auto"/>
              </w:rPr>
              <w:t>No additional charge</w:t>
            </w:r>
          </w:p>
        </w:tc>
      </w:tr>
      <w:tr w:rsidR="00253EF6" w:rsidRPr="004633BE" w14:paraId="04FE75AC" w14:textId="77777777" w:rsidTr="00187CD4">
        <w:trPr>
          <w:trHeight w:val="490"/>
        </w:trPr>
        <w:tc>
          <w:tcPr>
            <w:tcW w:w="1843" w:type="dxa"/>
            <w:tcBorders>
              <w:right w:val="single" w:sz="4" w:space="0" w:color="auto"/>
            </w:tcBorders>
          </w:tcPr>
          <w:p w14:paraId="4DB50A0A" w14:textId="77777777" w:rsidR="00253EF6" w:rsidRPr="004633BE" w:rsidRDefault="00253EF6" w:rsidP="00253EF6">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354EEDE9" w14:textId="2F7D2884" w:rsidR="00253EF6" w:rsidRPr="00483D08" w:rsidRDefault="00253EF6" w:rsidP="00253EF6">
            <w:pPr>
              <w:pStyle w:val="B2BDaSubpara"/>
              <w:numPr>
                <w:ilvl w:val="0"/>
                <w:numId w:val="0"/>
              </w:numPr>
              <w:rPr>
                <w:color w:val="auto"/>
              </w:rPr>
            </w:pPr>
            <w:r w:rsidRPr="002F7368">
              <w:t>Satellite Messaging</w:t>
            </w:r>
          </w:p>
        </w:tc>
        <w:tc>
          <w:tcPr>
            <w:tcW w:w="5641" w:type="dxa"/>
            <w:gridSpan w:val="4"/>
            <w:tcBorders>
              <w:top w:val="single" w:sz="4" w:space="0" w:color="auto"/>
              <w:left w:val="single" w:sz="4" w:space="0" w:color="auto"/>
              <w:bottom w:val="single" w:sz="4" w:space="0" w:color="auto"/>
              <w:right w:val="single" w:sz="4" w:space="0" w:color="auto"/>
            </w:tcBorders>
          </w:tcPr>
          <w:p w14:paraId="6F8824B2" w14:textId="77777777" w:rsidR="00253EF6" w:rsidRPr="002F7368" w:rsidRDefault="00253EF6" w:rsidP="002F7368">
            <w:pPr>
              <w:pStyle w:val="B2BDaSubpara"/>
              <w:numPr>
                <w:ilvl w:val="0"/>
                <w:numId w:val="0"/>
              </w:numPr>
            </w:pPr>
            <w:r w:rsidRPr="002F7368">
              <w:rPr>
                <w:color w:val="auto"/>
              </w:rPr>
              <w:t>Not</w:t>
            </w:r>
            <w:r w:rsidRPr="002F7368">
              <w:t xml:space="preserve"> available for Invitation Only Mobile Elevate, Mobile Voice, or Mobile On-Demand plans.</w:t>
            </w:r>
          </w:p>
          <w:p w14:paraId="54F4AB36" w14:textId="77777777" w:rsidR="00253EF6" w:rsidRPr="002F7368" w:rsidRDefault="00253EF6" w:rsidP="002F7368">
            <w:pPr>
              <w:pStyle w:val="B2BDaSubpara"/>
              <w:numPr>
                <w:ilvl w:val="0"/>
                <w:numId w:val="0"/>
              </w:numPr>
            </w:pPr>
            <w:r w:rsidRPr="002F7368">
              <w:rPr>
                <w:b/>
              </w:rPr>
              <w:t>$10</w:t>
            </w:r>
            <w:r w:rsidRPr="002F7368">
              <w:t xml:space="preserve"> per </w:t>
            </w:r>
            <w:r w:rsidRPr="002F7368">
              <w:rPr>
                <w:color w:val="auto"/>
              </w:rPr>
              <w:t>Invitation</w:t>
            </w:r>
            <w:r w:rsidRPr="002F7368">
              <w:t xml:space="preserve"> Only Mobile Entry plan per month.</w:t>
            </w:r>
          </w:p>
          <w:p w14:paraId="49591BD8" w14:textId="77777777" w:rsidR="00253EF6" w:rsidRPr="002F7368" w:rsidRDefault="00253EF6" w:rsidP="002F7368">
            <w:pPr>
              <w:pStyle w:val="B2BDaSubpara"/>
              <w:numPr>
                <w:ilvl w:val="0"/>
                <w:numId w:val="0"/>
              </w:numPr>
            </w:pPr>
            <w:r w:rsidRPr="002F7368">
              <w:rPr>
                <w:b/>
              </w:rPr>
              <w:t>$5</w:t>
            </w:r>
            <w:r w:rsidRPr="002F7368">
              <w:t xml:space="preserve"> per </w:t>
            </w:r>
            <w:r w:rsidRPr="002F7368">
              <w:rPr>
                <w:color w:val="auto"/>
              </w:rPr>
              <w:t>Mobile</w:t>
            </w:r>
            <w:r w:rsidRPr="002F7368">
              <w:t xml:space="preserve"> Essential plan per month </w:t>
            </w:r>
          </w:p>
          <w:p w14:paraId="3009DA0A" w14:textId="7A8E1684" w:rsidR="00253EF6" w:rsidRPr="00483D08" w:rsidRDefault="00253EF6" w:rsidP="00253EF6">
            <w:pPr>
              <w:pStyle w:val="B2BDaSubpara"/>
              <w:numPr>
                <w:ilvl w:val="0"/>
                <w:numId w:val="0"/>
              </w:numPr>
              <w:rPr>
                <w:color w:val="auto"/>
              </w:rPr>
            </w:pPr>
            <w:r w:rsidRPr="002F7368">
              <w:t>No additional charge for Mobile Enhanced, Mobile Epic and Mobile Executive plans.</w:t>
            </w:r>
          </w:p>
        </w:tc>
      </w:tr>
      <w:tr w:rsidR="00801CD9" w:rsidRPr="004633BE" w14:paraId="0B093EEA" w14:textId="77777777" w:rsidTr="00187CD4">
        <w:trPr>
          <w:trHeight w:val="490"/>
        </w:trPr>
        <w:tc>
          <w:tcPr>
            <w:tcW w:w="1843" w:type="dxa"/>
            <w:vMerge w:val="restart"/>
            <w:tcBorders>
              <w:right w:val="single" w:sz="4" w:space="0" w:color="auto"/>
            </w:tcBorders>
          </w:tcPr>
          <w:p w14:paraId="6FB7BA47" w14:textId="77777777" w:rsidR="00801CD9" w:rsidRPr="004633BE" w:rsidRDefault="00801CD9" w:rsidP="0017391F">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76723A30" w14:textId="7876F66C" w:rsidR="00801CD9" w:rsidRPr="00187CD4" w:rsidRDefault="00801CD9" w:rsidP="0017391F">
            <w:pPr>
              <w:pStyle w:val="B2BDaSubpara"/>
              <w:numPr>
                <w:ilvl w:val="0"/>
                <w:numId w:val="0"/>
              </w:numPr>
              <w:rPr>
                <w:color w:val="auto"/>
              </w:rPr>
            </w:pPr>
            <w:r w:rsidRPr="00187CD4">
              <w:rPr>
                <w:color w:val="auto"/>
              </w:rPr>
              <w:t>Business Demand Data</w:t>
            </w:r>
          </w:p>
        </w:tc>
        <w:tc>
          <w:tcPr>
            <w:tcW w:w="5641" w:type="dxa"/>
            <w:gridSpan w:val="4"/>
            <w:tcBorders>
              <w:top w:val="single" w:sz="4" w:space="0" w:color="auto"/>
              <w:left w:val="single" w:sz="4" w:space="0" w:color="auto"/>
              <w:bottom w:val="single" w:sz="4" w:space="0" w:color="auto"/>
              <w:right w:val="single" w:sz="4" w:space="0" w:color="auto"/>
            </w:tcBorders>
          </w:tcPr>
          <w:p w14:paraId="172F4225" w14:textId="06D89109" w:rsidR="00801CD9" w:rsidRPr="00187CD4" w:rsidRDefault="00801CD9" w:rsidP="0017391F">
            <w:pPr>
              <w:pStyle w:val="B2BDaSubpara"/>
              <w:numPr>
                <w:ilvl w:val="0"/>
                <w:numId w:val="0"/>
              </w:numPr>
              <w:rPr>
                <w:color w:val="auto"/>
              </w:rPr>
            </w:pPr>
            <w:r w:rsidRPr="00187CD4">
              <w:rPr>
                <w:color w:val="auto"/>
              </w:rPr>
              <w:t>No additional charge</w:t>
            </w:r>
          </w:p>
        </w:tc>
      </w:tr>
      <w:tr w:rsidR="00801CD9" w:rsidRPr="004633BE" w14:paraId="2E493EE7" w14:textId="77777777" w:rsidTr="00187CD4">
        <w:trPr>
          <w:trHeight w:val="490"/>
        </w:trPr>
        <w:tc>
          <w:tcPr>
            <w:tcW w:w="1843" w:type="dxa"/>
            <w:vMerge/>
            <w:tcBorders>
              <w:right w:val="single" w:sz="4" w:space="0" w:color="auto"/>
            </w:tcBorders>
          </w:tcPr>
          <w:p w14:paraId="05E880F3" w14:textId="77777777" w:rsidR="00801CD9" w:rsidRPr="004633BE" w:rsidRDefault="00801CD9" w:rsidP="0017391F">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43A78CF8" w14:textId="3D40CD3A" w:rsidR="00801CD9" w:rsidRPr="00187CD4" w:rsidRDefault="00801CD9" w:rsidP="0017391F">
            <w:pPr>
              <w:pStyle w:val="B2BDaSubpara"/>
              <w:numPr>
                <w:ilvl w:val="0"/>
                <w:numId w:val="0"/>
              </w:numPr>
              <w:rPr>
                <w:color w:val="auto"/>
              </w:rPr>
            </w:pPr>
            <w:r w:rsidRPr="00187CD4">
              <w:rPr>
                <w:color w:val="auto"/>
              </w:rPr>
              <w:t>International Calls and SMS Pack</w:t>
            </w:r>
          </w:p>
        </w:tc>
        <w:tc>
          <w:tcPr>
            <w:tcW w:w="5641" w:type="dxa"/>
            <w:gridSpan w:val="4"/>
            <w:tcBorders>
              <w:top w:val="single" w:sz="4" w:space="0" w:color="auto"/>
              <w:left w:val="single" w:sz="4" w:space="0" w:color="auto"/>
              <w:bottom w:val="single" w:sz="4" w:space="0" w:color="auto"/>
              <w:right w:val="single" w:sz="4" w:space="0" w:color="auto"/>
            </w:tcBorders>
          </w:tcPr>
          <w:p w14:paraId="7A0E046E" w14:textId="77777777" w:rsidR="00801CD9" w:rsidRPr="00187CD4" w:rsidRDefault="00801CD9" w:rsidP="00187CD4">
            <w:pPr>
              <w:pStyle w:val="B2BDaSubpara"/>
              <w:numPr>
                <w:ilvl w:val="0"/>
                <w:numId w:val="0"/>
              </w:numPr>
              <w:rPr>
                <w:color w:val="auto"/>
              </w:rPr>
            </w:pPr>
            <w:r w:rsidRPr="00187CD4">
              <w:rPr>
                <w:color w:val="auto"/>
              </w:rPr>
              <w:t>Premium pack:</w:t>
            </w:r>
            <w:r w:rsidRPr="00187CD4">
              <w:rPr>
                <w:b/>
                <w:color w:val="auto"/>
              </w:rPr>
              <w:t xml:space="preserve"> $15</w:t>
            </w:r>
            <w:r w:rsidRPr="00187CD4">
              <w:rPr>
                <w:color w:val="auto"/>
              </w:rPr>
              <w:t xml:space="preserve"> per Adaptive Mobility plan per month</w:t>
            </w:r>
          </w:p>
          <w:p w14:paraId="06CCF26A" w14:textId="77777777" w:rsidR="00801CD9" w:rsidRPr="00187CD4" w:rsidRDefault="00801CD9" w:rsidP="00187CD4">
            <w:pPr>
              <w:pStyle w:val="B2BDaSubpara"/>
              <w:numPr>
                <w:ilvl w:val="0"/>
                <w:numId w:val="0"/>
              </w:numPr>
              <w:rPr>
                <w:color w:val="auto"/>
              </w:rPr>
            </w:pPr>
            <w:r w:rsidRPr="00187CD4">
              <w:rPr>
                <w:color w:val="auto"/>
              </w:rPr>
              <w:t xml:space="preserve">Basic pack: </w:t>
            </w:r>
            <w:r w:rsidRPr="00187CD4">
              <w:rPr>
                <w:b/>
                <w:color w:val="auto"/>
              </w:rPr>
              <w:t>$10</w:t>
            </w:r>
            <w:r w:rsidRPr="00187CD4">
              <w:rPr>
                <w:color w:val="auto"/>
              </w:rPr>
              <w:t xml:space="preserve"> per Adaptive Mobility plan per month</w:t>
            </w:r>
          </w:p>
          <w:p w14:paraId="0DD7E3C2" w14:textId="5D28EF92" w:rsidR="00801CD9" w:rsidRPr="00187CD4" w:rsidRDefault="00801CD9" w:rsidP="00187CD4">
            <w:pPr>
              <w:pStyle w:val="B2BDaSubpara"/>
              <w:numPr>
                <w:ilvl w:val="0"/>
                <w:numId w:val="0"/>
              </w:numPr>
              <w:rPr>
                <w:color w:val="auto"/>
              </w:rPr>
            </w:pPr>
            <w:r w:rsidRPr="00187CD4">
              <w:rPr>
                <w:color w:val="auto"/>
              </w:rPr>
              <w:t xml:space="preserve">Refer </w:t>
            </w:r>
            <w:r w:rsidRPr="004446FB">
              <w:rPr>
                <w:color w:val="auto"/>
              </w:rPr>
              <w:t xml:space="preserve">to section </w:t>
            </w:r>
            <w:r w:rsidRPr="004446FB">
              <w:rPr>
                <w:color w:val="auto"/>
              </w:rPr>
              <w:fldChar w:fldCharType="begin"/>
            </w:r>
            <w:r w:rsidRPr="004446FB">
              <w:rPr>
                <w:color w:val="auto"/>
              </w:rPr>
              <w:instrText xml:space="preserve"> REF _Ref44665443 \r \h  \* MERGEFORMAT </w:instrText>
            </w:r>
            <w:r w:rsidRPr="004446FB">
              <w:rPr>
                <w:color w:val="auto"/>
              </w:rPr>
            </w:r>
            <w:r w:rsidRPr="004446FB">
              <w:rPr>
                <w:color w:val="auto"/>
              </w:rPr>
              <w:fldChar w:fldCharType="separate"/>
            </w:r>
            <w:r w:rsidR="0076571E">
              <w:rPr>
                <w:b/>
                <w:bCs/>
                <w:color w:val="auto"/>
                <w:lang w:val="en-US"/>
              </w:rPr>
              <w:t>Error! Reference source not found.</w:t>
            </w:r>
            <w:r w:rsidRPr="004446FB">
              <w:rPr>
                <w:color w:val="auto"/>
              </w:rPr>
              <w:fldChar w:fldCharType="end"/>
            </w:r>
            <w:r w:rsidRPr="004446FB">
              <w:rPr>
                <w:color w:val="auto"/>
              </w:rPr>
              <w:t xml:space="preserve"> for further</w:t>
            </w:r>
            <w:r w:rsidRPr="00187CD4">
              <w:rPr>
                <w:color w:val="auto"/>
              </w:rPr>
              <w:t xml:space="preserve"> details</w:t>
            </w:r>
          </w:p>
        </w:tc>
      </w:tr>
      <w:tr w:rsidR="00801CD9" w:rsidRPr="004633BE" w14:paraId="6369391D" w14:textId="77777777" w:rsidTr="00187CD4">
        <w:trPr>
          <w:trHeight w:val="490"/>
        </w:trPr>
        <w:tc>
          <w:tcPr>
            <w:tcW w:w="1843" w:type="dxa"/>
            <w:vMerge/>
            <w:tcBorders>
              <w:right w:val="single" w:sz="4" w:space="0" w:color="auto"/>
            </w:tcBorders>
          </w:tcPr>
          <w:p w14:paraId="0ACFA960" w14:textId="77777777" w:rsidR="00801CD9" w:rsidRPr="004633BE" w:rsidRDefault="00801CD9" w:rsidP="0017391F">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5BA17C53" w14:textId="67A56870" w:rsidR="00801CD9" w:rsidRPr="00187CD4" w:rsidRDefault="00801CD9" w:rsidP="0017391F">
            <w:pPr>
              <w:pStyle w:val="B2BDaSubpara"/>
              <w:numPr>
                <w:ilvl w:val="0"/>
                <w:numId w:val="0"/>
              </w:numPr>
              <w:rPr>
                <w:color w:val="auto"/>
              </w:rPr>
            </w:pPr>
            <w:r w:rsidRPr="00187CD4">
              <w:rPr>
                <w:color w:val="auto"/>
              </w:rPr>
              <w:t>Auto Data Top-Up for Enterprise Wireless</w:t>
            </w:r>
          </w:p>
        </w:tc>
        <w:tc>
          <w:tcPr>
            <w:tcW w:w="5641" w:type="dxa"/>
            <w:gridSpan w:val="4"/>
            <w:tcBorders>
              <w:top w:val="single" w:sz="4" w:space="0" w:color="auto"/>
              <w:left w:val="single" w:sz="4" w:space="0" w:color="auto"/>
              <w:bottom w:val="single" w:sz="4" w:space="0" w:color="auto"/>
              <w:right w:val="single" w:sz="4" w:space="0" w:color="auto"/>
            </w:tcBorders>
          </w:tcPr>
          <w:p w14:paraId="4FA48C65" w14:textId="77777777" w:rsidR="00801CD9" w:rsidRPr="00187CD4" w:rsidRDefault="00801CD9" w:rsidP="00187CD4">
            <w:pPr>
              <w:pStyle w:val="B2BDaSubpara"/>
              <w:numPr>
                <w:ilvl w:val="0"/>
                <w:numId w:val="0"/>
              </w:numPr>
              <w:rPr>
                <w:b/>
                <w:color w:val="auto"/>
              </w:rPr>
            </w:pPr>
            <w:r w:rsidRPr="00187CD4">
              <w:rPr>
                <w:b/>
                <w:color w:val="auto"/>
              </w:rPr>
              <w:t xml:space="preserve">$45 </w:t>
            </w:r>
            <w:r w:rsidRPr="00187CD4">
              <w:rPr>
                <w:color w:val="auto"/>
              </w:rPr>
              <w:t>for each Small 50GB (in blocks thereafter)</w:t>
            </w:r>
            <w:r w:rsidRPr="00187CD4">
              <w:rPr>
                <w:bCs/>
                <w:color w:val="auto"/>
              </w:rPr>
              <w:t xml:space="preserve"> per Adaptive Mobility Enterprise Wireless Non-Shared plan or Enterprise Wireless Shared Data Pool</w:t>
            </w:r>
          </w:p>
          <w:p w14:paraId="76AAD442" w14:textId="77777777" w:rsidR="00801CD9" w:rsidRPr="00187CD4" w:rsidRDefault="00801CD9" w:rsidP="00187CD4">
            <w:pPr>
              <w:pStyle w:val="B2BDaSubpara"/>
              <w:numPr>
                <w:ilvl w:val="0"/>
                <w:numId w:val="0"/>
              </w:numPr>
              <w:rPr>
                <w:bCs/>
                <w:color w:val="auto"/>
              </w:rPr>
            </w:pPr>
            <w:r w:rsidRPr="00187CD4">
              <w:rPr>
                <w:b/>
                <w:color w:val="auto"/>
              </w:rPr>
              <w:lastRenderedPageBreak/>
              <w:t xml:space="preserve">$150 </w:t>
            </w:r>
            <w:r w:rsidRPr="00187CD4">
              <w:rPr>
                <w:color w:val="auto"/>
              </w:rPr>
              <w:t>for each Medium 250GB (in blocks thereafter)</w:t>
            </w:r>
            <w:r w:rsidRPr="00187CD4">
              <w:rPr>
                <w:bCs/>
                <w:color w:val="auto"/>
              </w:rPr>
              <w:t xml:space="preserve"> per Adaptive Mobility Enterprise Wireless Non-Shared plan</w:t>
            </w:r>
          </w:p>
          <w:p w14:paraId="129DD274" w14:textId="77777777" w:rsidR="00801CD9" w:rsidRPr="00187CD4" w:rsidRDefault="00801CD9" w:rsidP="00187CD4">
            <w:pPr>
              <w:pStyle w:val="B2BDaSubpara"/>
              <w:numPr>
                <w:ilvl w:val="0"/>
                <w:numId w:val="0"/>
              </w:numPr>
              <w:rPr>
                <w:bCs/>
                <w:color w:val="auto"/>
              </w:rPr>
            </w:pPr>
            <w:r w:rsidRPr="00187CD4">
              <w:rPr>
                <w:b/>
                <w:color w:val="auto"/>
              </w:rPr>
              <w:t xml:space="preserve">$200 </w:t>
            </w:r>
            <w:r w:rsidRPr="00187CD4">
              <w:rPr>
                <w:color w:val="auto"/>
              </w:rPr>
              <w:t>for each Medium 250GB (in blocks thereafter)</w:t>
            </w:r>
            <w:r w:rsidRPr="00187CD4">
              <w:rPr>
                <w:bCs/>
                <w:color w:val="auto"/>
              </w:rPr>
              <w:t xml:space="preserve"> per Enterprise Wireless Shared Data Pool</w:t>
            </w:r>
          </w:p>
          <w:p w14:paraId="4B9F63F6" w14:textId="77777777" w:rsidR="00801CD9" w:rsidRPr="00187CD4" w:rsidRDefault="00801CD9" w:rsidP="00187CD4">
            <w:pPr>
              <w:pStyle w:val="B2BDaSubpara"/>
              <w:numPr>
                <w:ilvl w:val="2"/>
                <w:numId w:val="0"/>
              </w:numPr>
              <w:rPr>
                <w:bCs/>
                <w:color w:val="auto"/>
              </w:rPr>
            </w:pPr>
            <w:r w:rsidRPr="00187CD4">
              <w:rPr>
                <w:b/>
                <w:color w:val="auto"/>
              </w:rPr>
              <w:t xml:space="preserve">$450 </w:t>
            </w:r>
            <w:r w:rsidRPr="00187CD4">
              <w:rPr>
                <w:color w:val="auto"/>
              </w:rPr>
              <w:t>for each Large 1000GB (in blocks thereafter)</w:t>
            </w:r>
            <w:r w:rsidRPr="00187CD4">
              <w:rPr>
                <w:bCs/>
                <w:color w:val="auto"/>
              </w:rPr>
              <w:t xml:space="preserve"> per Adaptive Mobility Enterprise Wireless Non-Shared plan</w:t>
            </w:r>
          </w:p>
          <w:p w14:paraId="3CCABA92" w14:textId="77777777" w:rsidR="00801CD9" w:rsidRPr="00187CD4" w:rsidRDefault="00801CD9" w:rsidP="00187CD4">
            <w:pPr>
              <w:pStyle w:val="B2BDaSubpara"/>
              <w:numPr>
                <w:ilvl w:val="2"/>
                <w:numId w:val="0"/>
              </w:numPr>
              <w:rPr>
                <w:color w:val="auto"/>
              </w:rPr>
            </w:pPr>
            <w:r w:rsidRPr="00187CD4">
              <w:rPr>
                <w:b/>
                <w:color w:val="auto"/>
              </w:rPr>
              <w:t xml:space="preserve">$550 </w:t>
            </w:r>
            <w:r w:rsidRPr="00187CD4">
              <w:rPr>
                <w:color w:val="auto"/>
              </w:rPr>
              <w:t>for each Large 1000GB (in blocks thereafter)</w:t>
            </w:r>
            <w:r w:rsidRPr="00187CD4">
              <w:rPr>
                <w:bCs/>
                <w:color w:val="auto"/>
              </w:rPr>
              <w:t xml:space="preserve"> per </w:t>
            </w:r>
            <w:r w:rsidRPr="00187CD4">
              <w:rPr>
                <w:color w:val="auto"/>
              </w:rPr>
              <w:t>Enterprise Wireless Shared Data Pool</w:t>
            </w:r>
          </w:p>
          <w:p w14:paraId="5D2B5BAF" w14:textId="48644396" w:rsidR="00801CD9" w:rsidRPr="00187CD4" w:rsidRDefault="00801CD9" w:rsidP="00187CD4">
            <w:pPr>
              <w:pStyle w:val="B2BDaSubpara"/>
              <w:numPr>
                <w:ilvl w:val="0"/>
                <w:numId w:val="0"/>
              </w:numPr>
              <w:rPr>
                <w:color w:val="auto"/>
              </w:rPr>
            </w:pPr>
            <w:r w:rsidRPr="00187CD4">
              <w:rPr>
                <w:b/>
                <w:color w:val="auto"/>
              </w:rPr>
              <w:t>$1200</w:t>
            </w:r>
            <w:r w:rsidRPr="00187CD4">
              <w:rPr>
                <w:bCs/>
                <w:color w:val="auto"/>
              </w:rPr>
              <w:t xml:space="preserve"> for each Extra Large 3000GB (in blocks thereafter) per Enterprise Wireless Shared Data Pool</w:t>
            </w:r>
          </w:p>
        </w:tc>
      </w:tr>
      <w:tr w:rsidR="00801CD9" w:rsidRPr="004633BE" w14:paraId="208FD1DC" w14:textId="77777777" w:rsidTr="00187CD4">
        <w:trPr>
          <w:trHeight w:val="490"/>
        </w:trPr>
        <w:tc>
          <w:tcPr>
            <w:tcW w:w="1843" w:type="dxa"/>
            <w:vMerge/>
            <w:tcBorders>
              <w:right w:val="single" w:sz="4" w:space="0" w:color="auto"/>
            </w:tcBorders>
          </w:tcPr>
          <w:p w14:paraId="27C13CB6" w14:textId="77777777" w:rsidR="00801CD9" w:rsidRPr="004633BE" w:rsidRDefault="00801CD9" w:rsidP="0017391F">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3B42E091" w14:textId="4981B572" w:rsidR="00801CD9" w:rsidRPr="00187CD4" w:rsidRDefault="00801CD9" w:rsidP="0017391F">
            <w:pPr>
              <w:pStyle w:val="B2BDaSubpara"/>
              <w:numPr>
                <w:ilvl w:val="0"/>
                <w:numId w:val="0"/>
              </w:numPr>
              <w:rPr>
                <w:color w:val="auto"/>
              </w:rPr>
            </w:pPr>
            <w:r w:rsidRPr="00187CD4">
              <w:rPr>
                <w:color w:val="auto"/>
                <w:lang w:val="en-GB"/>
              </w:rPr>
              <w:t xml:space="preserve">User </w:t>
            </w:r>
            <w:r w:rsidRPr="00187CD4">
              <w:rPr>
                <w:color w:val="auto"/>
              </w:rPr>
              <w:t>Data Top-Up for Mobiles and Mobile Broadband Plans</w:t>
            </w:r>
          </w:p>
        </w:tc>
        <w:tc>
          <w:tcPr>
            <w:tcW w:w="5641" w:type="dxa"/>
            <w:gridSpan w:val="4"/>
            <w:tcBorders>
              <w:top w:val="single" w:sz="4" w:space="0" w:color="auto"/>
              <w:left w:val="single" w:sz="4" w:space="0" w:color="auto"/>
              <w:bottom w:val="single" w:sz="4" w:space="0" w:color="auto"/>
              <w:right w:val="single" w:sz="4" w:space="0" w:color="auto"/>
            </w:tcBorders>
          </w:tcPr>
          <w:p w14:paraId="0FADFB56" w14:textId="101ABC18" w:rsidR="00801CD9" w:rsidRPr="00187CD4" w:rsidRDefault="00801CD9" w:rsidP="0017391F">
            <w:pPr>
              <w:pStyle w:val="B2BDaSubpara"/>
              <w:numPr>
                <w:ilvl w:val="0"/>
                <w:numId w:val="0"/>
              </w:numPr>
              <w:rPr>
                <w:color w:val="auto"/>
              </w:rPr>
            </w:pPr>
            <w:r w:rsidRPr="00187CD4">
              <w:rPr>
                <w:b/>
                <w:color w:val="auto"/>
              </w:rPr>
              <w:t>$30</w:t>
            </w:r>
            <w:r w:rsidRPr="00187CD4">
              <w:rPr>
                <w:bCs/>
                <w:color w:val="auto"/>
              </w:rPr>
              <w:t xml:space="preserve"> for each 20GB (in blocks thereafter) per Adaptive Mobility plan</w:t>
            </w:r>
          </w:p>
        </w:tc>
      </w:tr>
      <w:tr w:rsidR="00801CD9" w:rsidRPr="004633BE" w14:paraId="2C89A557" w14:textId="77777777" w:rsidTr="00187CD4">
        <w:trPr>
          <w:trHeight w:val="490"/>
        </w:trPr>
        <w:tc>
          <w:tcPr>
            <w:tcW w:w="1843" w:type="dxa"/>
            <w:vMerge/>
            <w:tcBorders>
              <w:right w:val="single" w:sz="4" w:space="0" w:color="auto"/>
            </w:tcBorders>
          </w:tcPr>
          <w:p w14:paraId="130A0BD9" w14:textId="77777777" w:rsidR="00801CD9" w:rsidRPr="004633BE" w:rsidRDefault="00801CD9" w:rsidP="0017391F">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03753703" w14:textId="6CAEAAD9" w:rsidR="00801CD9" w:rsidRPr="00187CD4" w:rsidRDefault="00801CD9" w:rsidP="0017391F">
            <w:pPr>
              <w:pStyle w:val="B2BDaSubpara"/>
              <w:numPr>
                <w:ilvl w:val="0"/>
                <w:numId w:val="0"/>
              </w:numPr>
              <w:rPr>
                <w:color w:val="auto"/>
              </w:rPr>
            </w:pPr>
            <w:r w:rsidRPr="00187CD4">
              <w:rPr>
                <w:color w:val="auto"/>
              </w:rPr>
              <w:t>Telstra One Number</w:t>
            </w:r>
          </w:p>
        </w:tc>
        <w:tc>
          <w:tcPr>
            <w:tcW w:w="5641" w:type="dxa"/>
            <w:gridSpan w:val="4"/>
            <w:tcBorders>
              <w:top w:val="single" w:sz="4" w:space="0" w:color="auto"/>
              <w:left w:val="single" w:sz="4" w:space="0" w:color="auto"/>
              <w:bottom w:val="single" w:sz="4" w:space="0" w:color="auto"/>
              <w:right w:val="single" w:sz="4" w:space="0" w:color="auto"/>
            </w:tcBorders>
          </w:tcPr>
          <w:p w14:paraId="42CC23E3" w14:textId="03DD47A3" w:rsidR="00801CD9" w:rsidRPr="00187CD4" w:rsidRDefault="00801CD9" w:rsidP="0017391F">
            <w:pPr>
              <w:pStyle w:val="B2BDaSubpara"/>
              <w:numPr>
                <w:ilvl w:val="0"/>
                <w:numId w:val="0"/>
              </w:numPr>
              <w:rPr>
                <w:color w:val="auto"/>
              </w:rPr>
            </w:pPr>
            <w:r w:rsidRPr="00187CD4">
              <w:rPr>
                <w:b/>
                <w:color w:val="auto"/>
              </w:rPr>
              <w:t xml:space="preserve">$5 </w:t>
            </w:r>
            <w:r w:rsidRPr="00187CD4">
              <w:rPr>
                <w:color w:val="auto"/>
              </w:rPr>
              <w:t>per Adaptive Mobility plan per month</w:t>
            </w:r>
          </w:p>
        </w:tc>
      </w:tr>
      <w:tr w:rsidR="00801CD9" w:rsidRPr="004633BE" w14:paraId="60FFC3C1" w14:textId="77777777" w:rsidTr="004B1221">
        <w:trPr>
          <w:trHeight w:val="490"/>
        </w:trPr>
        <w:tc>
          <w:tcPr>
            <w:tcW w:w="1843" w:type="dxa"/>
            <w:vMerge/>
            <w:tcBorders>
              <w:right w:val="single" w:sz="4" w:space="0" w:color="auto"/>
            </w:tcBorders>
          </w:tcPr>
          <w:p w14:paraId="02ED9E7F" w14:textId="77777777" w:rsidR="00801CD9" w:rsidRPr="004633BE" w:rsidRDefault="00801CD9" w:rsidP="0017391F">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70E623EF" w14:textId="5B11F4FB" w:rsidR="00801CD9" w:rsidRPr="00187CD4" w:rsidRDefault="00801CD9" w:rsidP="0017391F">
            <w:pPr>
              <w:pStyle w:val="B2BDaSubpara"/>
              <w:numPr>
                <w:ilvl w:val="0"/>
                <w:numId w:val="0"/>
              </w:numPr>
              <w:rPr>
                <w:color w:val="auto"/>
              </w:rPr>
            </w:pPr>
            <w:r w:rsidRPr="00187CD4">
              <w:rPr>
                <w:color w:val="auto"/>
              </w:rPr>
              <w:t>Accelerator</w:t>
            </w:r>
          </w:p>
        </w:tc>
        <w:tc>
          <w:tcPr>
            <w:tcW w:w="5641" w:type="dxa"/>
            <w:gridSpan w:val="4"/>
            <w:tcBorders>
              <w:top w:val="single" w:sz="4" w:space="0" w:color="auto"/>
              <w:left w:val="single" w:sz="4" w:space="0" w:color="auto"/>
              <w:bottom w:val="single" w:sz="4" w:space="0" w:color="auto"/>
              <w:right w:val="single" w:sz="4" w:space="0" w:color="auto"/>
            </w:tcBorders>
          </w:tcPr>
          <w:p w14:paraId="47FD71B3" w14:textId="5AF026EF" w:rsidR="00801CD9" w:rsidRPr="00187CD4" w:rsidRDefault="00801CD9" w:rsidP="0017391F">
            <w:pPr>
              <w:pStyle w:val="B2BDaSubpara"/>
              <w:numPr>
                <w:ilvl w:val="0"/>
                <w:numId w:val="0"/>
              </w:numPr>
              <w:rPr>
                <w:color w:val="auto"/>
              </w:rPr>
            </w:pPr>
            <w:r w:rsidRPr="00187CD4">
              <w:rPr>
                <w:b/>
                <w:color w:val="auto"/>
              </w:rPr>
              <w:t xml:space="preserve">$10 </w:t>
            </w:r>
            <w:r w:rsidRPr="00187CD4">
              <w:rPr>
                <w:bCs/>
                <w:color w:val="auto"/>
              </w:rPr>
              <w:t>per Adaptive Mobility plan per month</w:t>
            </w:r>
          </w:p>
        </w:tc>
      </w:tr>
      <w:tr w:rsidR="00801CD9" w:rsidRPr="004633BE" w14:paraId="6A5B188A" w14:textId="77777777" w:rsidTr="004B1221">
        <w:trPr>
          <w:trHeight w:val="490"/>
        </w:trPr>
        <w:tc>
          <w:tcPr>
            <w:tcW w:w="1843" w:type="dxa"/>
            <w:vMerge/>
            <w:tcBorders>
              <w:right w:val="single" w:sz="4" w:space="0" w:color="auto"/>
            </w:tcBorders>
          </w:tcPr>
          <w:p w14:paraId="1A926BA6" w14:textId="77777777" w:rsidR="00801CD9" w:rsidRPr="004633BE" w:rsidRDefault="00801CD9" w:rsidP="0017391F">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7E388F2D" w14:textId="4A12924A" w:rsidR="00801CD9" w:rsidRPr="00187CD4" w:rsidRDefault="00801CD9" w:rsidP="0017391F">
            <w:pPr>
              <w:pStyle w:val="B2BDaSubpara"/>
              <w:numPr>
                <w:ilvl w:val="0"/>
                <w:numId w:val="0"/>
              </w:numPr>
              <w:rPr>
                <w:color w:val="auto"/>
              </w:rPr>
            </w:pPr>
            <w:r w:rsidRPr="00187CD4">
              <w:rPr>
                <w:color w:val="auto"/>
              </w:rPr>
              <w:t>Shared Data Pack 100MB for Voice Mobile Plans</w:t>
            </w:r>
          </w:p>
        </w:tc>
        <w:tc>
          <w:tcPr>
            <w:tcW w:w="5641" w:type="dxa"/>
            <w:gridSpan w:val="4"/>
            <w:tcBorders>
              <w:top w:val="single" w:sz="4" w:space="0" w:color="auto"/>
              <w:left w:val="single" w:sz="4" w:space="0" w:color="auto"/>
              <w:bottom w:val="single" w:sz="4" w:space="0" w:color="auto"/>
              <w:right w:val="single" w:sz="4" w:space="0" w:color="auto"/>
            </w:tcBorders>
          </w:tcPr>
          <w:p w14:paraId="4582F733" w14:textId="77777777" w:rsidR="00801CD9" w:rsidRPr="00187CD4" w:rsidRDefault="00801CD9" w:rsidP="00187CD4">
            <w:pPr>
              <w:pStyle w:val="B2BDaSubpara"/>
              <w:numPr>
                <w:ilvl w:val="0"/>
                <w:numId w:val="0"/>
              </w:numPr>
              <w:rPr>
                <w:bCs/>
                <w:color w:val="auto"/>
              </w:rPr>
            </w:pPr>
            <w:r w:rsidRPr="00187CD4">
              <w:rPr>
                <w:b/>
                <w:color w:val="auto"/>
              </w:rPr>
              <w:t xml:space="preserve">$10 </w:t>
            </w:r>
            <w:r w:rsidRPr="00187CD4">
              <w:rPr>
                <w:bCs/>
                <w:color w:val="auto"/>
              </w:rPr>
              <w:t>per Adaptive Mobility Voice plan per month</w:t>
            </w:r>
          </w:p>
          <w:p w14:paraId="5AD9A350" w14:textId="4C5242F5" w:rsidR="00801CD9" w:rsidRPr="00187CD4" w:rsidRDefault="00801CD9" w:rsidP="0017391F">
            <w:pPr>
              <w:pStyle w:val="B2BDaSubpara"/>
              <w:numPr>
                <w:ilvl w:val="0"/>
                <w:numId w:val="0"/>
              </w:numPr>
              <w:rPr>
                <w:color w:val="auto"/>
              </w:rPr>
            </w:pPr>
            <w:r w:rsidRPr="00187CD4">
              <w:rPr>
                <w:b/>
                <w:bCs/>
                <w:color w:val="auto"/>
              </w:rPr>
              <w:t>Cease Sale Effective September 6</w:t>
            </w:r>
            <w:r w:rsidRPr="00187CD4">
              <w:rPr>
                <w:b/>
                <w:bCs/>
                <w:color w:val="auto"/>
                <w:vertAlign w:val="superscript"/>
              </w:rPr>
              <w:t>th</w:t>
            </w:r>
            <w:r w:rsidRPr="00187CD4">
              <w:rPr>
                <w:b/>
                <w:bCs/>
                <w:color w:val="auto"/>
              </w:rPr>
              <w:t xml:space="preserve"> 2024</w:t>
            </w:r>
          </w:p>
        </w:tc>
      </w:tr>
      <w:tr w:rsidR="00801CD9" w:rsidRPr="004633BE" w14:paraId="2CC6F8D4" w14:textId="77777777" w:rsidTr="007113F9">
        <w:trPr>
          <w:trHeight w:val="490"/>
        </w:trPr>
        <w:tc>
          <w:tcPr>
            <w:tcW w:w="1843" w:type="dxa"/>
            <w:vMerge/>
            <w:tcBorders>
              <w:right w:val="single" w:sz="4" w:space="0" w:color="auto"/>
            </w:tcBorders>
          </w:tcPr>
          <w:p w14:paraId="11D8C5CB" w14:textId="77777777" w:rsidR="00801CD9" w:rsidRPr="004633BE" w:rsidRDefault="00801CD9" w:rsidP="00062B01">
            <w:pPr>
              <w:pStyle w:val="B2BDSummaryHeader"/>
              <w:spacing w:after="120" w:line="240" w:lineRule="auto"/>
              <w:rPr>
                <w:rFonts w:cstheme="minorHAnsi"/>
                <w:noProof/>
                <w:highlight w:val="yellow"/>
              </w:rPr>
            </w:pPr>
          </w:p>
        </w:tc>
        <w:tc>
          <w:tcPr>
            <w:tcW w:w="2982" w:type="dxa"/>
            <w:gridSpan w:val="2"/>
            <w:tcBorders>
              <w:top w:val="single" w:sz="4" w:space="0" w:color="auto"/>
              <w:left w:val="single" w:sz="4" w:space="0" w:color="auto"/>
              <w:bottom w:val="single" w:sz="4" w:space="0" w:color="auto"/>
              <w:right w:val="single" w:sz="4" w:space="0" w:color="auto"/>
            </w:tcBorders>
          </w:tcPr>
          <w:p w14:paraId="4428AA9A" w14:textId="679F60F3" w:rsidR="00801CD9" w:rsidRPr="00062B01" w:rsidRDefault="00801CD9" w:rsidP="00062B01">
            <w:pPr>
              <w:pStyle w:val="B2BDaSubpara"/>
              <w:numPr>
                <w:ilvl w:val="0"/>
                <w:numId w:val="0"/>
              </w:numPr>
              <w:rPr>
                <w:color w:val="auto"/>
              </w:rPr>
            </w:pPr>
            <w:r w:rsidRPr="00062B01">
              <w:t>Shared Data Pack 500MB for Voice Mobile Plans</w:t>
            </w:r>
          </w:p>
        </w:tc>
        <w:tc>
          <w:tcPr>
            <w:tcW w:w="5641" w:type="dxa"/>
            <w:gridSpan w:val="4"/>
            <w:tcBorders>
              <w:top w:val="single" w:sz="4" w:space="0" w:color="auto"/>
              <w:left w:val="single" w:sz="4" w:space="0" w:color="auto"/>
              <w:bottom w:val="single" w:sz="4" w:space="0" w:color="auto"/>
              <w:right w:val="single" w:sz="4" w:space="0" w:color="auto"/>
            </w:tcBorders>
          </w:tcPr>
          <w:p w14:paraId="6725B614" w14:textId="68573220" w:rsidR="00801CD9" w:rsidRPr="00062B01" w:rsidRDefault="00801CD9" w:rsidP="00062B01">
            <w:pPr>
              <w:pStyle w:val="B2BDaSubpara"/>
              <w:numPr>
                <w:ilvl w:val="0"/>
                <w:numId w:val="0"/>
              </w:numPr>
              <w:rPr>
                <w:b/>
                <w:color w:val="auto"/>
              </w:rPr>
            </w:pPr>
            <w:r w:rsidRPr="00062B01">
              <w:rPr>
                <w:b/>
                <w:color w:val="auto"/>
              </w:rPr>
              <w:t xml:space="preserve">$15 </w:t>
            </w:r>
            <w:r w:rsidRPr="00062B01">
              <w:rPr>
                <w:bCs/>
                <w:color w:val="auto"/>
              </w:rPr>
              <w:t>per Adaptive Mobility Voice plan per month</w:t>
            </w:r>
          </w:p>
        </w:tc>
      </w:tr>
      <w:tr w:rsidR="00801CD9" w:rsidRPr="004633BE" w14:paraId="31438930" w14:textId="77777777" w:rsidTr="004B1221">
        <w:trPr>
          <w:trHeight w:val="490"/>
        </w:trPr>
        <w:tc>
          <w:tcPr>
            <w:tcW w:w="1843" w:type="dxa"/>
            <w:vMerge/>
            <w:tcBorders>
              <w:right w:val="single" w:sz="4" w:space="0" w:color="auto"/>
            </w:tcBorders>
          </w:tcPr>
          <w:p w14:paraId="70DF7121" w14:textId="77777777" w:rsidR="00801CD9" w:rsidRPr="004633BE" w:rsidRDefault="00801CD9" w:rsidP="00217DE6">
            <w:pPr>
              <w:pStyle w:val="B2BDSummaryHeader"/>
              <w:spacing w:after="120" w:line="240" w:lineRule="auto"/>
              <w:rPr>
                <w:rFonts w:cstheme="minorHAnsi"/>
                <w:noProof/>
                <w:highlight w:val="yellow"/>
              </w:rPr>
            </w:pPr>
          </w:p>
        </w:tc>
        <w:tc>
          <w:tcPr>
            <w:tcW w:w="1706" w:type="dxa"/>
            <w:vMerge w:val="restart"/>
            <w:tcBorders>
              <w:top w:val="single" w:sz="4" w:space="0" w:color="auto"/>
              <w:left w:val="single" w:sz="4" w:space="0" w:color="auto"/>
              <w:right w:val="single" w:sz="4" w:space="0" w:color="auto"/>
            </w:tcBorders>
          </w:tcPr>
          <w:p w14:paraId="0312DDF8" w14:textId="56A4C526" w:rsidR="00801CD9" w:rsidRPr="00062B01" w:rsidRDefault="00801CD9" w:rsidP="00217DE6">
            <w:pPr>
              <w:pStyle w:val="B2BDaSubpara"/>
              <w:numPr>
                <w:ilvl w:val="0"/>
                <w:numId w:val="0"/>
              </w:numPr>
              <w:rPr>
                <w:b/>
                <w:color w:val="auto"/>
              </w:rPr>
            </w:pPr>
            <w:r>
              <w:rPr>
                <w:b/>
                <w:color w:val="auto"/>
              </w:rPr>
              <w:t xml:space="preserve">Enhanced </w:t>
            </w:r>
            <w:proofErr w:type="gramStart"/>
            <w:r>
              <w:rPr>
                <w:b/>
                <w:color w:val="auto"/>
              </w:rPr>
              <w:t>Enterprise  Wireless</w:t>
            </w:r>
            <w:proofErr w:type="gramEnd"/>
          </w:p>
        </w:tc>
        <w:tc>
          <w:tcPr>
            <w:tcW w:w="3458" w:type="dxa"/>
            <w:gridSpan w:val="4"/>
            <w:tcBorders>
              <w:top w:val="single" w:sz="4" w:space="0" w:color="auto"/>
              <w:left w:val="single" w:sz="4" w:space="0" w:color="auto"/>
              <w:bottom w:val="single" w:sz="4" w:space="0" w:color="auto"/>
              <w:right w:val="single" w:sz="4" w:space="0" w:color="auto"/>
            </w:tcBorders>
          </w:tcPr>
          <w:p w14:paraId="05DA2753" w14:textId="7F654CF9" w:rsidR="00801CD9" w:rsidRPr="00217DE6" w:rsidRDefault="00801CD9" w:rsidP="00217DE6">
            <w:pPr>
              <w:pStyle w:val="B2BDaSubpara"/>
              <w:numPr>
                <w:ilvl w:val="0"/>
                <w:numId w:val="0"/>
              </w:numPr>
              <w:rPr>
                <w:b/>
                <w:color w:val="auto"/>
              </w:rPr>
            </w:pPr>
            <w:r w:rsidRPr="00217DE6">
              <w:rPr>
                <w:bCs/>
              </w:rPr>
              <w:t>Enhanced Enterprise Wireless SLA Bolt-On</w:t>
            </w:r>
          </w:p>
        </w:tc>
        <w:tc>
          <w:tcPr>
            <w:tcW w:w="3459" w:type="dxa"/>
            <w:tcBorders>
              <w:top w:val="single" w:sz="4" w:space="0" w:color="auto"/>
              <w:left w:val="single" w:sz="4" w:space="0" w:color="auto"/>
              <w:bottom w:val="single" w:sz="4" w:space="0" w:color="auto"/>
              <w:right w:val="single" w:sz="4" w:space="0" w:color="auto"/>
            </w:tcBorders>
          </w:tcPr>
          <w:p w14:paraId="7C7F0DDB" w14:textId="6C46F5E0" w:rsidR="00801CD9" w:rsidRPr="00217DE6" w:rsidRDefault="00801CD9" w:rsidP="00217DE6">
            <w:pPr>
              <w:pStyle w:val="B2BDaSubpara"/>
              <w:numPr>
                <w:ilvl w:val="0"/>
                <w:numId w:val="0"/>
              </w:numPr>
              <w:rPr>
                <w:b/>
                <w:color w:val="auto"/>
              </w:rPr>
            </w:pPr>
            <w:r w:rsidRPr="00217DE6">
              <w:rPr>
                <w:bCs/>
              </w:rPr>
              <w:t>$209 per EEW Adaptor / BYO Adaptor per month.</w:t>
            </w:r>
          </w:p>
        </w:tc>
      </w:tr>
      <w:tr w:rsidR="00801CD9" w:rsidRPr="004633BE" w14:paraId="400BC077" w14:textId="77777777" w:rsidTr="004B1221">
        <w:trPr>
          <w:trHeight w:val="490"/>
        </w:trPr>
        <w:tc>
          <w:tcPr>
            <w:tcW w:w="1843" w:type="dxa"/>
            <w:vMerge/>
            <w:tcBorders>
              <w:right w:val="single" w:sz="4" w:space="0" w:color="auto"/>
            </w:tcBorders>
          </w:tcPr>
          <w:p w14:paraId="0D97666D" w14:textId="77777777" w:rsidR="00801CD9" w:rsidRPr="004633BE" w:rsidRDefault="00801CD9" w:rsidP="00217DE6">
            <w:pPr>
              <w:pStyle w:val="B2BDSummaryHeader"/>
              <w:spacing w:after="120" w:line="240" w:lineRule="auto"/>
              <w:rPr>
                <w:rFonts w:cstheme="minorHAnsi"/>
                <w:noProof/>
                <w:highlight w:val="yellow"/>
              </w:rPr>
            </w:pPr>
          </w:p>
        </w:tc>
        <w:tc>
          <w:tcPr>
            <w:tcW w:w="1706" w:type="dxa"/>
            <w:vMerge/>
            <w:tcBorders>
              <w:left w:val="single" w:sz="4" w:space="0" w:color="auto"/>
              <w:right w:val="single" w:sz="4" w:space="0" w:color="auto"/>
            </w:tcBorders>
          </w:tcPr>
          <w:p w14:paraId="04410EC3" w14:textId="77777777" w:rsidR="00801CD9" w:rsidRDefault="00801CD9" w:rsidP="00217DE6">
            <w:pPr>
              <w:pStyle w:val="B2BDaSubpara"/>
              <w:numPr>
                <w:ilvl w:val="0"/>
                <w:numId w:val="0"/>
              </w:numPr>
              <w:rPr>
                <w:b/>
                <w:color w:val="auto"/>
              </w:rPr>
            </w:pPr>
          </w:p>
        </w:tc>
        <w:tc>
          <w:tcPr>
            <w:tcW w:w="3458" w:type="dxa"/>
            <w:gridSpan w:val="4"/>
            <w:tcBorders>
              <w:top w:val="single" w:sz="4" w:space="0" w:color="auto"/>
              <w:left w:val="single" w:sz="4" w:space="0" w:color="auto"/>
              <w:bottom w:val="single" w:sz="4" w:space="0" w:color="auto"/>
              <w:right w:val="single" w:sz="4" w:space="0" w:color="auto"/>
            </w:tcBorders>
          </w:tcPr>
          <w:p w14:paraId="7953714E" w14:textId="77777777" w:rsidR="00801CD9" w:rsidRPr="00217DE6" w:rsidRDefault="00801CD9" w:rsidP="00217DE6">
            <w:pPr>
              <w:pStyle w:val="B2BDaSubpara"/>
              <w:numPr>
                <w:ilvl w:val="0"/>
                <w:numId w:val="0"/>
              </w:numPr>
              <w:rPr>
                <w:bCs/>
              </w:rPr>
            </w:pPr>
            <w:r w:rsidRPr="00217DE6">
              <w:rPr>
                <w:bCs/>
              </w:rPr>
              <w:t>Enhanced Enterprise Wireless Managed Service</w:t>
            </w:r>
          </w:p>
          <w:p w14:paraId="4EDFF3EE" w14:textId="77777777" w:rsidR="00801CD9" w:rsidRPr="00217DE6" w:rsidRDefault="00801CD9" w:rsidP="00217DE6">
            <w:pPr>
              <w:pStyle w:val="B2BDaSubpara"/>
              <w:numPr>
                <w:ilvl w:val="0"/>
                <w:numId w:val="0"/>
              </w:numPr>
              <w:rPr>
                <w:b/>
                <w:color w:val="auto"/>
              </w:rPr>
            </w:pPr>
          </w:p>
        </w:tc>
        <w:tc>
          <w:tcPr>
            <w:tcW w:w="3459" w:type="dxa"/>
            <w:tcBorders>
              <w:top w:val="single" w:sz="4" w:space="0" w:color="auto"/>
              <w:left w:val="single" w:sz="4" w:space="0" w:color="auto"/>
              <w:bottom w:val="single" w:sz="4" w:space="0" w:color="auto"/>
              <w:right w:val="single" w:sz="4" w:space="0" w:color="auto"/>
            </w:tcBorders>
          </w:tcPr>
          <w:p w14:paraId="112EC2F0" w14:textId="77777777" w:rsidR="00801CD9" w:rsidRPr="00217DE6" w:rsidRDefault="00801CD9" w:rsidP="00217DE6">
            <w:pPr>
              <w:pStyle w:val="B2BDaSubpara"/>
              <w:numPr>
                <w:ilvl w:val="0"/>
                <w:numId w:val="0"/>
              </w:numPr>
              <w:rPr>
                <w:bCs/>
              </w:rPr>
            </w:pPr>
            <w:r w:rsidRPr="00217DE6">
              <w:rPr>
                <w:bCs/>
              </w:rPr>
              <w:t>$209 per EEW Adaptor / BYO Adaptor per month.</w:t>
            </w:r>
          </w:p>
          <w:p w14:paraId="009DC7EF" w14:textId="49F91F91" w:rsidR="00801CD9" w:rsidRPr="00217DE6" w:rsidRDefault="00801CD9" w:rsidP="00217DE6">
            <w:pPr>
              <w:pStyle w:val="B2BDaSubpara"/>
              <w:numPr>
                <w:ilvl w:val="0"/>
                <w:numId w:val="0"/>
              </w:numPr>
              <w:rPr>
                <w:b/>
                <w:color w:val="auto"/>
              </w:rPr>
            </w:pPr>
            <w:r w:rsidRPr="00217DE6">
              <w:rPr>
                <w:bCs/>
              </w:rPr>
              <w:t>Additional charges apply if you have asked us to provide the EEW Managed Services in relation to any Approved Router. These additional charges will be agreed separately in the relevant Price Schedule.</w:t>
            </w:r>
          </w:p>
        </w:tc>
      </w:tr>
      <w:tr w:rsidR="00801CD9" w:rsidRPr="004633BE" w14:paraId="1E657887" w14:textId="77777777" w:rsidTr="000A31DA">
        <w:trPr>
          <w:trHeight w:val="490"/>
        </w:trPr>
        <w:tc>
          <w:tcPr>
            <w:tcW w:w="1843" w:type="dxa"/>
            <w:vMerge/>
            <w:tcBorders>
              <w:right w:val="single" w:sz="4" w:space="0" w:color="auto"/>
            </w:tcBorders>
          </w:tcPr>
          <w:p w14:paraId="41619AD7" w14:textId="77777777" w:rsidR="00801CD9" w:rsidRPr="004633BE" w:rsidRDefault="00801CD9" w:rsidP="00217DE6">
            <w:pPr>
              <w:pStyle w:val="B2BDSummaryHeader"/>
              <w:spacing w:after="120" w:line="240" w:lineRule="auto"/>
              <w:rPr>
                <w:rFonts w:cstheme="minorHAnsi"/>
                <w:noProof/>
                <w:highlight w:val="yellow"/>
              </w:rPr>
            </w:pPr>
          </w:p>
        </w:tc>
        <w:tc>
          <w:tcPr>
            <w:tcW w:w="1706" w:type="dxa"/>
            <w:vMerge/>
            <w:tcBorders>
              <w:left w:val="single" w:sz="4" w:space="0" w:color="auto"/>
              <w:bottom w:val="single" w:sz="4" w:space="0" w:color="auto"/>
              <w:right w:val="single" w:sz="4" w:space="0" w:color="auto"/>
            </w:tcBorders>
          </w:tcPr>
          <w:p w14:paraId="587DEFA3" w14:textId="77777777" w:rsidR="00801CD9" w:rsidRDefault="00801CD9" w:rsidP="00217DE6">
            <w:pPr>
              <w:pStyle w:val="B2BDaSubpara"/>
              <w:numPr>
                <w:ilvl w:val="0"/>
                <w:numId w:val="0"/>
              </w:numPr>
              <w:rPr>
                <w:b/>
                <w:color w:val="auto"/>
              </w:rPr>
            </w:pPr>
          </w:p>
        </w:tc>
        <w:tc>
          <w:tcPr>
            <w:tcW w:w="3458" w:type="dxa"/>
            <w:gridSpan w:val="4"/>
            <w:tcBorders>
              <w:top w:val="single" w:sz="4" w:space="0" w:color="auto"/>
              <w:left w:val="single" w:sz="4" w:space="0" w:color="auto"/>
              <w:bottom w:val="single" w:sz="4" w:space="0" w:color="auto"/>
              <w:right w:val="single" w:sz="4" w:space="0" w:color="auto"/>
            </w:tcBorders>
          </w:tcPr>
          <w:p w14:paraId="753CE839" w14:textId="77777777" w:rsidR="00801CD9" w:rsidRPr="00217DE6" w:rsidRDefault="00801CD9" w:rsidP="00217DE6">
            <w:pPr>
              <w:pStyle w:val="B2BDaSubpara"/>
              <w:numPr>
                <w:ilvl w:val="0"/>
                <w:numId w:val="0"/>
              </w:numPr>
              <w:rPr>
                <w:bCs/>
              </w:rPr>
            </w:pPr>
            <w:r w:rsidRPr="00217DE6">
              <w:rPr>
                <w:bCs/>
              </w:rPr>
              <w:t>Advanced Site Survey Fee</w:t>
            </w:r>
          </w:p>
          <w:p w14:paraId="725F2FA1" w14:textId="3CA5B7C9" w:rsidR="00801CD9" w:rsidRPr="008D5CE6" w:rsidRDefault="00801CD9" w:rsidP="00217DE6">
            <w:pPr>
              <w:pStyle w:val="B2BDaSubpara"/>
              <w:numPr>
                <w:ilvl w:val="0"/>
                <w:numId w:val="0"/>
              </w:numPr>
              <w:rPr>
                <w:b/>
                <w:color w:val="auto"/>
                <w:sz w:val="16"/>
                <w:szCs w:val="16"/>
              </w:rPr>
            </w:pPr>
            <w:r w:rsidRPr="008D5CE6">
              <w:rPr>
                <w:bCs/>
                <w:sz w:val="16"/>
                <w:szCs w:val="16"/>
              </w:rPr>
              <w:t xml:space="preserve">Metro only: where the site is outside of 30KM from CBD, </w:t>
            </w:r>
            <w:proofErr w:type="gramStart"/>
            <w:r w:rsidRPr="008D5CE6">
              <w:rPr>
                <w:bCs/>
                <w:sz w:val="16"/>
                <w:szCs w:val="16"/>
              </w:rPr>
              <w:t>a the</w:t>
            </w:r>
            <w:proofErr w:type="gramEnd"/>
            <w:r w:rsidRPr="008D5CE6">
              <w:rPr>
                <w:bCs/>
                <w:sz w:val="16"/>
                <w:szCs w:val="16"/>
              </w:rPr>
              <w:t xml:space="preserve"> applicable Callout Fee will be charged in addition to the Advanced Site Survey once off fee.</w:t>
            </w:r>
          </w:p>
        </w:tc>
        <w:tc>
          <w:tcPr>
            <w:tcW w:w="3459" w:type="dxa"/>
            <w:tcBorders>
              <w:top w:val="single" w:sz="4" w:space="0" w:color="auto"/>
              <w:left w:val="single" w:sz="4" w:space="0" w:color="auto"/>
              <w:bottom w:val="single" w:sz="4" w:space="0" w:color="auto"/>
              <w:right w:val="single" w:sz="4" w:space="0" w:color="auto"/>
            </w:tcBorders>
          </w:tcPr>
          <w:p w14:paraId="48B33783" w14:textId="3C887535" w:rsidR="00801CD9" w:rsidRPr="000734DE" w:rsidRDefault="00801CD9" w:rsidP="00217DE6">
            <w:pPr>
              <w:pStyle w:val="B2BDaSubpara"/>
              <w:numPr>
                <w:ilvl w:val="0"/>
                <w:numId w:val="0"/>
              </w:numPr>
              <w:rPr>
                <w:b/>
                <w:color w:val="auto"/>
              </w:rPr>
            </w:pPr>
            <w:r w:rsidRPr="000734DE">
              <w:rPr>
                <w:bCs/>
              </w:rPr>
              <w:t xml:space="preserve">$356.4 </w:t>
            </w:r>
          </w:p>
        </w:tc>
      </w:tr>
      <w:tr w:rsidR="00801CD9" w:rsidRPr="004633BE" w14:paraId="34C60593" w14:textId="77777777" w:rsidTr="004B1221">
        <w:trPr>
          <w:trHeight w:val="490"/>
        </w:trPr>
        <w:tc>
          <w:tcPr>
            <w:tcW w:w="1843" w:type="dxa"/>
            <w:vMerge/>
            <w:tcBorders>
              <w:right w:val="single" w:sz="4" w:space="0" w:color="auto"/>
            </w:tcBorders>
          </w:tcPr>
          <w:p w14:paraId="567690AF" w14:textId="77777777" w:rsidR="00801CD9" w:rsidRPr="004633BE" w:rsidRDefault="00801CD9" w:rsidP="00B91FD5">
            <w:pPr>
              <w:pStyle w:val="B2BDSummaryHeader"/>
              <w:spacing w:after="120" w:line="240" w:lineRule="auto"/>
              <w:rPr>
                <w:rFonts w:cstheme="minorHAnsi"/>
                <w:noProof/>
                <w:highlight w:val="yellow"/>
              </w:rPr>
            </w:pPr>
          </w:p>
        </w:tc>
        <w:tc>
          <w:tcPr>
            <w:tcW w:w="1706" w:type="dxa"/>
            <w:tcBorders>
              <w:left w:val="single" w:sz="4" w:space="0" w:color="auto"/>
              <w:right w:val="single" w:sz="4" w:space="0" w:color="auto"/>
            </w:tcBorders>
          </w:tcPr>
          <w:p w14:paraId="1D9960CB" w14:textId="77777777" w:rsidR="00801CD9" w:rsidRDefault="00801CD9" w:rsidP="00B91FD5">
            <w:pPr>
              <w:pStyle w:val="B2BDaSubpara"/>
              <w:numPr>
                <w:ilvl w:val="0"/>
                <w:numId w:val="0"/>
              </w:numPr>
              <w:rPr>
                <w:b/>
                <w:color w:val="auto"/>
              </w:rPr>
            </w:pPr>
          </w:p>
        </w:tc>
        <w:tc>
          <w:tcPr>
            <w:tcW w:w="1729" w:type="dxa"/>
            <w:gridSpan w:val="2"/>
            <w:vMerge w:val="restart"/>
            <w:tcBorders>
              <w:top w:val="single" w:sz="4" w:space="0" w:color="auto"/>
              <w:left w:val="single" w:sz="4" w:space="0" w:color="auto"/>
              <w:right w:val="single" w:sz="4" w:space="0" w:color="auto"/>
            </w:tcBorders>
          </w:tcPr>
          <w:p w14:paraId="34D839C0" w14:textId="77777777" w:rsidR="00801CD9" w:rsidRPr="008D5CE6" w:rsidRDefault="00801CD9" w:rsidP="00B91FD5">
            <w:pPr>
              <w:pStyle w:val="B2BDaSubpara"/>
              <w:numPr>
                <w:ilvl w:val="0"/>
                <w:numId w:val="0"/>
              </w:numPr>
              <w:rPr>
                <w:bCs/>
              </w:rPr>
            </w:pPr>
            <w:r w:rsidRPr="008D5CE6">
              <w:rPr>
                <w:bCs/>
              </w:rPr>
              <w:t>Callout Fee</w:t>
            </w:r>
          </w:p>
          <w:p w14:paraId="00A843EA" w14:textId="662C497F" w:rsidR="00801CD9" w:rsidRPr="00BD186B" w:rsidRDefault="00801CD9" w:rsidP="00B91FD5">
            <w:pPr>
              <w:pStyle w:val="B2BDaSubpara"/>
              <w:numPr>
                <w:ilvl w:val="0"/>
                <w:numId w:val="0"/>
              </w:numPr>
              <w:rPr>
                <w:bCs/>
                <w:sz w:val="16"/>
                <w:szCs w:val="16"/>
              </w:rPr>
            </w:pPr>
            <w:r w:rsidRPr="00BD186B">
              <w:rPr>
                <w:bCs/>
                <w:sz w:val="16"/>
                <w:szCs w:val="16"/>
              </w:rPr>
              <w:t xml:space="preserve">Payable each time personnel </w:t>
            </w:r>
            <w:proofErr w:type="gramStart"/>
            <w:r w:rsidRPr="00BD186B">
              <w:rPr>
                <w:bCs/>
                <w:sz w:val="16"/>
                <w:szCs w:val="16"/>
              </w:rPr>
              <w:t>is</w:t>
            </w:r>
            <w:proofErr w:type="gramEnd"/>
            <w:r w:rsidRPr="00BD186B">
              <w:rPr>
                <w:bCs/>
                <w:sz w:val="16"/>
                <w:szCs w:val="16"/>
              </w:rPr>
              <w:t xml:space="preserve"> dispatched to one of your sites (except if we are supply the EEW Managed Services and attend your site in relation </w:t>
            </w:r>
            <w:proofErr w:type="gramStart"/>
            <w:r w:rsidRPr="00BD186B">
              <w:rPr>
                <w:bCs/>
                <w:sz w:val="16"/>
                <w:szCs w:val="16"/>
              </w:rPr>
              <w:t>to  warranty</w:t>
            </w:r>
            <w:proofErr w:type="gramEnd"/>
            <w:r w:rsidRPr="00BD186B">
              <w:rPr>
                <w:bCs/>
                <w:sz w:val="16"/>
                <w:szCs w:val="16"/>
              </w:rPr>
              <w:t xml:space="preserve"> claims for EEW Devices that are under warranty and that you have purchased from us).</w:t>
            </w:r>
          </w:p>
        </w:tc>
        <w:tc>
          <w:tcPr>
            <w:tcW w:w="1729" w:type="dxa"/>
            <w:gridSpan w:val="2"/>
            <w:tcBorders>
              <w:top w:val="single" w:sz="4" w:space="0" w:color="auto"/>
              <w:left w:val="single" w:sz="4" w:space="0" w:color="auto"/>
              <w:bottom w:val="single" w:sz="4" w:space="0" w:color="auto"/>
              <w:right w:val="single" w:sz="4" w:space="0" w:color="auto"/>
            </w:tcBorders>
          </w:tcPr>
          <w:p w14:paraId="4C0C89AB" w14:textId="77777777" w:rsidR="00801CD9" w:rsidRPr="008D5CE6" w:rsidRDefault="00801CD9" w:rsidP="00B91FD5">
            <w:pPr>
              <w:pStyle w:val="B2BDaSubpara"/>
              <w:numPr>
                <w:ilvl w:val="0"/>
                <w:numId w:val="0"/>
              </w:numPr>
              <w:rPr>
                <w:bCs/>
              </w:rPr>
            </w:pPr>
            <w:r w:rsidRPr="008D5CE6">
              <w:rPr>
                <w:bCs/>
              </w:rPr>
              <w:t>Metro</w:t>
            </w:r>
          </w:p>
          <w:p w14:paraId="20230FB5" w14:textId="180A3A9E" w:rsidR="00801CD9" w:rsidRPr="00BD186B" w:rsidRDefault="00801CD9" w:rsidP="00B91FD5">
            <w:pPr>
              <w:pStyle w:val="B2BDaSubpara"/>
              <w:numPr>
                <w:ilvl w:val="0"/>
                <w:numId w:val="0"/>
              </w:numPr>
              <w:rPr>
                <w:bCs/>
                <w:sz w:val="16"/>
                <w:szCs w:val="16"/>
              </w:rPr>
            </w:pPr>
            <w:r w:rsidRPr="00BD186B">
              <w:rPr>
                <w:bCs/>
                <w:sz w:val="16"/>
                <w:szCs w:val="16"/>
              </w:rPr>
              <w:t>I.e. site located up to 30km from CBD of Melbourne, Perth, Brisbane, Cairns, Canberra, Hobart, Darwin or Sydney (as applicable).</w:t>
            </w:r>
          </w:p>
        </w:tc>
        <w:tc>
          <w:tcPr>
            <w:tcW w:w="3459" w:type="dxa"/>
            <w:tcBorders>
              <w:top w:val="single" w:sz="4" w:space="0" w:color="auto"/>
              <w:left w:val="single" w:sz="4" w:space="0" w:color="auto"/>
              <w:bottom w:val="single" w:sz="4" w:space="0" w:color="auto"/>
              <w:right w:val="single" w:sz="4" w:space="0" w:color="auto"/>
            </w:tcBorders>
          </w:tcPr>
          <w:p w14:paraId="7C1E62ED" w14:textId="5B777C8A" w:rsidR="00801CD9" w:rsidRPr="000734DE" w:rsidRDefault="00801CD9" w:rsidP="00B91FD5">
            <w:pPr>
              <w:pStyle w:val="B2BDaSubpara"/>
              <w:numPr>
                <w:ilvl w:val="0"/>
                <w:numId w:val="0"/>
              </w:numPr>
              <w:rPr>
                <w:bCs/>
              </w:rPr>
            </w:pPr>
            <w:r w:rsidRPr="000734DE">
              <w:rPr>
                <w:bCs/>
              </w:rPr>
              <w:t>$412.4</w:t>
            </w:r>
          </w:p>
        </w:tc>
      </w:tr>
      <w:tr w:rsidR="00801CD9" w:rsidRPr="004633BE" w14:paraId="2C31E35B" w14:textId="77777777" w:rsidTr="004B1221">
        <w:trPr>
          <w:trHeight w:val="490"/>
        </w:trPr>
        <w:tc>
          <w:tcPr>
            <w:tcW w:w="1843" w:type="dxa"/>
            <w:vMerge/>
            <w:tcBorders>
              <w:right w:val="single" w:sz="4" w:space="0" w:color="auto"/>
            </w:tcBorders>
          </w:tcPr>
          <w:p w14:paraId="5D00846C" w14:textId="77777777" w:rsidR="00801CD9" w:rsidRPr="004633BE" w:rsidRDefault="00801CD9" w:rsidP="00B91FD5">
            <w:pPr>
              <w:pStyle w:val="B2BDSummaryHeader"/>
              <w:spacing w:after="120" w:line="240" w:lineRule="auto"/>
              <w:rPr>
                <w:rFonts w:cstheme="minorHAnsi"/>
                <w:noProof/>
                <w:highlight w:val="yellow"/>
              </w:rPr>
            </w:pPr>
          </w:p>
        </w:tc>
        <w:tc>
          <w:tcPr>
            <w:tcW w:w="1706" w:type="dxa"/>
            <w:tcBorders>
              <w:left w:val="single" w:sz="4" w:space="0" w:color="auto"/>
              <w:right w:val="single" w:sz="4" w:space="0" w:color="auto"/>
            </w:tcBorders>
          </w:tcPr>
          <w:p w14:paraId="77E517BF" w14:textId="77777777" w:rsidR="00801CD9" w:rsidRDefault="00801CD9" w:rsidP="00B91FD5">
            <w:pPr>
              <w:pStyle w:val="B2BDaSubpara"/>
              <w:numPr>
                <w:ilvl w:val="0"/>
                <w:numId w:val="0"/>
              </w:numPr>
              <w:rPr>
                <w:b/>
                <w:color w:val="auto"/>
              </w:rPr>
            </w:pPr>
          </w:p>
        </w:tc>
        <w:tc>
          <w:tcPr>
            <w:tcW w:w="1729" w:type="dxa"/>
            <w:gridSpan w:val="2"/>
            <w:vMerge/>
            <w:tcBorders>
              <w:left w:val="single" w:sz="4" w:space="0" w:color="auto"/>
              <w:right w:val="single" w:sz="4" w:space="0" w:color="auto"/>
            </w:tcBorders>
          </w:tcPr>
          <w:p w14:paraId="2ACCE589" w14:textId="77777777" w:rsidR="00801CD9" w:rsidRPr="00BD186B" w:rsidRDefault="00801CD9" w:rsidP="00B91FD5">
            <w:pPr>
              <w:pStyle w:val="B2BDaSubpara"/>
              <w:numPr>
                <w:ilvl w:val="0"/>
                <w:numId w:val="0"/>
              </w:numPr>
              <w:rPr>
                <w:bCs/>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14:paraId="11F19C5E" w14:textId="77777777" w:rsidR="00801CD9" w:rsidRPr="008D5CE6" w:rsidRDefault="00801CD9" w:rsidP="00B91FD5">
            <w:pPr>
              <w:pStyle w:val="B2BDaSubpara"/>
              <w:numPr>
                <w:ilvl w:val="0"/>
                <w:numId w:val="0"/>
              </w:numPr>
              <w:rPr>
                <w:bCs/>
              </w:rPr>
            </w:pPr>
            <w:r w:rsidRPr="008D5CE6">
              <w:rPr>
                <w:bCs/>
              </w:rPr>
              <w:t xml:space="preserve">Regional </w:t>
            </w:r>
          </w:p>
          <w:p w14:paraId="118E8905" w14:textId="7D087AA4" w:rsidR="00801CD9" w:rsidRPr="00BD186B" w:rsidRDefault="00801CD9" w:rsidP="00B91FD5">
            <w:pPr>
              <w:pStyle w:val="B2BDaSubpara"/>
              <w:numPr>
                <w:ilvl w:val="0"/>
                <w:numId w:val="0"/>
              </w:numPr>
              <w:rPr>
                <w:bCs/>
                <w:sz w:val="16"/>
                <w:szCs w:val="16"/>
              </w:rPr>
            </w:pPr>
            <w:r w:rsidRPr="00BD186B">
              <w:rPr>
                <w:bCs/>
                <w:sz w:val="16"/>
                <w:szCs w:val="16"/>
              </w:rPr>
              <w:t>I.e. site located 30-65km from CBD of Melbourne, Brisbane, Cairns, Canberra, Hobart, Darwin or Sydney (as applicable).</w:t>
            </w:r>
          </w:p>
        </w:tc>
        <w:tc>
          <w:tcPr>
            <w:tcW w:w="3459" w:type="dxa"/>
            <w:tcBorders>
              <w:top w:val="single" w:sz="4" w:space="0" w:color="auto"/>
              <w:left w:val="single" w:sz="4" w:space="0" w:color="auto"/>
              <w:bottom w:val="single" w:sz="4" w:space="0" w:color="auto"/>
              <w:right w:val="single" w:sz="4" w:space="0" w:color="auto"/>
            </w:tcBorders>
          </w:tcPr>
          <w:p w14:paraId="242B4CE6" w14:textId="4955E422" w:rsidR="00801CD9" w:rsidRPr="000734DE" w:rsidRDefault="00801CD9" w:rsidP="00B91FD5">
            <w:pPr>
              <w:pStyle w:val="B2BDaSubpara"/>
              <w:numPr>
                <w:ilvl w:val="0"/>
                <w:numId w:val="0"/>
              </w:numPr>
              <w:rPr>
                <w:bCs/>
              </w:rPr>
            </w:pPr>
            <w:r w:rsidRPr="000734DE">
              <w:rPr>
                <w:bCs/>
              </w:rPr>
              <w:t>$598.4</w:t>
            </w:r>
          </w:p>
        </w:tc>
      </w:tr>
      <w:tr w:rsidR="00801CD9" w:rsidRPr="004633BE" w14:paraId="1F994BBC" w14:textId="77777777" w:rsidTr="004B1221">
        <w:trPr>
          <w:trHeight w:val="490"/>
        </w:trPr>
        <w:tc>
          <w:tcPr>
            <w:tcW w:w="1843" w:type="dxa"/>
            <w:vMerge/>
            <w:tcBorders>
              <w:right w:val="single" w:sz="4" w:space="0" w:color="auto"/>
            </w:tcBorders>
          </w:tcPr>
          <w:p w14:paraId="7231B269" w14:textId="77777777" w:rsidR="00801CD9" w:rsidRPr="004633BE" w:rsidRDefault="00801CD9" w:rsidP="00B91FD5">
            <w:pPr>
              <w:pStyle w:val="B2BDSummaryHeader"/>
              <w:spacing w:after="120" w:line="240" w:lineRule="auto"/>
              <w:rPr>
                <w:rFonts w:cstheme="minorHAnsi"/>
                <w:noProof/>
                <w:highlight w:val="yellow"/>
              </w:rPr>
            </w:pPr>
          </w:p>
        </w:tc>
        <w:tc>
          <w:tcPr>
            <w:tcW w:w="1706" w:type="dxa"/>
            <w:tcBorders>
              <w:left w:val="single" w:sz="4" w:space="0" w:color="auto"/>
              <w:right w:val="single" w:sz="4" w:space="0" w:color="auto"/>
            </w:tcBorders>
          </w:tcPr>
          <w:p w14:paraId="77964DFE" w14:textId="77777777" w:rsidR="00801CD9" w:rsidRDefault="00801CD9" w:rsidP="00B91FD5">
            <w:pPr>
              <w:pStyle w:val="B2BDaSubpara"/>
              <w:numPr>
                <w:ilvl w:val="0"/>
                <w:numId w:val="0"/>
              </w:numPr>
              <w:rPr>
                <w:b/>
                <w:color w:val="auto"/>
              </w:rPr>
            </w:pPr>
          </w:p>
        </w:tc>
        <w:tc>
          <w:tcPr>
            <w:tcW w:w="1729" w:type="dxa"/>
            <w:gridSpan w:val="2"/>
            <w:vMerge/>
            <w:tcBorders>
              <w:left w:val="single" w:sz="4" w:space="0" w:color="auto"/>
              <w:right w:val="single" w:sz="4" w:space="0" w:color="auto"/>
            </w:tcBorders>
          </w:tcPr>
          <w:p w14:paraId="5C3B002F" w14:textId="77777777" w:rsidR="00801CD9" w:rsidRPr="00BD186B" w:rsidRDefault="00801CD9" w:rsidP="00B91FD5">
            <w:pPr>
              <w:pStyle w:val="B2BDaSubpara"/>
              <w:numPr>
                <w:ilvl w:val="0"/>
                <w:numId w:val="0"/>
              </w:numPr>
              <w:rPr>
                <w:bCs/>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14:paraId="7F1DBE3F" w14:textId="77777777" w:rsidR="00801CD9" w:rsidRPr="008D5CE6" w:rsidRDefault="00801CD9" w:rsidP="00B91FD5">
            <w:pPr>
              <w:pStyle w:val="B2BDaSubpara"/>
              <w:numPr>
                <w:ilvl w:val="0"/>
                <w:numId w:val="0"/>
              </w:numPr>
              <w:rPr>
                <w:bCs/>
              </w:rPr>
            </w:pPr>
            <w:r w:rsidRPr="008D5CE6">
              <w:rPr>
                <w:bCs/>
              </w:rPr>
              <w:t xml:space="preserve">Remote </w:t>
            </w:r>
          </w:p>
          <w:p w14:paraId="5E82EF1A" w14:textId="3318652F" w:rsidR="00801CD9" w:rsidRPr="00BD186B" w:rsidRDefault="00801CD9" w:rsidP="00B91FD5">
            <w:pPr>
              <w:pStyle w:val="B2BDaSubpara"/>
              <w:numPr>
                <w:ilvl w:val="0"/>
                <w:numId w:val="0"/>
              </w:numPr>
              <w:rPr>
                <w:bCs/>
                <w:sz w:val="16"/>
                <w:szCs w:val="16"/>
              </w:rPr>
            </w:pPr>
            <w:r w:rsidRPr="00BD186B">
              <w:rPr>
                <w:bCs/>
                <w:sz w:val="16"/>
                <w:szCs w:val="16"/>
              </w:rPr>
              <w:lastRenderedPageBreak/>
              <w:t>I.e. site located 65-105km from CBD of Melbourne, Brisbane, Cairns, Canberra, Hobart, Darwin or Sydney (as applicable).</w:t>
            </w:r>
          </w:p>
        </w:tc>
        <w:tc>
          <w:tcPr>
            <w:tcW w:w="3459" w:type="dxa"/>
            <w:tcBorders>
              <w:top w:val="single" w:sz="4" w:space="0" w:color="auto"/>
              <w:left w:val="single" w:sz="4" w:space="0" w:color="auto"/>
              <w:bottom w:val="single" w:sz="4" w:space="0" w:color="auto"/>
              <w:right w:val="single" w:sz="4" w:space="0" w:color="auto"/>
            </w:tcBorders>
          </w:tcPr>
          <w:p w14:paraId="601BA517" w14:textId="49EE7DF0" w:rsidR="00801CD9" w:rsidRPr="000734DE" w:rsidRDefault="00801CD9" w:rsidP="00B91FD5">
            <w:pPr>
              <w:pStyle w:val="B2BDaSubpara"/>
              <w:numPr>
                <w:ilvl w:val="0"/>
                <w:numId w:val="0"/>
              </w:numPr>
              <w:rPr>
                <w:bCs/>
              </w:rPr>
            </w:pPr>
            <w:r w:rsidRPr="000734DE">
              <w:rPr>
                <w:bCs/>
              </w:rPr>
              <w:lastRenderedPageBreak/>
              <w:t>$981.2</w:t>
            </w:r>
          </w:p>
        </w:tc>
      </w:tr>
      <w:tr w:rsidR="00801CD9" w:rsidRPr="004633BE" w14:paraId="463B5B00" w14:textId="77777777" w:rsidTr="00950385">
        <w:trPr>
          <w:trHeight w:val="490"/>
        </w:trPr>
        <w:tc>
          <w:tcPr>
            <w:tcW w:w="1843" w:type="dxa"/>
            <w:vMerge/>
            <w:tcBorders>
              <w:right w:val="single" w:sz="4" w:space="0" w:color="auto"/>
            </w:tcBorders>
          </w:tcPr>
          <w:p w14:paraId="08C5F3C0" w14:textId="77777777" w:rsidR="00801CD9" w:rsidRPr="004633BE" w:rsidRDefault="00801CD9" w:rsidP="00B91FD5">
            <w:pPr>
              <w:pStyle w:val="B2BDSummaryHeader"/>
              <w:spacing w:after="120" w:line="240" w:lineRule="auto"/>
              <w:rPr>
                <w:rFonts w:cstheme="minorHAnsi"/>
                <w:noProof/>
                <w:highlight w:val="yellow"/>
              </w:rPr>
            </w:pPr>
          </w:p>
        </w:tc>
        <w:tc>
          <w:tcPr>
            <w:tcW w:w="1706" w:type="dxa"/>
            <w:vMerge w:val="restart"/>
            <w:tcBorders>
              <w:left w:val="single" w:sz="4" w:space="0" w:color="auto"/>
              <w:right w:val="single" w:sz="4" w:space="0" w:color="auto"/>
            </w:tcBorders>
          </w:tcPr>
          <w:p w14:paraId="2D24B5E3" w14:textId="77777777" w:rsidR="00801CD9" w:rsidRDefault="00801CD9" w:rsidP="00B91FD5">
            <w:pPr>
              <w:pStyle w:val="B2BDaSubpara"/>
              <w:numPr>
                <w:ilvl w:val="0"/>
                <w:numId w:val="0"/>
              </w:numPr>
              <w:rPr>
                <w:b/>
                <w:color w:val="auto"/>
              </w:rPr>
            </w:pPr>
          </w:p>
        </w:tc>
        <w:tc>
          <w:tcPr>
            <w:tcW w:w="1729" w:type="dxa"/>
            <w:gridSpan w:val="2"/>
            <w:vMerge/>
            <w:tcBorders>
              <w:left w:val="single" w:sz="4" w:space="0" w:color="auto"/>
              <w:bottom w:val="single" w:sz="4" w:space="0" w:color="auto"/>
              <w:right w:val="single" w:sz="4" w:space="0" w:color="auto"/>
            </w:tcBorders>
          </w:tcPr>
          <w:p w14:paraId="74629496" w14:textId="77777777" w:rsidR="00801CD9" w:rsidRPr="00BD186B" w:rsidRDefault="00801CD9" w:rsidP="00B91FD5">
            <w:pPr>
              <w:pStyle w:val="B2BDaSubpara"/>
              <w:numPr>
                <w:ilvl w:val="0"/>
                <w:numId w:val="0"/>
              </w:numPr>
              <w:rPr>
                <w:bCs/>
                <w:sz w:val="16"/>
                <w:szCs w:val="16"/>
              </w:rPr>
            </w:pPr>
          </w:p>
        </w:tc>
        <w:tc>
          <w:tcPr>
            <w:tcW w:w="1729" w:type="dxa"/>
            <w:gridSpan w:val="2"/>
            <w:tcBorders>
              <w:top w:val="single" w:sz="4" w:space="0" w:color="auto"/>
              <w:left w:val="single" w:sz="4" w:space="0" w:color="auto"/>
              <w:bottom w:val="single" w:sz="4" w:space="0" w:color="auto"/>
              <w:right w:val="single" w:sz="4" w:space="0" w:color="auto"/>
            </w:tcBorders>
          </w:tcPr>
          <w:p w14:paraId="5D622D10" w14:textId="77777777" w:rsidR="00801CD9" w:rsidRPr="00247CF5" w:rsidRDefault="00801CD9" w:rsidP="00B91FD5">
            <w:pPr>
              <w:pStyle w:val="B2BDaSubpara"/>
              <w:numPr>
                <w:ilvl w:val="0"/>
                <w:numId w:val="0"/>
              </w:numPr>
              <w:ind w:left="2"/>
              <w:rPr>
                <w:bCs/>
              </w:rPr>
            </w:pPr>
            <w:r w:rsidRPr="00247CF5">
              <w:rPr>
                <w:bCs/>
              </w:rPr>
              <w:t>For sites located:</w:t>
            </w:r>
          </w:p>
          <w:p w14:paraId="1A67A697" w14:textId="77777777" w:rsidR="00801CD9" w:rsidRPr="00247CF5" w:rsidRDefault="00801CD9" w:rsidP="00A31081">
            <w:pPr>
              <w:pStyle w:val="B2BDaSubpara"/>
              <w:numPr>
                <w:ilvl w:val="0"/>
                <w:numId w:val="30"/>
              </w:numPr>
              <w:ind w:left="427"/>
              <w:rPr>
                <w:bCs/>
              </w:rPr>
            </w:pPr>
            <w:r w:rsidRPr="00247CF5">
              <w:rPr>
                <w:bCs/>
              </w:rPr>
              <w:t xml:space="preserve">in Western Australia more than 30km from the CBD of Perth; or </w:t>
            </w:r>
          </w:p>
          <w:p w14:paraId="04EB3781" w14:textId="156EB84A" w:rsidR="00801CD9" w:rsidRPr="00BD186B" w:rsidRDefault="00801CD9" w:rsidP="00A31081">
            <w:pPr>
              <w:pStyle w:val="B2BDaSubpara"/>
              <w:numPr>
                <w:ilvl w:val="0"/>
                <w:numId w:val="30"/>
              </w:numPr>
              <w:ind w:left="427"/>
              <w:rPr>
                <w:bCs/>
                <w:sz w:val="16"/>
                <w:szCs w:val="16"/>
              </w:rPr>
            </w:pPr>
            <w:r w:rsidRPr="00247CF5">
              <w:rPr>
                <w:bCs/>
              </w:rPr>
              <w:t>more than 105km from CBD in any other State or Territory.</w:t>
            </w:r>
          </w:p>
        </w:tc>
        <w:tc>
          <w:tcPr>
            <w:tcW w:w="3459" w:type="dxa"/>
            <w:tcBorders>
              <w:top w:val="single" w:sz="4" w:space="0" w:color="auto"/>
              <w:left w:val="single" w:sz="4" w:space="0" w:color="auto"/>
              <w:bottom w:val="single" w:sz="4" w:space="0" w:color="auto"/>
              <w:right w:val="single" w:sz="4" w:space="0" w:color="auto"/>
            </w:tcBorders>
          </w:tcPr>
          <w:p w14:paraId="4EBD10D3" w14:textId="53A0A2A8" w:rsidR="00801CD9" w:rsidRPr="000734DE" w:rsidRDefault="00801CD9" w:rsidP="00B91FD5">
            <w:pPr>
              <w:pStyle w:val="B2BDaSubpara"/>
              <w:numPr>
                <w:ilvl w:val="0"/>
                <w:numId w:val="0"/>
              </w:numPr>
              <w:rPr>
                <w:bCs/>
              </w:rPr>
            </w:pPr>
            <w:r w:rsidRPr="000734DE">
              <w:rPr>
                <w:bCs/>
              </w:rPr>
              <w:t>Price on application</w:t>
            </w:r>
          </w:p>
        </w:tc>
      </w:tr>
      <w:tr w:rsidR="00801CD9" w:rsidRPr="004633BE" w14:paraId="5F43938D" w14:textId="77777777" w:rsidTr="00630320">
        <w:trPr>
          <w:trHeight w:val="490"/>
        </w:trPr>
        <w:tc>
          <w:tcPr>
            <w:tcW w:w="1843" w:type="dxa"/>
            <w:vMerge/>
            <w:tcBorders>
              <w:right w:val="single" w:sz="4" w:space="0" w:color="auto"/>
            </w:tcBorders>
          </w:tcPr>
          <w:p w14:paraId="2E2AF9C7" w14:textId="77777777" w:rsidR="00801CD9" w:rsidRPr="004633BE" w:rsidRDefault="00801CD9" w:rsidP="00E72649">
            <w:pPr>
              <w:pStyle w:val="B2BDSummaryHeader"/>
              <w:spacing w:after="120" w:line="240" w:lineRule="auto"/>
              <w:rPr>
                <w:rFonts w:cstheme="minorHAnsi"/>
                <w:noProof/>
                <w:highlight w:val="yellow"/>
              </w:rPr>
            </w:pPr>
          </w:p>
        </w:tc>
        <w:tc>
          <w:tcPr>
            <w:tcW w:w="1706" w:type="dxa"/>
            <w:vMerge/>
            <w:tcBorders>
              <w:left w:val="single" w:sz="4" w:space="0" w:color="auto"/>
              <w:right w:val="single" w:sz="4" w:space="0" w:color="auto"/>
            </w:tcBorders>
          </w:tcPr>
          <w:p w14:paraId="41BD1FEF" w14:textId="77777777" w:rsidR="00801CD9" w:rsidRDefault="00801CD9" w:rsidP="00E72649">
            <w:pPr>
              <w:pStyle w:val="B2BDaSubpara"/>
              <w:numPr>
                <w:ilvl w:val="0"/>
                <w:numId w:val="0"/>
              </w:numPr>
              <w:rPr>
                <w:b/>
                <w:color w:val="auto"/>
              </w:rPr>
            </w:pPr>
          </w:p>
        </w:tc>
        <w:tc>
          <w:tcPr>
            <w:tcW w:w="3458" w:type="dxa"/>
            <w:gridSpan w:val="4"/>
            <w:tcBorders>
              <w:top w:val="single" w:sz="4" w:space="0" w:color="auto"/>
              <w:left w:val="single" w:sz="4" w:space="0" w:color="auto"/>
              <w:bottom w:val="single" w:sz="4" w:space="0" w:color="auto"/>
              <w:right w:val="single" w:sz="4" w:space="0" w:color="auto"/>
            </w:tcBorders>
          </w:tcPr>
          <w:p w14:paraId="4867B75F" w14:textId="77777777" w:rsidR="00801CD9" w:rsidRPr="00247CF5" w:rsidRDefault="00801CD9" w:rsidP="00630320">
            <w:pPr>
              <w:pStyle w:val="B2BDaSubpara"/>
              <w:numPr>
                <w:ilvl w:val="0"/>
                <w:numId w:val="0"/>
              </w:numPr>
              <w:rPr>
                <w:bCs/>
              </w:rPr>
            </w:pPr>
            <w:r w:rsidRPr="00247CF5">
              <w:rPr>
                <w:bCs/>
              </w:rPr>
              <w:t>Standard Installation Fee</w:t>
            </w:r>
          </w:p>
          <w:p w14:paraId="4DF28EE1" w14:textId="77777777" w:rsidR="00801CD9" w:rsidRPr="00BD186B" w:rsidRDefault="00801CD9" w:rsidP="00630320">
            <w:pPr>
              <w:pStyle w:val="B2BDaSubpara"/>
              <w:numPr>
                <w:ilvl w:val="0"/>
                <w:numId w:val="0"/>
              </w:numPr>
              <w:rPr>
                <w:bCs/>
                <w:sz w:val="16"/>
                <w:szCs w:val="16"/>
              </w:rPr>
            </w:pPr>
            <w:r w:rsidRPr="00BD186B">
              <w:rPr>
                <w:bCs/>
                <w:sz w:val="16"/>
                <w:szCs w:val="16"/>
              </w:rPr>
              <w:t xml:space="preserve">Standard Installation applies if </w:t>
            </w:r>
            <w:proofErr w:type="gramStart"/>
            <w:r w:rsidRPr="00BD186B">
              <w:rPr>
                <w:bCs/>
                <w:sz w:val="16"/>
                <w:szCs w:val="16"/>
              </w:rPr>
              <w:t>all of</w:t>
            </w:r>
            <w:proofErr w:type="gramEnd"/>
            <w:r w:rsidRPr="00BD186B">
              <w:rPr>
                <w:bCs/>
                <w:sz w:val="16"/>
                <w:szCs w:val="16"/>
              </w:rPr>
              <w:t xml:space="preserve"> the following is met:</w:t>
            </w:r>
          </w:p>
          <w:p w14:paraId="6D601FA2" w14:textId="77777777" w:rsidR="00801CD9" w:rsidRPr="00BD186B" w:rsidRDefault="00801CD9" w:rsidP="00A31081">
            <w:pPr>
              <w:pStyle w:val="B2BDaSubpara"/>
              <w:numPr>
                <w:ilvl w:val="2"/>
                <w:numId w:val="31"/>
              </w:numPr>
              <w:tabs>
                <w:tab w:val="clear" w:pos="1474"/>
                <w:tab w:val="num" w:pos="312"/>
              </w:tabs>
              <w:ind w:left="312" w:hanging="283"/>
              <w:rPr>
                <w:bCs/>
                <w:sz w:val="16"/>
                <w:szCs w:val="16"/>
              </w:rPr>
            </w:pPr>
            <w:r w:rsidRPr="00BD186B">
              <w:rPr>
                <w:bCs/>
                <w:sz w:val="16"/>
                <w:szCs w:val="16"/>
              </w:rPr>
              <w:t xml:space="preserve">roof antenna location is easily accessible with a step ladder up to 8ft </w:t>
            </w:r>
            <w:proofErr w:type="gramStart"/>
            <w:r w:rsidRPr="00BD186B">
              <w:rPr>
                <w:bCs/>
                <w:sz w:val="16"/>
                <w:szCs w:val="16"/>
              </w:rPr>
              <w:t>tall;</w:t>
            </w:r>
            <w:proofErr w:type="gramEnd"/>
          </w:p>
          <w:p w14:paraId="1BAA7826" w14:textId="77777777" w:rsidR="00801CD9" w:rsidRPr="00BD186B" w:rsidRDefault="00801CD9" w:rsidP="00A31081">
            <w:pPr>
              <w:pStyle w:val="B2BDaSubpara"/>
              <w:numPr>
                <w:ilvl w:val="2"/>
                <w:numId w:val="31"/>
              </w:numPr>
              <w:tabs>
                <w:tab w:val="clear" w:pos="1474"/>
                <w:tab w:val="num" w:pos="312"/>
              </w:tabs>
              <w:ind w:left="312" w:hanging="283"/>
              <w:rPr>
                <w:bCs/>
                <w:sz w:val="16"/>
                <w:szCs w:val="16"/>
              </w:rPr>
            </w:pPr>
            <w:r w:rsidRPr="00BD186B">
              <w:rPr>
                <w:bCs/>
                <w:sz w:val="16"/>
                <w:szCs w:val="16"/>
              </w:rPr>
              <w:t xml:space="preserve">the roof antenna requires only a standard pole mount up to 1m high and easily secured onto metal </w:t>
            </w:r>
            <w:proofErr w:type="gramStart"/>
            <w:r w:rsidRPr="00BD186B">
              <w:rPr>
                <w:bCs/>
                <w:sz w:val="16"/>
                <w:szCs w:val="16"/>
              </w:rPr>
              <w:t>roof;</w:t>
            </w:r>
            <w:proofErr w:type="gramEnd"/>
          </w:p>
          <w:p w14:paraId="75D00BAA" w14:textId="77777777" w:rsidR="00801CD9" w:rsidRPr="00BD186B" w:rsidRDefault="00801CD9" w:rsidP="00A31081">
            <w:pPr>
              <w:pStyle w:val="B2BDaSubpara"/>
              <w:numPr>
                <w:ilvl w:val="2"/>
                <w:numId w:val="31"/>
              </w:numPr>
              <w:tabs>
                <w:tab w:val="clear" w:pos="1474"/>
                <w:tab w:val="num" w:pos="312"/>
              </w:tabs>
              <w:ind w:left="312" w:hanging="283"/>
              <w:rPr>
                <w:bCs/>
                <w:sz w:val="16"/>
                <w:szCs w:val="16"/>
              </w:rPr>
            </w:pPr>
            <w:r w:rsidRPr="00BD186B">
              <w:rPr>
                <w:bCs/>
                <w:sz w:val="16"/>
                <w:szCs w:val="16"/>
              </w:rPr>
              <w:t xml:space="preserve">there is easy access from the roof to the roof cavity below sealing the penetration via a single </w:t>
            </w:r>
            <w:proofErr w:type="spellStart"/>
            <w:r w:rsidRPr="00BD186B">
              <w:rPr>
                <w:bCs/>
                <w:sz w:val="16"/>
                <w:szCs w:val="16"/>
              </w:rPr>
              <w:t>Dektite</w:t>
            </w:r>
            <w:proofErr w:type="spellEnd"/>
            <w:r w:rsidRPr="00BD186B">
              <w:rPr>
                <w:bCs/>
                <w:sz w:val="16"/>
                <w:szCs w:val="16"/>
              </w:rPr>
              <w:t xml:space="preserve"> waterproofed with self-drilling </w:t>
            </w:r>
            <w:proofErr w:type="gramStart"/>
            <w:r w:rsidRPr="00BD186B">
              <w:rPr>
                <w:bCs/>
                <w:sz w:val="16"/>
                <w:szCs w:val="16"/>
              </w:rPr>
              <w:t>screws  and</w:t>
            </w:r>
            <w:proofErr w:type="gramEnd"/>
            <w:r w:rsidRPr="00BD186B">
              <w:rPr>
                <w:bCs/>
                <w:sz w:val="16"/>
                <w:szCs w:val="16"/>
              </w:rPr>
              <w:t xml:space="preserve"> silicon </w:t>
            </w:r>
            <w:proofErr w:type="gramStart"/>
            <w:r w:rsidRPr="00BD186B">
              <w:rPr>
                <w:bCs/>
                <w:sz w:val="16"/>
                <w:szCs w:val="16"/>
              </w:rPr>
              <w:t>sealant;</w:t>
            </w:r>
            <w:proofErr w:type="gramEnd"/>
          </w:p>
          <w:p w14:paraId="495C6BFF" w14:textId="77777777" w:rsidR="00801CD9" w:rsidRPr="00BD186B" w:rsidRDefault="00801CD9" w:rsidP="00A31081">
            <w:pPr>
              <w:pStyle w:val="B2BDaSubpara"/>
              <w:numPr>
                <w:ilvl w:val="2"/>
                <w:numId w:val="31"/>
              </w:numPr>
              <w:tabs>
                <w:tab w:val="clear" w:pos="1474"/>
                <w:tab w:val="num" w:pos="312"/>
              </w:tabs>
              <w:ind w:left="312" w:hanging="283"/>
              <w:rPr>
                <w:bCs/>
                <w:sz w:val="16"/>
                <w:szCs w:val="16"/>
              </w:rPr>
            </w:pPr>
            <w:r w:rsidRPr="00BD186B">
              <w:rPr>
                <w:bCs/>
                <w:sz w:val="16"/>
                <w:szCs w:val="16"/>
              </w:rPr>
              <w:t>cable run from the comms room to the antenna can be completed within 1 hour without the need for conduit or ducting; and</w:t>
            </w:r>
          </w:p>
          <w:p w14:paraId="79A7FD8F" w14:textId="77777777" w:rsidR="00801CD9" w:rsidRPr="00BD186B" w:rsidRDefault="00801CD9" w:rsidP="00A31081">
            <w:pPr>
              <w:pStyle w:val="B2BDaSubpara"/>
              <w:numPr>
                <w:ilvl w:val="2"/>
                <w:numId w:val="31"/>
              </w:numPr>
              <w:tabs>
                <w:tab w:val="clear" w:pos="1474"/>
                <w:tab w:val="num" w:pos="312"/>
              </w:tabs>
              <w:ind w:left="312" w:hanging="283"/>
              <w:rPr>
                <w:bCs/>
                <w:sz w:val="16"/>
                <w:szCs w:val="16"/>
              </w:rPr>
            </w:pPr>
            <w:r w:rsidRPr="00BD186B">
              <w:rPr>
                <w:bCs/>
                <w:sz w:val="16"/>
                <w:szCs w:val="16"/>
              </w:rPr>
              <w:t>the comms room has a location for the earthing of the lightening arrestors.</w:t>
            </w:r>
          </w:p>
          <w:p w14:paraId="12C10C52" w14:textId="3CB754AE" w:rsidR="00801CD9" w:rsidRPr="00BD186B" w:rsidRDefault="00801CD9" w:rsidP="00E72649">
            <w:pPr>
              <w:pStyle w:val="B2BDaSubpara"/>
              <w:numPr>
                <w:ilvl w:val="0"/>
                <w:numId w:val="0"/>
              </w:numPr>
              <w:ind w:left="2"/>
              <w:rPr>
                <w:bCs/>
                <w:sz w:val="16"/>
                <w:szCs w:val="16"/>
              </w:rPr>
            </w:pPr>
            <w:r w:rsidRPr="00BD186B">
              <w:rPr>
                <w:bCs/>
                <w:sz w:val="16"/>
                <w:szCs w:val="16"/>
              </w:rPr>
              <w:t>Otherwise, Complex Installation will be required. Additional charges may apply if cables to connect to the power mains or to a modem are not in place.</w:t>
            </w:r>
          </w:p>
        </w:tc>
        <w:tc>
          <w:tcPr>
            <w:tcW w:w="3459" w:type="dxa"/>
            <w:tcBorders>
              <w:top w:val="single" w:sz="4" w:space="0" w:color="auto"/>
              <w:left w:val="single" w:sz="4" w:space="0" w:color="auto"/>
              <w:bottom w:val="single" w:sz="4" w:space="0" w:color="auto"/>
              <w:right w:val="single" w:sz="4" w:space="0" w:color="auto"/>
            </w:tcBorders>
          </w:tcPr>
          <w:p w14:paraId="13026E06" w14:textId="60386941" w:rsidR="00801CD9" w:rsidRPr="000734DE" w:rsidRDefault="00801CD9" w:rsidP="00E72649">
            <w:pPr>
              <w:pStyle w:val="B2BDaSubpara"/>
              <w:numPr>
                <w:ilvl w:val="0"/>
                <w:numId w:val="0"/>
              </w:numPr>
              <w:rPr>
                <w:bCs/>
              </w:rPr>
            </w:pPr>
            <w:r w:rsidRPr="000734DE">
              <w:rPr>
                <w:bCs/>
              </w:rPr>
              <w:t>$3,157</w:t>
            </w:r>
          </w:p>
        </w:tc>
      </w:tr>
      <w:tr w:rsidR="00801CD9" w:rsidRPr="004633BE" w14:paraId="5D5DC405" w14:textId="77777777" w:rsidTr="006078E5">
        <w:trPr>
          <w:trHeight w:val="490"/>
        </w:trPr>
        <w:tc>
          <w:tcPr>
            <w:tcW w:w="1843" w:type="dxa"/>
            <w:vMerge/>
            <w:tcBorders>
              <w:right w:val="single" w:sz="4" w:space="0" w:color="auto"/>
            </w:tcBorders>
          </w:tcPr>
          <w:p w14:paraId="69195A6D" w14:textId="77777777" w:rsidR="00801CD9" w:rsidRPr="004633BE" w:rsidRDefault="00801CD9" w:rsidP="00161A8B">
            <w:pPr>
              <w:pStyle w:val="B2BDSummaryHeader"/>
              <w:spacing w:after="120" w:line="240" w:lineRule="auto"/>
              <w:rPr>
                <w:rFonts w:cstheme="minorHAnsi"/>
                <w:noProof/>
                <w:highlight w:val="yellow"/>
              </w:rPr>
            </w:pPr>
          </w:p>
        </w:tc>
        <w:tc>
          <w:tcPr>
            <w:tcW w:w="1706" w:type="dxa"/>
            <w:vMerge/>
            <w:tcBorders>
              <w:left w:val="single" w:sz="4" w:space="0" w:color="auto"/>
              <w:right w:val="single" w:sz="4" w:space="0" w:color="auto"/>
            </w:tcBorders>
          </w:tcPr>
          <w:p w14:paraId="0CAEE7CF" w14:textId="77777777" w:rsidR="00801CD9" w:rsidRDefault="00801CD9" w:rsidP="00161A8B">
            <w:pPr>
              <w:pStyle w:val="B2BDaSubpara"/>
              <w:numPr>
                <w:ilvl w:val="0"/>
                <w:numId w:val="0"/>
              </w:numPr>
              <w:rPr>
                <w:b/>
                <w:color w:val="auto"/>
              </w:rPr>
            </w:pPr>
          </w:p>
        </w:tc>
        <w:tc>
          <w:tcPr>
            <w:tcW w:w="3458" w:type="dxa"/>
            <w:gridSpan w:val="4"/>
            <w:tcBorders>
              <w:top w:val="single" w:sz="4" w:space="0" w:color="auto"/>
              <w:left w:val="single" w:sz="4" w:space="0" w:color="auto"/>
              <w:bottom w:val="single" w:sz="4" w:space="0" w:color="auto"/>
              <w:right w:val="single" w:sz="4" w:space="0" w:color="auto"/>
            </w:tcBorders>
          </w:tcPr>
          <w:p w14:paraId="2CFFAC5E" w14:textId="243B8281" w:rsidR="00801CD9" w:rsidRPr="00247CF5" w:rsidRDefault="00801CD9" w:rsidP="00161A8B">
            <w:pPr>
              <w:pStyle w:val="B2BDaSubpara"/>
              <w:numPr>
                <w:ilvl w:val="0"/>
                <w:numId w:val="0"/>
              </w:numPr>
              <w:rPr>
                <w:bCs/>
              </w:rPr>
            </w:pPr>
            <w:r w:rsidRPr="00247CF5">
              <w:rPr>
                <w:bCs/>
              </w:rPr>
              <w:t>Complex Installation Fee</w:t>
            </w:r>
          </w:p>
        </w:tc>
        <w:tc>
          <w:tcPr>
            <w:tcW w:w="3459" w:type="dxa"/>
            <w:tcBorders>
              <w:top w:val="single" w:sz="4" w:space="0" w:color="auto"/>
              <w:left w:val="single" w:sz="4" w:space="0" w:color="auto"/>
              <w:bottom w:val="single" w:sz="4" w:space="0" w:color="auto"/>
              <w:right w:val="single" w:sz="4" w:space="0" w:color="auto"/>
            </w:tcBorders>
          </w:tcPr>
          <w:p w14:paraId="67846684" w14:textId="1A0A5DFD" w:rsidR="00801CD9" w:rsidRPr="000734DE" w:rsidRDefault="00801CD9" w:rsidP="00161A8B">
            <w:pPr>
              <w:pStyle w:val="B2BDaSubpara"/>
              <w:numPr>
                <w:ilvl w:val="0"/>
                <w:numId w:val="0"/>
              </w:numPr>
              <w:rPr>
                <w:bCs/>
              </w:rPr>
            </w:pPr>
            <w:r w:rsidRPr="000734DE">
              <w:rPr>
                <w:bCs/>
              </w:rPr>
              <w:t>Price on application</w:t>
            </w:r>
          </w:p>
        </w:tc>
      </w:tr>
      <w:tr w:rsidR="00801CD9" w:rsidRPr="004633BE" w14:paraId="2CA85ED9" w14:textId="77777777" w:rsidTr="006078E5">
        <w:trPr>
          <w:trHeight w:val="490"/>
        </w:trPr>
        <w:tc>
          <w:tcPr>
            <w:tcW w:w="1843" w:type="dxa"/>
            <w:vMerge/>
            <w:tcBorders>
              <w:right w:val="single" w:sz="4" w:space="0" w:color="auto"/>
            </w:tcBorders>
          </w:tcPr>
          <w:p w14:paraId="5A991916" w14:textId="77777777" w:rsidR="00801CD9" w:rsidRPr="004633BE" w:rsidRDefault="00801CD9" w:rsidP="00161A8B">
            <w:pPr>
              <w:pStyle w:val="B2BDSummaryHeader"/>
              <w:spacing w:after="120" w:line="240" w:lineRule="auto"/>
              <w:rPr>
                <w:rFonts w:cstheme="minorHAnsi"/>
                <w:noProof/>
                <w:highlight w:val="yellow"/>
              </w:rPr>
            </w:pPr>
          </w:p>
        </w:tc>
        <w:tc>
          <w:tcPr>
            <w:tcW w:w="1706" w:type="dxa"/>
            <w:vMerge/>
            <w:tcBorders>
              <w:left w:val="single" w:sz="4" w:space="0" w:color="auto"/>
              <w:right w:val="single" w:sz="4" w:space="0" w:color="auto"/>
            </w:tcBorders>
          </w:tcPr>
          <w:p w14:paraId="3E6442A0" w14:textId="77777777" w:rsidR="00801CD9" w:rsidRDefault="00801CD9" w:rsidP="00161A8B">
            <w:pPr>
              <w:pStyle w:val="B2BDaSubpara"/>
              <w:numPr>
                <w:ilvl w:val="0"/>
                <w:numId w:val="0"/>
              </w:numPr>
              <w:rPr>
                <w:b/>
                <w:color w:val="auto"/>
              </w:rPr>
            </w:pPr>
          </w:p>
        </w:tc>
        <w:tc>
          <w:tcPr>
            <w:tcW w:w="3458" w:type="dxa"/>
            <w:gridSpan w:val="4"/>
            <w:tcBorders>
              <w:top w:val="single" w:sz="4" w:space="0" w:color="auto"/>
              <w:left w:val="single" w:sz="4" w:space="0" w:color="auto"/>
              <w:bottom w:val="single" w:sz="4" w:space="0" w:color="auto"/>
              <w:right w:val="single" w:sz="4" w:space="0" w:color="auto"/>
            </w:tcBorders>
          </w:tcPr>
          <w:p w14:paraId="1AC4858F" w14:textId="77777777" w:rsidR="00801CD9" w:rsidRPr="00247CF5" w:rsidRDefault="00801CD9" w:rsidP="00161A8B">
            <w:pPr>
              <w:pStyle w:val="B2BDaSubpara"/>
              <w:numPr>
                <w:ilvl w:val="0"/>
                <w:numId w:val="0"/>
              </w:numPr>
              <w:rPr>
                <w:bCs/>
              </w:rPr>
            </w:pPr>
            <w:r w:rsidRPr="00247CF5">
              <w:rPr>
                <w:bCs/>
              </w:rPr>
              <w:t>Standard Decommissioning Fee</w:t>
            </w:r>
          </w:p>
          <w:p w14:paraId="275CC19A" w14:textId="00447FD7" w:rsidR="00801CD9" w:rsidRPr="00BD186B" w:rsidRDefault="00801CD9" w:rsidP="00161A8B">
            <w:pPr>
              <w:pStyle w:val="B2BDaSubpara"/>
              <w:numPr>
                <w:ilvl w:val="0"/>
                <w:numId w:val="0"/>
              </w:numPr>
              <w:rPr>
                <w:bCs/>
                <w:sz w:val="16"/>
                <w:szCs w:val="16"/>
              </w:rPr>
            </w:pPr>
            <w:r w:rsidRPr="00BD186B">
              <w:rPr>
                <w:bCs/>
                <w:sz w:val="16"/>
                <w:szCs w:val="16"/>
              </w:rPr>
              <w:t>Standard Decommissioning Fees apply at the end of the EEW service if only a Standard Installation was required.</w:t>
            </w:r>
          </w:p>
        </w:tc>
        <w:tc>
          <w:tcPr>
            <w:tcW w:w="3459" w:type="dxa"/>
            <w:tcBorders>
              <w:top w:val="single" w:sz="4" w:space="0" w:color="auto"/>
              <w:left w:val="single" w:sz="4" w:space="0" w:color="auto"/>
              <w:bottom w:val="single" w:sz="4" w:space="0" w:color="auto"/>
              <w:right w:val="single" w:sz="4" w:space="0" w:color="auto"/>
            </w:tcBorders>
          </w:tcPr>
          <w:p w14:paraId="2C7C03BE" w14:textId="5EE91A1E" w:rsidR="00801CD9" w:rsidRPr="000734DE" w:rsidRDefault="00801CD9" w:rsidP="00161A8B">
            <w:pPr>
              <w:pStyle w:val="B2BDaSubpara"/>
              <w:numPr>
                <w:ilvl w:val="0"/>
                <w:numId w:val="0"/>
              </w:numPr>
              <w:rPr>
                <w:bCs/>
              </w:rPr>
            </w:pPr>
            <w:r w:rsidRPr="000734DE">
              <w:rPr>
                <w:bCs/>
              </w:rPr>
              <w:t>$544.5</w:t>
            </w:r>
          </w:p>
        </w:tc>
      </w:tr>
      <w:tr w:rsidR="00801CD9" w:rsidRPr="004633BE" w14:paraId="0A726322" w14:textId="77777777" w:rsidTr="00161A8B">
        <w:trPr>
          <w:trHeight w:val="490"/>
        </w:trPr>
        <w:tc>
          <w:tcPr>
            <w:tcW w:w="1843" w:type="dxa"/>
            <w:vMerge/>
            <w:tcBorders>
              <w:right w:val="single" w:sz="4" w:space="0" w:color="auto"/>
            </w:tcBorders>
          </w:tcPr>
          <w:p w14:paraId="6181D75B" w14:textId="77777777" w:rsidR="00801CD9" w:rsidRPr="004633BE" w:rsidRDefault="00801CD9" w:rsidP="00161A8B">
            <w:pPr>
              <w:pStyle w:val="B2BDSummaryHeader"/>
              <w:spacing w:after="120" w:line="240" w:lineRule="auto"/>
              <w:rPr>
                <w:rFonts w:cstheme="minorHAnsi"/>
                <w:noProof/>
                <w:highlight w:val="yellow"/>
              </w:rPr>
            </w:pPr>
          </w:p>
        </w:tc>
        <w:tc>
          <w:tcPr>
            <w:tcW w:w="1706" w:type="dxa"/>
            <w:vMerge/>
            <w:tcBorders>
              <w:left w:val="single" w:sz="4" w:space="0" w:color="auto"/>
              <w:bottom w:val="single" w:sz="4" w:space="0" w:color="auto"/>
              <w:right w:val="single" w:sz="4" w:space="0" w:color="auto"/>
            </w:tcBorders>
          </w:tcPr>
          <w:p w14:paraId="4D2FA3BC" w14:textId="77777777" w:rsidR="00801CD9" w:rsidRDefault="00801CD9" w:rsidP="00161A8B">
            <w:pPr>
              <w:pStyle w:val="B2BDaSubpara"/>
              <w:numPr>
                <w:ilvl w:val="0"/>
                <w:numId w:val="0"/>
              </w:numPr>
              <w:rPr>
                <w:b/>
                <w:color w:val="auto"/>
              </w:rPr>
            </w:pPr>
          </w:p>
        </w:tc>
        <w:tc>
          <w:tcPr>
            <w:tcW w:w="3458" w:type="dxa"/>
            <w:gridSpan w:val="4"/>
            <w:tcBorders>
              <w:top w:val="single" w:sz="4" w:space="0" w:color="auto"/>
              <w:left w:val="single" w:sz="4" w:space="0" w:color="auto"/>
              <w:bottom w:val="single" w:sz="4" w:space="0" w:color="auto"/>
              <w:right w:val="single" w:sz="4" w:space="0" w:color="auto"/>
            </w:tcBorders>
          </w:tcPr>
          <w:p w14:paraId="2F9BE7E3" w14:textId="77777777" w:rsidR="00801CD9" w:rsidRPr="00247CF5" w:rsidRDefault="00801CD9" w:rsidP="00161A8B">
            <w:pPr>
              <w:pStyle w:val="B2BDaSubpara"/>
              <w:numPr>
                <w:ilvl w:val="0"/>
                <w:numId w:val="0"/>
              </w:numPr>
              <w:rPr>
                <w:bCs/>
              </w:rPr>
            </w:pPr>
            <w:r w:rsidRPr="00247CF5">
              <w:rPr>
                <w:bCs/>
              </w:rPr>
              <w:t>Complex Decommissioning Fee</w:t>
            </w:r>
          </w:p>
          <w:p w14:paraId="37A94FCB" w14:textId="0B1BC26A" w:rsidR="00801CD9" w:rsidRPr="00BD186B" w:rsidRDefault="00801CD9" w:rsidP="00161A8B">
            <w:pPr>
              <w:pStyle w:val="B2BDaSubpara"/>
              <w:numPr>
                <w:ilvl w:val="0"/>
                <w:numId w:val="0"/>
              </w:numPr>
              <w:rPr>
                <w:bCs/>
                <w:sz w:val="16"/>
                <w:szCs w:val="16"/>
              </w:rPr>
            </w:pPr>
            <w:r w:rsidRPr="00BD186B">
              <w:rPr>
                <w:bCs/>
                <w:sz w:val="16"/>
                <w:szCs w:val="16"/>
              </w:rPr>
              <w:t>Complex Decommissioning Fees apply at the end of the EEW service if a Complex Installation was required.</w:t>
            </w:r>
          </w:p>
        </w:tc>
        <w:tc>
          <w:tcPr>
            <w:tcW w:w="3459" w:type="dxa"/>
            <w:tcBorders>
              <w:top w:val="single" w:sz="4" w:space="0" w:color="auto"/>
              <w:left w:val="single" w:sz="4" w:space="0" w:color="auto"/>
              <w:bottom w:val="single" w:sz="4" w:space="0" w:color="auto"/>
              <w:right w:val="single" w:sz="4" w:space="0" w:color="auto"/>
            </w:tcBorders>
          </w:tcPr>
          <w:p w14:paraId="7566F92E" w14:textId="42FE12E8" w:rsidR="00801CD9" w:rsidRPr="000734DE" w:rsidRDefault="00801CD9" w:rsidP="00161A8B">
            <w:pPr>
              <w:pStyle w:val="B2BDaSubpara"/>
              <w:numPr>
                <w:ilvl w:val="0"/>
                <w:numId w:val="0"/>
              </w:numPr>
              <w:rPr>
                <w:bCs/>
              </w:rPr>
            </w:pPr>
            <w:r w:rsidRPr="000734DE">
              <w:rPr>
                <w:bCs/>
              </w:rPr>
              <w:t>Price on application</w:t>
            </w:r>
          </w:p>
        </w:tc>
      </w:tr>
      <w:tr w:rsidR="00801CD9" w:rsidRPr="004633BE" w14:paraId="2C86FBDD" w14:textId="77777777" w:rsidTr="00CA6EC5">
        <w:trPr>
          <w:trHeight w:val="490"/>
        </w:trPr>
        <w:tc>
          <w:tcPr>
            <w:tcW w:w="1843" w:type="dxa"/>
            <w:vMerge/>
            <w:tcBorders>
              <w:right w:val="single" w:sz="4" w:space="0" w:color="auto"/>
            </w:tcBorders>
          </w:tcPr>
          <w:p w14:paraId="675E907F" w14:textId="77777777" w:rsidR="00801CD9" w:rsidRPr="004633BE" w:rsidRDefault="00801CD9" w:rsidP="00161A8B">
            <w:pPr>
              <w:pStyle w:val="B2BDSummaryHeader"/>
              <w:spacing w:after="120" w:line="240" w:lineRule="auto"/>
              <w:rPr>
                <w:rFonts w:cstheme="minorHAnsi"/>
                <w:noProof/>
                <w:highlight w:val="yellow"/>
              </w:rPr>
            </w:pPr>
          </w:p>
        </w:tc>
        <w:tc>
          <w:tcPr>
            <w:tcW w:w="8623"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DBD9196" w14:textId="3AF38346" w:rsidR="00801CD9" w:rsidRPr="000734DE" w:rsidRDefault="00801CD9" w:rsidP="00161A8B">
            <w:pPr>
              <w:pStyle w:val="B2BDaSubpara"/>
              <w:numPr>
                <w:ilvl w:val="0"/>
                <w:numId w:val="0"/>
              </w:numPr>
              <w:rPr>
                <w:b/>
              </w:rPr>
            </w:pPr>
            <w:r w:rsidRPr="000734DE">
              <w:rPr>
                <w:b/>
              </w:rPr>
              <w:t>International Roaming Charges</w:t>
            </w:r>
          </w:p>
        </w:tc>
      </w:tr>
      <w:tr w:rsidR="00801CD9" w:rsidRPr="004633BE" w14:paraId="6B264F21" w14:textId="77777777" w:rsidTr="003326C6">
        <w:trPr>
          <w:trHeight w:val="490"/>
        </w:trPr>
        <w:tc>
          <w:tcPr>
            <w:tcW w:w="1843" w:type="dxa"/>
            <w:vMerge/>
            <w:tcBorders>
              <w:right w:val="single" w:sz="4" w:space="0" w:color="auto"/>
            </w:tcBorders>
          </w:tcPr>
          <w:p w14:paraId="1D23FF65" w14:textId="77777777" w:rsidR="00801CD9" w:rsidRPr="004633BE" w:rsidRDefault="00801CD9" w:rsidP="00F32747">
            <w:pPr>
              <w:pStyle w:val="B2BDSummaryHeader"/>
              <w:spacing w:after="120" w:line="240" w:lineRule="auto"/>
              <w:rPr>
                <w:rFonts w:cstheme="minorHAnsi"/>
                <w:noProof/>
                <w:highlight w:val="yellow"/>
              </w:rPr>
            </w:pPr>
          </w:p>
        </w:tc>
        <w:tc>
          <w:tcPr>
            <w:tcW w:w="4311" w:type="dxa"/>
            <w:gridSpan w:val="4"/>
            <w:tcBorders>
              <w:top w:val="single" w:sz="4" w:space="0" w:color="auto"/>
              <w:left w:val="single" w:sz="4" w:space="0" w:color="auto"/>
              <w:bottom w:val="single" w:sz="4" w:space="0" w:color="auto"/>
              <w:right w:val="single" w:sz="4" w:space="0" w:color="auto"/>
            </w:tcBorders>
          </w:tcPr>
          <w:p w14:paraId="090992DF" w14:textId="4723748E" w:rsidR="00801CD9" w:rsidRPr="000734DE" w:rsidRDefault="00801CD9" w:rsidP="00F32747">
            <w:pPr>
              <w:pStyle w:val="B2BDaSubpara"/>
              <w:numPr>
                <w:ilvl w:val="0"/>
                <w:numId w:val="0"/>
              </w:numPr>
              <w:rPr>
                <w:bCs/>
              </w:rPr>
            </w:pPr>
            <w:r w:rsidRPr="000734DE">
              <w:t xml:space="preserve">International Roaming Day Pass – Zone 1 </w:t>
            </w:r>
          </w:p>
        </w:tc>
        <w:tc>
          <w:tcPr>
            <w:tcW w:w="4312" w:type="dxa"/>
            <w:gridSpan w:val="2"/>
            <w:tcBorders>
              <w:top w:val="single" w:sz="4" w:space="0" w:color="auto"/>
              <w:left w:val="single" w:sz="4" w:space="0" w:color="auto"/>
              <w:bottom w:val="single" w:sz="4" w:space="0" w:color="auto"/>
              <w:right w:val="single" w:sz="4" w:space="0" w:color="auto"/>
            </w:tcBorders>
          </w:tcPr>
          <w:p w14:paraId="363B3731" w14:textId="77777777" w:rsidR="00801CD9" w:rsidRPr="000734DE" w:rsidRDefault="00801CD9" w:rsidP="00F32747">
            <w:pPr>
              <w:pStyle w:val="B2BDaSubpara"/>
              <w:numPr>
                <w:ilvl w:val="0"/>
                <w:numId w:val="0"/>
              </w:numPr>
            </w:pPr>
            <w:r w:rsidRPr="000734DE">
              <w:rPr>
                <w:b/>
                <w:lang w:val="en-GB"/>
              </w:rPr>
              <w:t>$5</w:t>
            </w:r>
            <w:r w:rsidRPr="000734DE">
              <w:rPr>
                <w:i/>
                <w:iCs/>
                <w:lang w:val="en-GB"/>
              </w:rPr>
              <w:t xml:space="preserve"> </w:t>
            </w:r>
            <w:r w:rsidRPr="000734DE">
              <w:t>per Adaptive Mobility plan per day</w:t>
            </w:r>
          </w:p>
          <w:p w14:paraId="4F542BEF" w14:textId="5A2716C8" w:rsidR="00801CD9" w:rsidRPr="000734DE" w:rsidRDefault="00801CD9" w:rsidP="00F32747">
            <w:pPr>
              <w:pStyle w:val="B2BDaSubpara"/>
              <w:numPr>
                <w:ilvl w:val="0"/>
                <w:numId w:val="0"/>
              </w:numPr>
              <w:rPr>
                <w:bCs/>
              </w:rPr>
            </w:pPr>
            <w:r w:rsidRPr="000734DE">
              <w:t xml:space="preserve">Refer to section </w:t>
            </w:r>
            <w:r w:rsidRPr="000734DE">
              <w:fldChar w:fldCharType="begin"/>
            </w:r>
            <w:r w:rsidRPr="000734DE">
              <w:instrText xml:space="preserve"> REF _Ref42249449 \r \h  \* MERGEFORMAT </w:instrText>
            </w:r>
            <w:r w:rsidRPr="000734DE">
              <w:fldChar w:fldCharType="separate"/>
            </w:r>
            <w:r w:rsidR="0076571E">
              <w:rPr>
                <w:b/>
                <w:bCs/>
                <w:lang w:val="en-US"/>
              </w:rPr>
              <w:t>Error! Reference source not found.</w:t>
            </w:r>
            <w:r w:rsidRPr="000734DE">
              <w:fldChar w:fldCharType="end"/>
            </w:r>
            <w:r w:rsidRPr="000734DE">
              <w:t xml:space="preserve"> for further details</w:t>
            </w:r>
          </w:p>
        </w:tc>
      </w:tr>
      <w:tr w:rsidR="00801CD9" w:rsidRPr="004633BE" w14:paraId="288D4AF1" w14:textId="77777777" w:rsidTr="003326C6">
        <w:trPr>
          <w:trHeight w:val="490"/>
        </w:trPr>
        <w:tc>
          <w:tcPr>
            <w:tcW w:w="1843" w:type="dxa"/>
            <w:vMerge/>
            <w:tcBorders>
              <w:right w:val="single" w:sz="4" w:space="0" w:color="auto"/>
            </w:tcBorders>
          </w:tcPr>
          <w:p w14:paraId="4E9DAC77" w14:textId="77777777" w:rsidR="00801CD9" w:rsidRPr="004633BE" w:rsidRDefault="00801CD9" w:rsidP="00F32747">
            <w:pPr>
              <w:pStyle w:val="B2BDSummaryHeader"/>
              <w:spacing w:after="120" w:line="240" w:lineRule="auto"/>
              <w:rPr>
                <w:rFonts w:cstheme="minorHAnsi"/>
                <w:noProof/>
                <w:highlight w:val="yellow"/>
              </w:rPr>
            </w:pPr>
          </w:p>
        </w:tc>
        <w:tc>
          <w:tcPr>
            <w:tcW w:w="4311" w:type="dxa"/>
            <w:gridSpan w:val="4"/>
            <w:tcBorders>
              <w:top w:val="single" w:sz="4" w:space="0" w:color="auto"/>
              <w:left w:val="single" w:sz="4" w:space="0" w:color="auto"/>
              <w:bottom w:val="single" w:sz="4" w:space="0" w:color="auto"/>
              <w:right w:val="single" w:sz="4" w:space="0" w:color="auto"/>
            </w:tcBorders>
          </w:tcPr>
          <w:p w14:paraId="11EE2394" w14:textId="1F178DCA" w:rsidR="00801CD9" w:rsidRPr="000734DE" w:rsidRDefault="00801CD9" w:rsidP="00F32747">
            <w:pPr>
              <w:pStyle w:val="B2BDaSubpara"/>
              <w:numPr>
                <w:ilvl w:val="0"/>
                <w:numId w:val="0"/>
              </w:numPr>
              <w:rPr>
                <w:bCs/>
              </w:rPr>
            </w:pPr>
            <w:r w:rsidRPr="000734DE">
              <w:t>International Roaming Day Pass – Zone 2</w:t>
            </w:r>
          </w:p>
        </w:tc>
        <w:tc>
          <w:tcPr>
            <w:tcW w:w="4312" w:type="dxa"/>
            <w:gridSpan w:val="2"/>
            <w:tcBorders>
              <w:top w:val="single" w:sz="4" w:space="0" w:color="auto"/>
              <w:left w:val="single" w:sz="4" w:space="0" w:color="auto"/>
              <w:bottom w:val="single" w:sz="4" w:space="0" w:color="auto"/>
              <w:right w:val="single" w:sz="4" w:space="0" w:color="auto"/>
            </w:tcBorders>
          </w:tcPr>
          <w:p w14:paraId="15C63835" w14:textId="77777777" w:rsidR="00801CD9" w:rsidRPr="000734DE" w:rsidRDefault="00801CD9" w:rsidP="00F32747">
            <w:pPr>
              <w:pStyle w:val="B2BDaSubpara"/>
              <w:numPr>
                <w:ilvl w:val="0"/>
                <w:numId w:val="0"/>
              </w:numPr>
            </w:pPr>
            <w:r w:rsidRPr="000734DE">
              <w:rPr>
                <w:b/>
                <w:lang w:val="en-GB"/>
              </w:rPr>
              <w:t>$10</w:t>
            </w:r>
            <w:r w:rsidRPr="000734DE">
              <w:rPr>
                <w:i/>
                <w:iCs/>
                <w:lang w:val="en-GB"/>
              </w:rPr>
              <w:t xml:space="preserve"> </w:t>
            </w:r>
            <w:r w:rsidRPr="000734DE">
              <w:t>per Adaptive Mobility plan per day</w:t>
            </w:r>
          </w:p>
          <w:p w14:paraId="77D7B024" w14:textId="6C852EA2" w:rsidR="00801CD9" w:rsidRPr="000734DE" w:rsidRDefault="00801CD9" w:rsidP="00F32747">
            <w:pPr>
              <w:pStyle w:val="B2BDaSubpara"/>
              <w:numPr>
                <w:ilvl w:val="0"/>
                <w:numId w:val="0"/>
              </w:numPr>
              <w:rPr>
                <w:bCs/>
              </w:rPr>
            </w:pPr>
            <w:r w:rsidRPr="000734DE">
              <w:lastRenderedPageBreak/>
              <w:t xml:space="preserve">Refer to section </w:t>
            </w:r>
            <w:r w:rsidRPr="000734DE">
              <w:fldChar w:fldCharType="begin"/>
            </w:r>
            <w:r w:rsidRPr="000734DE">
              <w:instrText xml:space="preserve"> REF _Ref42249449 \r \h  \* MERGEFORMAT </w:instrText>
            </w:r>
            <w:r w:rsidRPr="000734DE">
              <w:fldChar w:fldCharType="separate"/>
            </w:r>
            <w:r w:rsidR="0076571E">
              <w:rPr>
                <w:b/>
                <w:bCs/>
                <w:lang w:val="en-US"/>
              </w:rPr>
              <w:t>Error! Reference source not found.</w:t>
            </w:r>
            <w:r w:rsidRPr="000734DE">
              <w:fldChar w:fldCharType="end"/>
            </w:r>
            <w:r w:rsidRPr="000734DE">
              <w:t xml:space="preserve"> for further details</w:t>
            </w:r>
          </w:p>
        </w:tc>
      </w:tr>
      <w:tr w:rsidR="00801CD9" w:rsidRPr="004633BE" w14:paraId="7B7AED13" w14:textId="77777777" w:rsidTr="003326C6">
        <w:trPr>
          <w:trHeight w:val="490"/>
        </w:trPr>
        <w:tc>
          <w:tcPr>
            <w:tcW w:w="1843" w:type="dxa"/>
            <w:vMerge/>
            <w:tcBorders>
              <w:right w:val="single" w:sz="4" w:space="0" w:color="auto"/>
            </w:tcBorders>
          </w:tcPr>
          <w:p w14:paraId="169F1DC3" w14:textId="77777777" w:rsidR="00801CD9" w:rsidRPr="004633BE" w:rsidRDefault="00801CD9" w:rsidP="00F32747">
            <w:pPr>
              <w:pStyle w:val="B2BDSummaryHeader"/>
              <w:spacing w:after="120" w:line="240" w:lineRule="auto"/>
              <w:rPr>
                <w:rFonts w:cstheme="minorHAnsi"/>
                <w:noProof/>
                <w:highlight w:val="yellow"/>
              </w:rPr>
            </w:pPr>
          </w:p>
        </w:tc>
        <w:tc>
          <w:tcPr>
            <w:tcW w:w="4311" w:type="dxa"/>
            <w:gridSpan w:val="4"/>
            <w:tcBorders>
              <w:top w:val="single" w:sz="4" w:space="0" w:color="auto"/>
              <w:left w:val="single" w:sz="4" w:space="0" w:color="auto"/>
              <w:bottom w:val="single" w:sz="4" w:space="0" w:color="auto"/>
              <w:right w:val="single" w:sz="4" w:space="0" w:color="auto"/>
            </w:tcBorders>
          </w:tcPr>
          <w:p w14:paraId="71458EF0" w14:textId="3A679EB1" w:rsidR="00801CD9" w:rsidRPr="000734DE" w:rsidRDefault="00801CD9" w:rsidP="00F32747">
            <w:pPr>
              <w:pStyle w:val="B2BDaSubpara"/>
              <w:numPr>
                <w:ilvl w:val="0"/>
                <w:numId w:val="0"/>
              </w:numPr>
              <w:rPr>
                <w:bCs/>
              </w:rPr>
            </w:pPr>
            <w:r w:rsidRPr="000734DE">
              <w:t>International Roaming Day Pass – Zone 3</w:t>
            </w:r>
          </w:p>
        </w:tc>
        <w:tc>
          <w:tcPr>
            <w:tcW w:w="4312" w:type="dxa"/>
            <w:gridSpan w:val="2"/>
            <w:tcBorders>
              <w:top w:val="single" w:sz="4" w:space="0" w:color="auto"/>
              <w:left w:val="single" w:sz="4" w:space="0" w:color="auto"/>
              <w:bottom w:val="single" w:sz="4" w:space="0" w:color="auto"/>
              <w:right w:val="single" w:sz="4" w:space="0" w:color="auto"/>
            </w:tcBorders>
          </w:tcPr>
          <w:p w14:paraId="343FC28B" w14:textId="77777777" w:rsidR="00801CD9" w:rsidRPr="000734DE" w:rsidRDefault="00801CD9" w:rsidP="00F32747">
            <w:pPr>
              <w:pStyle w:val="B2BDaSubpara"/>
              <w:numPr>
                <w:ilvl w:val="0"/>
                <w:numId w:val="0"/>
              </w:numPr>
            </w:pPr>
            <w:r w:rsidRPr="000734DE">
              <w:rPr>
                <w:b/>
                <w:lang w:val="en-GB"/>
              </w:rPr>
              <w:t>$10</w:t>
            </w:r>
            <w:r w:rsidRPr="000734DE">
              <w:rPr>
                <w:i/>
                <w:iCs/>
                <w:lang w:val="en-GB"/>
              </w:rPr>
              <w:t xml:space="preserve"> </w:t>
            </w:r>
            <w:r w:rsidRPr="000734DE">
              <w:t>per Adaptive Mobility plan per day</w:t>
            </w:r>
          </w:p>
          <w:p w14:paraId="148989DF" w14:textId="4792FB56" w:rsidR="00801CD9" w:rsidRPr="000734DE" w:rsidRDefault="00801CD9" w:rsidP="00F32747">
            <w:pPr>
              <w:pStyle w:val="B2BDaSubpara"/>
              <w:numPr>
                <w:ilvl w:val="0"/>
                <w:numId w:val="0"/>
              </w:numPr>
              <w:rPr>
                <w:bCs/>
              </w:rPr>
            </w:pPr>
            <w:r w:rsidRPr="000734DE">
              <w:t xml:space="preserve">Refer to section </w:t>
            </w:r>
            <w:r w:rsidRPr="000734DE">
              <w:fldChar w:fldCharType="begin"/>
            </w:r>
            <w:r w:rsidRPr="000734DE">
              <w:instrText xml:space="preserve"> REF _Ref42249449 \r \h  \* MERGEFORMAT </w:instrText>
            </w:r>
            <w:r w:rsidRPr="000734DE">
              <w:fldChar w:fldCharType="separate"/>
            </w:r>
            <w:r w:rsidR="0076571E">
              <w:rPr>
                <w:b/>
                <w:bCs/>
                <w:lang w:val="en-US"/>
              </w:rPr>
              <w:t>Error! Reference source not found.</w:t>
            </w:r>
            <w:r w:rsidRPr="000734DE">
              <w:fldChar w:fldCharType="end"/>
            </w:r>
            <w:r w:rsidRPr="000734DE">
              <w:t xml:space="preserve"> for further details</w:t>
            </w:r>
          </w:p>
        </w:tc>
      </w:tr>
      <w:tr w:rsidR="00801CD9" w:rsidRPr="004633BE" w14:paraId="435B65A2" w14:textId="77777777" w:rsidTr="003326C6">
        <w:trPr>
          <w:trHeight w:val="490"/>
        </w:trPr>
        <w:tc>
          <w:tcPr>
            <w:tcW w:w="1843" w:type="dxa"/>
            <w:vMerge/>
            <w:tcBorders>
              <w:right w:val="single" w:sz="4" w:space="0" w:color="auto"/>
            </w:tcBorders>
          </w:tcPr>
          <w:p w14:paraId="7447D5C2" w14:textId="77777777" w:rsidR="00801CD9" w:rsidRPr="004633BE" w:rsidRDefault="00801CD9" w:rsidP="00F32747">
            <w:pPr>
              <w:pStyle w:val="B2BDSummaryHeader"/>
              <w:spacing w:after="120" w:line="240" w:lineRule="auto"/>
              <w:rPr>
                <w:rFonts w:cstheme="minorHAnsi"/>
                <w:noProof/>
                <w:highlight w:val="yellow"/>
              </w:rPr>
            </w:pPr>
          </w:p>
        </w:tc>
        <w:tc>
          <w:tcPr>
            <w:tcW w:w="4311" w:type="dxa"/>
            <w:gridSpan w:val="4"/>
            <w:tcBorders>
              <w:top w:val="single" w:sz="4" w:space="0" w:color="auto"/>
              <w:left w:val="single" w:sz="4" w:space="0" w:color="auto"/>
              <w:bottom w:val="single" w:sz="4" w:space="0" w:color="auto"/>
              <w:right w:val="single" w:sz="4" w:space="0" w:color="auto"/>
            </w:tcBorders>
          </w:tcPr>
          <w:p w14:paraId="02E07029" w14:textId="4CD7D863" w:rsidR="00801CD9" w:rsidRPr="000734DE" w:rsidRDefault="00801CD9" w:rsidP="00F32747">
            <w:pPr>
              <w:pStyle w:val="B2BDaSubpara"/>
              <w:numPr>
                <w:ilvl w:val="0"/>
                <w:numId w:val="0"/>
              </w:numPr>
              <w:rPr>
                <w:bCs/>
              </w:rPr>
            </w:pPr>
            <w:r w:rsidRPr="000734DE">
              <w:t>International Roaming Month Pass (optional add-on)</w:t>
            </w:r>
          </w:p>
        </w:tc>
        <w:tc>
          <w:tcPr>
            <w:tcW w:w="4312" w:type="dxa"/>
            <w:gridSpan w:val="2"/>
            <w:tcBorders>
              <w:top w:val="single" w:sz="4" w:space="0" w:color="auto"/>
              <w:left w:val="single" w:sz="4" w:space="0" w:color="auto"/>
              <w:bottom w:val="single" w:sz="4" w:space="0" w:color="auto"/>
              <w:right w:val="single" w:sz="4" w:space="0" w:color="auto"/>
            </w:tcBorders>
          </w:tcPr>
          <w:p w14:paraId="0F953093" w14:textId="77777777" w:rsidR="00801CD9" w:rsidRPr="000734DE" w:rsidRDefault="00801CD9" w:rsidP="00F32747">
            <w:pPr>
              <w:pStyle w:val="B2BDaSubpara"/>
              <w:numPr>
                <w:ilvl w:val="0"/>
                <w:numId w:val="0"/>
              </w:numPr>
            </w:pPr>
            <w:r w:rsidRPr="000734DE">
              <w:rPr>
                <w:b/>
              </w:rPr>
              <w:t>$60</w:t>
            </w:r>
            <w:r w:rsidRPr="000734DE">
              <w:t xml:space="preserve"> per Adaptive Mobility plan per month</w:t>
            </w:r>
          </w:p>
          <w:p w14:paraId="773B91F5" w14:textId="5ECE9A2F" w:rsidR="00801CD9" w:rsidRPr="000734DE" w:rsidRDefault="00801CD9" w:rsidP="00F32747">
            <w:pPr>
              <w:pStyle w:val="B2BDaSubpara"/>
              <w:numPr>
                <w:ilvl w:val="0"/>
                <w:numId w:val="0"/>
              </w:numPr>
              <w:rPr>
                <w:bCs/>
              </w:rPr>
            </w:pPr>
            <w:r w:rsidRPr="000734DE">
              <w:t xml:space="preserve">Refer to sections </w:t>
            </w:r>
            <w:r w:rsidR="004446FB" w:rsidRPr="004446FB">
              <w:rPr>
                <w:color w:val="auto"/>
              </w:rPr>
              <w:fldChar w:fldCharType="begin"/>
            </w:r>
            <w:r w:rsidR="004446FB" w:rsidRPr="004446FB">
              <w:rPr>
                <w:color w:val="auto"/>
              </w:rPr>
              <w:instrText xml:space="preserve"> REF _Ref44665443 \r \h  \* MERGEFORMAT </w:instrText>
            </w:r>
            <w:r w:rsidR="004446FB" w:rsidRPr="004446FB">
              <w:rPr>
                <w:color w:val="auto"/>
              </w:rPr>
            </w:r>
            <w:r w:rsidR="004446FB" w:rsidRPr="004446FB">
              <w:rPr>
                <w:color w:val="auto"/>
              </w:rPr>
              <w:fldChar w:fldCharType="separate"/>
            </w:r>
            <w:r w:rsidR="0076571E">
              <w:rPr>
                <w:b/>
                <w:bCs/>
                <w:color w:val="auto"/>
                <w:lang w:val="en-US"/>
              </w:rPr>
              <w:t>Error! Reference source not found.</w:t>
            </w:r>
            <w:r w:rsidR="004446FB" w:rsidRPr="004446FB">
              <w:rPr>
                <w:color w:val="auto"/>
              </w:rPr>
              <w:fldChar w:fldCharType="end"/>
            </w:r>
            <w:r w:rsidR="004446FB">
              <w:rPr>
                <w:color w:val="auto"/>
                <w:sz w:val="16"/>
              </w:rPr>
              <w:t xml:space="preserve"> </w:t>
            </w:r>
            <w:r w:rsidRPr="000734DE">
              <w:t>and 4.6 for further details</w:t>
            </w:r>
          </w:p>
        </w:tc>
      </w:tr>
      <w:tr w:rsidR="00801CD9" w:rsidRPr="004633BE" w14:paraId="52FFA5BC" w14:textId="77777777" w:rsidTr="003326C6">
        <w:trPr>
          <w:trHeight w:val="490"/>
        </w:trPr>
        <w:tc>
          <w:tcPr>
            <w:tcW w:w="1843" w:type="dxa"/>
            <w:vMerge/>
            <w:tcBorders>
              <w:right w:val="single" w:sz="4" w:space="0" w:color="auto"/>
            </w:tcBorders>
          </w:tcPr>
          <w:p w14:paraId="7222EB6D" w14:textId="77777777" w:rsidR="00801CD9" w:rsidRPr="004633BE" w:rsidRDefault="00801CD9" w:rsidP="00F32747">
            <w:pPr>
              <w:pStyle w:val="B2BDSummaryHeader"/>
              <w:spacing w:after="120" w:line="240" w:lineRule="auto"/>
              <w:rPr>
                <w:rFonts w:cstheme="minorHAnsi"/>
                <w:noProof/>
                <w:highlight w:val="yellow"/>
              </w:rPr>
            </w:pPr>
          </w:p>
        </w:tc>
        <w:tc>
          <w:tcPr>
            <w:tcW w:w="4311" w:type="dxa"/>
            <w:gridSpan w:val="4"/>
            <w:tcBorders>
              <w:top w:val="single" w:sz="4" w:space="0" w:color="auto"/>
              <w:left w:val="single" w:sz="4" w:space="0" w:color="auto"/>
              <w:bottom w:val="single" w:sz="4" w:space="0" w:color="auto"/>
              <w:right w:val="single" w:sz="4" w:space="0" w:color="auto"/>
            </w:tcBorders>
          </w:tcPr>
          <w:p w14:paraId="40AEBAF2" w14:textId="4F3448D3" w:rsidR="00801CD9" w:rsidRPr="000734DE" w:rsidRDefault="00801CD9" w:rsidP="00F32747">
            <w:pPr>
              <w:pStyle w:val="B2BDaSubpara"/>
              <w:numPr>
                <w:ilvl w:val="0"/>
                <w:numId w:val="0"/>
              </w:numPr>
              <w:rPr>
                <w:bCs/>
              </w:rPr>
            </w:pPr>
            <w:r w:rsidRPr="000734DE">
              <w:t>Excess data usage</w:t>
            </w:r>
          </w:p>
        </w:tc>
        <w:tc>
          <w:tcPr>
            <w:tcW w:w="4312" w:type="dxa"/>
            <w:gridSpan w:val="2"/>
            <w:tcBorders>
              <w:top w:val="single" w:sz="4" w:space="0" w:color="auto"/>
              <w:left w:val="single" w:sz="4" w:space="0" w:color="auto"/>
              <w:bottom w:val="single" w:sz="4" w:space="0" w:color="auto"/>
              <w:right w:val="single" w:sz="4" w:space="0" w:color="auto"/>
            </w:tcBorders>
          </w:tcPr>
          <w:p w14:paraId="23DA9A59" w14:textId="77777777" w:rsidR="00801CD9" w:rsidRPr="000734DE" w:rsidRDefault="00801CD9" w:rsidP="00B54523">
            <w:pPr>
              <w:pStyle w:val="B2BDaSubpara"/>
              <w:numPr>
                <w:ilvl w:val="0"/>
                <w:numId w:val="0"/>
              </w:numPr>
              <w:rPr>
                <w:lang w:val="en-GB"/>
              </w:rPr>
            </w:pPr>
            <w:r w:rsidRPr="000734DE">
              <w:rPr>
                <w:b/>
                <w:lang w:val="en-GB"/>
              </w:rPr>
              <w:t xml:space="preserve">$10 </w:t>
            </w:r>
            <w:r w:rsidRPr="000734DE">
              <w:rPr>
                <w:lang w:val="en-GB"/>
              </w:rPr>
              <w:t>for each 1GB of excess data usage</w:t>
            </w:r>
          </w:p>
          <w:p w14:paraId="0A46A39E" w14:textId="1EF70244" w:rsidR="00801CD9" w:rsidRPr="000734DE" w:rsidRDefault="00801CD9" w:rsidP="00F32747">
            <w:pPr>
              <w:pStyle w:val="B2BDaSubpara"/>
              <w:numPr>
                <w:ilvl w:val="0"/>
                <w:numId w:val="0"/>
              </w:numPr>
              <w:rPr>
                <w:bCs/>
              </w:rPr>
            </w:pPr>
            <w:r w:rsidRPr="000734DE">
              <w:t xml:space="preserve">Refer to section </w:t>
            </w:r>
            <w:r w:rsidRPr="000734DE">
              <w:fldChar w:fldCharType="begin"/>
            </w:r>
            <w:r w:rsidRPr="000734DE">
              <w:instrText xml:space="preserve"> REF _Ref42249449 \r \h  \* MERGEFORMAT </w:instrText>
            </w:r>
            <w:r w:rsidRPr="000734DE">
              <w:fldChar w:fldCharType="separate"/>
            </w:r>
            <w:r w:rsidR="0076571E">
              <w:rPr>
                <w:b/>
                <w:bCs/>
                <w:lang w:val="en-US"/>
              </w:rPr>
              <w:t>Error! Reference source not found.</w:t>
            </w:r>
            <w:r w:rsidRPr="000734DE">
              <w:fldChar w:fldCharType="end"/>
            </w:r>
            <w:r w:rsidRPr="000734DE">
              <w:t xml:space="preserve"> for further details</w:t>
            </w:r>
          </w:p>
        </w:tc>
      </w:tr>
      <w:tr w:rsidR="00801CD9" w:rsidRPr="004633BE" w14:paraId="122EB3CA" w14:textId="77777777" w:rsidTr="00CA6EC5">
        <w:trPr>
          <w:trHeight w:val="490"/>
        </w:trPr>
        <w:tc>
          <w:tcPr>
            <w:tcW w:w="1843" w:type="dxa"/>
            <w:vMerge/>
            <w:tcBorders>
              <w:right w:val="single" w:sz="4" w:space="0" w:color="auto"/>
            </w:tcBorders>
          </w:tcPr>
          <w:p w14:paraId="3B77AD54" w14:textId="77777777" w:rsidR="00801CD9" w:rsidRPr="004633BE" w:rsidRDefault="00801CD9" w:rsidP="00161A8B">
            <w:pPr>
              <w:pStyle w:val="B2BDSummaryHeader"/>
              <w:spacing w:after="120" w:line="240" w:lineRule="auto"/>
              <w:rPr>
                <w:rFonts w:cstheme="minorHAnsi"/>
                <w:noProof/>
                <w:highlight w:val="yellow"/>
              </w:rPr>
            </w:pPr>
          </w:p>
        </w:tc>
        <w:tc>
          <w:tcPr>
            <w:tcW w:w="8623"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A850C0" w14:textId="4F7FEC20" w:rsidR="00801CD9" w:rsidRPr="000734DE" w:rsidRDefault="00801CD9" w:rsidP="00161A8B">
            <w:pPr>
              <w:pStyle w:val="B2BDaSubpara"/>
              <w:numPr>
                <w:ilvl w:val="0"/>
                <w:numId w:val="0"/>
              </w:numPr>
              <w:rPr>
                <w:bCs/>
              </w:rPr>
            </w:pPr>
            <w:r w:rsidRPr="000734DE">
              <w:rPr>
                <w:bCs/>
              </w:rPr>
              <w:t>Non-standard calls and messages</w:t>
            </w:r>
          </w:p>
        </w:tc>
      </w:tr>
      <w:tr w:rsidR="00801CD9" w:rsidRPr="004633BE" w14:paraId="25E2017D" w14:textId="77777777" w:rsidTr="00161A8B">
        <w:trPr>
          <w:trHeight w:val="490"/>
        </w:trPr>
        <w:tc>
          <w:tcPr>
            <w:tcW w:w="1843" w:type="dxa"/>
            <w:vMerge/>
            <w:tcBorders>
              <w:bottom w:val="single" w:sz="4" w:space="0" w:color="auto"/>
              <w:right w:val="single" w:sz="4" w:space="0" w:color="auto"/>
            </w:tcBorders>
          </w:tcPr>
          <w:p w14:paraId="1AA686A4" w14:textId="77777777" w:rsidR="00801CD9" w:rsidRPr="004633BE" w:rsidRDefault="00801CD9" w:rsidP="00801CD9">
            <w:pPr>
              <w:pStyle w:val="B2BDSummaryHeader"/>
              <w:spacing w:after="120" w:line="240" w:lineRule="auto"/>
              <w:rPr>
                <w:rFonts w:cstheme="minorHAnsi"/>
                <w:noProof/>
                <w:highlight w:val="yellow"/>
              </w:rPr>
            </w:pPr>
          </w:p>
        </w:tc>
        <w:tc>
          <w:tcPr>
            <w:tcW w:w="4311" w:type="dxa"/>
            <w:gridSpan w:val="4"/>
            <w:tcBorders>
              <w:top w:val="single" w:sz="4" w:space="0" w:color="auto"/>
              <w:left w:val="single" w:sz="4" w:space="0" w:color="auto"/>
              <w:bottom w:val="single" w:sz="4" w:space="0" w:color="auto"/>
              <w:right w:val="single" w:sz="4" w:space="0" w:color="auto"/>
            </w:tcBorders>
          </w:tcPr>
          <w:p w14:paraId="01880A90" w14:textId="6DA3E099" w:rsidR="00801CD9" w:rsidRPr="000734DE" w:rsidRDefault="00801CD9" w:rsidP="00801CD9">
            <w:pPr>
              <w:pStyle w:val="B2BDaSubpara"/>
              <w:numPr>
                <w:ilvl w:val="0"/>
                <w:numId w:val="0"/>
              </w:numPr>
              <w:rPr>
                <w:bCs/>
              </w:rPr>
            </w:pPr>
            <w:r w:rsidRPr="000734DE">
              <w:rPr>
                <w:bCs/>
                <w:color w:val="auto"/>
              </w:rPr>
              <w:t>Non-standard calls and messages</w:t>
            </w:r>
          </w:p>
        </w:tc>
        <w:tc>
          <w:tcPr>
            <w:tcW w:w="4312" w:type="dxa"/>
            <w:gridSpan w:val="2"/>
            <w:tcBorders>
              <w:top w:val="single" w:sz="4" w:space="0" w:color="auto"/>
              <w:left w:val="single" w:sz="4" w:space="0" w:color="auto"/>
              <w:bottom w:val="single" w:sz="4" w:space="0" w:color="auto"/>
              <w:right w:val="single" w:sz="4" w:space="0" w:color="auto"/>
            </w:tcBorders>
          </w:tcPr>
          <w:p w14:paraId="5B09E6A4" w14:textId="42EC47F1" w:rsidR="00801CD9" w:rsidRPr="000734DE" w:rsidRDefault="00801CD9" w:rsidP="00801CD9">
            <w:pPr>
              <w:pStyle w:val="B2BDaSubpara"/>
              <w:numPr>
                <w:ilvl w:val="0"/>
                <w:numId w:val="0"/>
              </w:numPr>
              <w:rPr>
                <w:bCs/>
              </w:rPr>
            </w:pPr>
            <w:r w:rsidRPr="000734DE">
              <w:rPr>
                <w:rFonts w:cstheme="minorHAnsi"/>
                <w:color w:val="auto"/>
              </w:rPr>
              <w:t>The call rates and terms that apply to call and message types other than Standard Australian Numbers are set out in</w:t>
            </w:r>
            <w:r w:rsidRPr="000734DE">
              <w:rPr>
                <w:rFonts w:cstheme="minorHAnsi"/>
                <w:color w:val="777776"/>
              </w:rPr>
              <w:t xml:space="preserve"> </w:t>
            </w:r>
            <w:hyperlink r:id="rId36" w:history="1">
              <w:r w:rsidRPr="000734DE">
                <w:rPr>
                  <w:rFonts w:cstheme="minorHAnsi"/>
                  <w:bCs/>
                  <w:color w:val="0264D3"/>
                  <w:u w:val="single"/>
                </w:rPr>
                <w:t>Part D – Other Call Types of the Telstra Mobile section of Our Customer Terms.</w:t>
              </w:r>
            </w:hyperlink>
            <w:r w:rsidRPr="000734DE">
              <w:rPr>
                <w:rFonts w:cstheme="minorHAnsi"/>
                <w:color w:val="auto"/>
              </w:rPr>
              <w:t xml:space="preserve"> </w:t>
            </w:r>
          </w:p>
        </w:tc>
      </w:tr>
      <w:bookmarkEnd w:id="27"/>
    </w:tbl>
    <w:p w14:paraId="73080370" w14:textId="77777777" w:rsidR="007753A5" w:rsidRPr="004633BE" w:rsidRDefault="007753A5" w:rsidP="00ED5901">
      <w:pPr>
        <w:pStyle w:val="B2BDNormal"/>
        <w:spacing w:after="120" w:line="240" w:lineRule="auto"/>
        <w:rPr>
          <w:rFonts w:cstheme="minorHAnsi"/>
          <w:highlight w:val="yellow"/>
        </w:rPr>
      </w:pPr>
    </w:p>
    <w:p w14:paraId="7083C132" w14:textId="1E4E6D08" w:rsidR="00763AE0" w:rsidRPr="004633BE" w:rsidRDefault="003008EA" w:rsidP="00EB2BBC">
      <w:pPr>
        <w:pStyle w:val="Heading1"/>
        <w:tabs>
          <w:tab w:val="clear" w:pos="737"/>
          <w:tab w:val="num" w:pos="567"/>
        </w:tabs>
        <w:spacing w:before="120"/>
        <w:ind w:left="567" w:hanging="567"/>
        <w:rPr>
          <w:rFonts w:asciiTheme="minorHAnsi" w:hAnsiTheme="minorHAnsi" w:cstheme="minorHAnsi"/>
          <w:sz w:val="24"/>
          <w:szCs w:val="24"/>
        </w:rPr>
      </w:pPr>
      <w:r>
        <w:rPr>
          <w:rFonts w:asciiTheme="minorHAnsi" w:hAnsiTheme="minorHAnsi" w:cstheme="minorHAnsi"/>
          <w:sz w:val="24"/>
          <w:szCs w:val="24"/>
        </w:rPr>
        <w:t>Support</w:t>
      </w:r>
    </w:p>
    <w:tbl>
      <w:tblPr>
        <w:tblStyle w:val="TableGrid"/>
        <w:tblW w:w="10043" w:type="dxa"/>
        <w:tblInd w:w="-10" w:type="dxa"/>
        <w:tblBorders>
          <w:top w:val="single" w:sz="8" w:space="0" w:color="F2F2F2" w:themeColor="background1" w:themeShade="F2"/>
          <w:left w:val="single" w:sz="8" w:space="0" w:color="F2F2F2" w:themeColor="background1" w:themeShade="F2"/>
          <w:bottom w:val="single" w:sz="8" w:space="0" w:color="F2F2F2" w:themeColor="background1" w:themeShade="F2"/>
          <w:right w:val="single" w:sz="8" w:space="0" w:color="F2F2F2" w:themeColor="background1" w:themeShade="F2"/>
          <w:insideH w:val="single" w:sz="8" w:space="0" w:color="F2F2F2" w:themeColor="background1" w:themeShade="F2"/>
          <w:insideV w:val="single" w:sz="8" w:space="0" w:color="F2F2F2" w:themeColor="background1" w:themeShade="F2"/>
        </w:tblBorders>
        <w:tblCellMar>
          <w:top w:w="28" w:type="dxa"/>
          <w:left w:w="57" w:type="dxa"/>
          <w:bottom w:w="28" w:type="dxa"/>
          <w:right w:w="57" w:type="dxa"/>
        </w:tblCellMar>
        <w:tblLook w:val="04A0" w:firstRow="1" w:lastRow="0" w:firstColumn="1" w:lastColumn="0" w:noHBand="0" w:noVBand="1"/>
      </w:tblPr>
      <w:tblGrid>
        <w:gridCol w:w="1754"/>
        <w:gridCol w:w="8289"/>
      </w:tblGrid>
      <w:tr w:rsidR="00763AE0" w:rsidRPr="004633BE" w14:paraId="17FF592C" w14:textId="77777777" w:rsidTr="00EB2BBC">
        <w:trPr>
          <w:trHeight w:val="340"/>
        </w:trPr>
        <w:tc>
          <w:tcPr>
            <w:tcW w:w="10043" w:type="dxa"/>
            <w:gridSpan w:val="2"/>
            <w:tcBorders>
              <w:top w:val="single" w:sz="4" w:space="0" w:color="auto"/>
              <w:left w:val="single" w:sz="4" w:space="0" w:color="auto"/>
              <w:bottom w:val="single" w:sz="4" w:space="0" w:color="auto"/>
              <w:right w:val="single" w:sz="4" w:space="0" w:color="auto"/>
            </w:tcBorders>
            <w:vAlign w:val="center"/>
          </w:tcPr>
          <w:p w14:paraId="09979A19" w14:textId="16EA6B8E" w:rsidR="00763AE0" w:rsidRPr="004633BE" w:rsidRDefault="003008EA" w:rsidP="00EB2BBC">
            <w:pPr>
              <w:pStyle w:val="Heading2"/>
              <w:tabs>
                <w:tab w:val="clear" w:pos="879"/>
                <w:tab w:val="num" w:pos="937"/>
              </w:tabs>
              <w:spacing w:before="120" w:after="120"/>
              <w:ind w:left="652" w:hanging="652"/>
              <w:rPr>
                <w:rFonts w:cstheme="minorHAnsi"/>
                <w:sz w:val="20"/>
                <w:szCs w:val="20"/>
              </w:rPr>
            </w:pPr>
            <w:r>
              <w:rPr>
                <w:rFonts w:cstheme="minorHAnsi"/>
                <w:color w:val="auto"/>
                <w:sz w:val="20"/>
                <w:szCs w:val="20"/>
              </w:rPr>
              <w:t>Technical and billing support</w:t>
            </w:r>
            <w:r w:rsidR="00640327" w:rsidRPr="004633BE">
              <w:rPr>
                <w:rFonts w:cstheme="minorHAnsi"/>
                <w:sz w:val="20"/>
                <w:szCs w:val="20"/>
              </w:rPr>
              <w:t xml:space="preserve"> </w:t>
            </w:r>
          </w:p>
        </w:tc>
      </w:tr>
      <w:tr w:rsidR="00260865" w:rsidRPr="004633BE" w14:paraId="2373D29B" w14:textId="77777777" w:rsidTr="004B1221">
        <w:trPr>
          <w:trHeight w:val="32"/>
        </w:trPr>
        <w:tc>
          <w:tcPr>
            <w:tcW w:w="1754" w:type="dxa"/>
            <w:tcBorders>
              <w:top w:val="single" w:sz="4" w:space="0" w:color="auto"/>
              <w:bottom w:val="single" w:sz="4" w:space="0" w:color="auto"/>
              <w:right w:val="single" w:sz="4" w:space="0" w:color="auto"/>
            </w:tcBorders>
          </w:tcPr>
          <w:p w14:paraId="3A0CA747" w14:textId="024CB09B" w:rsidR="00260865" w:rsidRPr="004633BE" w:rsidRDefault="00260865" w:rsidP="00260865">
            <w:pPr>
              <w:pStyle w:val="B2BDSummaryHeader"/>
              <w:spacing w:after="120" w:line="240" w:lineRule="auto"/>
              <w:rPr>
                <w:rFonts w:cstheme="minorHAnsi"/>
              </w:rPr>
            </w:pPr>
            <w:r>
              <w:rPr>
                <w:rFonts w:cstheme="minorHAnsi"/>
              </w:rPr>
              <w:t>Online Support</w:t>
            </w:r>
          </w:p>
        </w:tc>
        <w:tc>
          <w:tcPr>
            <w:tcW w:w="8289" w:type="dxa"/>
            <w:tcBorders>
              <w:top w:val="single" w:sz="4" w:space="0" w:color="auto"/>
              <w:left w:val="single" w:sz="4" w:space="0" w:color="auto"/>
              <w:bottom w:val="single" w:sz="4" w:space="0" w:color="auto"/>
            </w:tcBorders>
          </w:tcPr>
          <w:p w14:paraId="4E1F57B0" w14:textId="4894FBEC" w:rsidR="00260865" w:rsidRPr="004633BE" w:rsidRDefault="00260865" w:rsidP="008B3E83">
            <w:pPr>
              <w:pStyle w:val="B2BDaSubpara"/>
              <w:tabs>
                <w:tab w:val="clear" w:pos="1474"/>
              </w:tabs>
              <w:ind w:left="745"/>
              <w:rPr>
                <w:rFonts w:asciiTheme="minorHAnsi" w:hAnsiTheme="minorHAnsi" w:cstheme="minorHAnsi"/>
              </w:rPr>
            </w:pPr>
            <w:r>
              <w:t xml:space="preserve">Visit </w:t>
            </w:r>
            <w:hyperlink r:id="rId37" w:history="1">
              <w:r w:rsidRPr="005726CB">
                <w:rPr>
                  <w:rStyle w:val="Hyperlink"/>
                  <w:b w:val="0"/>
                  <w:bCs w:val="0"/>
                </w:rPr>
                <w:t>https://connectapp.telstra.com</w:t>
              </w:r>
            </w:hyperlink>
            <w:r>
              <w:t xml:space="preserve"> at any time to report an incident or to submit a service request for your Adaptive Mobility services.</w:t>
            </w:r>
          </w:p>
        </w:tc>
      </w:tr>
      <w:tr w:rsidR="00260865" w:rsidRPr="004633BE" w14:paraId="752564EA" w14:textId="77777777" w:rsidTr="004B1221">
        <w:trPr>
          <w:trHeight w:val="32"/>
        </w:trPr>
        <w:tc>
          <w:tcPr>
            <w:tcW w:w="1754" w:type="dxa"/>
            <w:tcBorders>
              <w:top w:val="single" w:sz="4" w:space="0" w:color="auto"/>
              <w:bottom w:val="single" w:sz="4" w:space="0" w:color="auto"/>
              <w:right w:val="single" w:sz="4" w:space="0" w:color="auto"/>
            </w:tcBorders>
          </w:tcPr>
          <w:p w14:paraId="5F1A8AAD" w14:textId="47870E2D" w:rsidR="00260865" w:rsidRDefault="00260865" w:rsidP="00260865">
            <w:pPr>
              <w:pStyle w:val="B2BDSummaryHeader"/>
              <w:spacing w:after="120" w:line="240" w:lineRule="auto"/>
              <w:rPr>
                <w:rFonts w:cstheme="minorHAnsi"/>
              </w:rPr>
            </w:pPr>
            <w:r>
              <w:t>Phone support</w:t>
            </w:r>
          </w:p>
        </w:tc>
        <w:tc>
          <w:tcPr>
            <w:tcW w:w="8289" w:type="dxa"/>
            <w:tcBorders>
              <w:top w:val="single" w:sz="4" w:space="0" w:color="auto"/>
              <w:left w:val="single" w:sz="4" w:space="0" w:color="auto"/>
              <w:bottom w:val="single" w:sz="4" w:space="0" w:color="auto"/>
            </w:tcBorders>
          </w:tcPr>
          <w:p w14:paraId="6374E2EF" w14:textId="1DF646C4" w:rsidR="00260865" w:rsidRPr="00260865" w:rsidRDefault="00260865" w:rsidP="008B3E83">
            <w:pPr>
              <w:pStyle w:val="B2BDaSubpara"/>
              <w:tabs>
                <w:tab w:val="clear" w:pos="1474"/>
              </w:tabs>
              <w:ind w:left="745"/>
            </w:pPr>
            <w:r w:rsidRPr="00260865">
              <w:t>Call the support number on your invoice to speak to us about reporting an incident or to submit a service request. Availability may be impacted by unusual call volumes.</w:t>
            </w:r>
          </w:p>
          <w:p w14:paraId="1846F4AE" w14:textId="3C1AD775" w:rsidR="00260865" w:rsidRPr="00260865" w:rsidRDefault="00260865" w:rsidP="008B3E83">
            <w:pPr>
              <w:pStyle w:val="B2BDaSubpara"/>
              <w:tabs>
                <w:tab w:val="clear" w:pos="1474"/>
              </w:tabs>
              <w:ind w:left="745"/>
              <w:rPr>
                <w:rFonts w:asciiTheme="minorHAnsi" w:hAnsiTheme="minorHAnsi" w:cstheme="minorHAnsi"/>
              </w:rPr>
            </w:pPr>
            <w:r w:rsidRPr="00260865">
              <w:t xml:space="preserve">If you require phone support to help manage your Adaptive Mobility solution, the Adaptive Mobility Care Managed Service can be purchased and administered by a nominated Telstra Partner. See section </w:t>
            </w:r>
            <w:r w:rsidRPr="00260865">
              <w:fldChar w:fldCharType="begin"/>
            </w:r>
            <w:r w:rsidRPr="00260865">
              <w:instrText xml:space="preserve"> REF _Ref129953486 \r \h </w:instrText>
            </w:r>
            <w:r>
              <w:instrText xml:space="preserve"> \* MERGEFORMAT </w:instrText>
            </w:r>
            <w:r w:rsidRPr="00260865">
              <w:fldChar w:fldCharType="separate"/>
            </w:r>
            <w:r w:rsidR="0076571E">
              <w:rPr>
                <w:b/>
                <w:bCs/>
                <w:lang w:val="en-US"/>
              </w:rPr>
              <w:t>Error! Reference source not found.</w:t>
            </w:r>
            <w:r w:rsidRPr="00260865">
              <w:fldChar w:fldCharType="end"/>
            </w:r>
            <w:r w:rsidRPr="00260865">
              <w:t xml:space="preserve"> for details.</w:t>
            </w:r>
          </w:p>
        </w:tc>
      </w:tr>
      <w:tr w:rsidR="00260865" w:rsidRPr="004633BE" w14:paraId="3B832A59" w14:textId="77777777" w:rsidTr="004B1221">
        <w:trPr>
          <w:trHeight w:val="32"/>
        </w:trPr>
        <w:tc>
          <w:tcPr>
            <w:tcW w:w="1754" w:type="dxa"/>
            <w:tcBorders>
              <w:top w:val="single" w:sz="4" w:space="0" w:color="auto"/>
              <w:bottom w:val="single" w:sz="4" w:space="0" w:color="auto"/>
              <w:right w:val="single" w:sz="4" w:space="0" w:color="auto"/>
            </w:tcBorders>
          </w:tcPr>
          <w:p w14:paraId="0C60914C" w14:textId="2337B0D0" w:rsidR="00260865" w:rsidRDefault="00260865" w:rsidP="00260865">
            <w:pPr>
              <w:pStyle w:val="B2BDSummaryHeader"/>
              <w:spacing w:after="120" w:line="240" w:lineRule="auto"/>
              <w:rPr>
                <w:rFonts w:cstheme="minorHAnsi"/>
              </w:rPr>
            </w:pPr>
            <w:r>
              <w:rPr>
                <w:rFonts w:asciiTheme="majorHAnsi" w:hAnsiTheme="majorHAnsi" w:cstheme="majorHAnsi"/>
              </w:rPr>
              <w:t>Managed Enhanced Enterprise Wireless</w:t>
            </w:r>
          </w:p>
        </w:tc>
        <w:tc>
          <w:tcPr>
            <w:tcW w:w="8289" w:type="dxa"/>
            <w:tcBorders>
              <w:top w:val="single" w:sz="4" w:space="0" w:color="auto"/>
              <w:left w:val="single" w:sz="4" w:space="0" w:color="auto"/>
              <w:bottom w:val="single" w:sz="4" w:space="0" w:color="auto"/>
            </w:tcBorders>
          </w:tcPr>
          <w:p w14:paraId="6FB2DADC" w14:textId="37DA1AF6" w:rsidR="00260865" w:rsidRPr="00260865" w:rsidRDefault="00260865" w:rsidP="008B3E83">
            <w:pPr>
              <w:pStyle w:val="B2BDaSubpara"/>
              <w:tabs>
                <w:tab w:val="clear" w:pos="1474"/>
              </w:tabs>
              <w:ind w:left="745"/>
              <w:rPr>
                <w:rFonts w:asciiTheme="minorHAnsi" w:hAnsiTheme="minorHAnsi" w:cstheme="minorHAnsi"/>
              </w:rPr>
            </w:pPr>
            <w:r w:rsidRPr="008B3E83">
              <w:t>Contact</w:t>
            </w:r>
            <w:r w:rsidRPr="00260865">
              <w:rPr>
                <w:rFonts w:asciiTheme="majorHAnsi" w:hAnsiTheme="majorHAnsi" w:cstheme="majorHAnsi"/>
              </w:rPr>
              <w:t xml:space="preserve"> your managed services provider via the direct contact details notified to you by us, Telstra Partner or Telstra Purple. </w:t>
            </w:r>
          </w:p>
        </w:tc>
      </w:tr>
      <w:tr w:rsidR="00260865" w:rsidRPr="004633BE" w14:paraId="70EDEC16" w14:textId="77777777" w:rsidTr="004B1221">
        <w:trPr>
          <w:trHeight w:val="32"/>
        </w:trPr>
        <w:tc>
          <w:tcPr>
            <w:tcW w:w="1754" w:type="dxa"/>
            <w:tcBorders>
              <w:top w:val="single" w:sz="4" w:space="0" w:color="auto"/>
              <w:bottom w:val="single" w:sz="4" w:space="0" w:color="auto"/>
              <w:right w:val="single" w:sz="4" w:space="0" w:color="auto"/>
            </w:tcBorders>
          </w:tcPr>
          <w:p w14:paraId="1777D29E" w14:textId="2A86D496" w:rsidR="00260865" w:rsidRDefault="00260865" w:rsidP="00260865">
            <w:pPr>
              <w:pStyle w:val="B2BDSummaryHeader"/>
              <w:spacing w:after="120" w:line="240" w:lineRule="auto"/>
              <w:rPr>
                <w:rFonts w:cstheme="minorHAnsi"/>
              </w:rPr>
            </w:pPr>
            <w:r w:rsidRPr="00556F28">
              <w:rPr>
                <w:rFonts w:asciiTheme="majorHAnsi" w:hAnsiTheme="majorHAnsi" w:cstheme="majorHAnsi"/>
              </w:rPr>
              <w:t xml:space="preserve">Support for </w:t>
            </w:r>
            <w:r w:rsidRPr="00B20C59">
              <w:rPr>
                <w:rFonts w:asciiTheme="majorHAnsi" w:hAnsiTheme="majorHAnsi" w:cstheme="majorHAnsi"/>
              </w:rPr>
              <w:t>Self-Managed</w:t>
            </w:r>
            <w:r>
              <w:rPr>
                <w:rFonts w:asciiTheme="majorHAnsi" w:hAnsiTheme="majorHAnsi" w:cstheme="majorHAnsi"/>
                <w:i/>
                <w:iCs/>
              </w:rPr>
              <w:t xml:space="preserve"> </w:t>
            </w:r>
            <w:r w:rsidRPr="00556F28">
              <w:rPr>
                <w:rFonts w:asciiTheme="majorHAnsi" w:hAnsiTheme="majorHAnsi" w:cstheme="majorHAnsi"/>
              </w:rPr>
              <w:t xml:space="preserve">Enhanced Enterprise Wireless </w:t>
            </w:r>
            <w:r>
              <w:rPr>
                <w:rFonts w:asciiTheme="majorHAnsi" w:hAnsiTheme="majorHAnsi" w:cstheme="majorHAnsi"/>
              </w:rPr>
              <w:t xml:space="preserve">Services </w:t>
            </w:r>
          </w:p>
        </w:tc>
        <w:tc>
          <w:tcPr>
            <w:tcW w:w="8289" w:type="dxa"/>
            <w:tcBorders>
              <w:top w:val="single" w:sz="4" w:space="0" w:color="auto"/>
              <w:left w:val="single" w:sz="4" w:space="0" w:color="auto"/>
              <w:bottom w:val="single" w:sz="4" w:space="0" w:color="auto"/>
            </w:tcBorders>
          </w:tcPr>
          <w:p w14:paraId="45491D84" w14:textId="77777777" w:rsidR="00260865" w:rsidRPr="00260865" w:rsidRDefault="00260865" w:rsidP="008B3E83">
            <w:pPr>
              <w:pStyle w:val="B2BDaSubpara"/>
              <w:tabs>
                <w:tab w:val="clear" w:pos="1474"/>
              </w:tabs>
              <w:ind w:left="745"/>
              <w:rPr>
                <w:rFonts w:asciiTheme="majorHAnsi" w:hAnsiTheme="majorHAnsi" w:cstheme="majorHAnsi"/>
                <w:color w:val="auto"/>
              </w:rPr>
            </w:pPr>
            <w:r w:rsidRPr="00260865">
              <w:rPr>
                <w:rFonts w:asciiTheme="majorHAnsi" w:hAnsiTheme="majorHAnsi" w:cstheme="majorHAnsi"/>
                <w:color w:val="auto"/>
              </w:rPr>
              <w:t xml:space="preserve">You </w:t>
            </w:r>
            <w:r w:rsidRPr="008B3E83">
              <w:t>may</w:t>
            </w:r>
            <w:r w:rsidRPr="00260865">
              <w:rPr>
                <w:rFonts w:asciiTheme="majorHAnsi" w:hAnsiTheme="majorHAnsi" w:cstheme="majorHAnsi"/>
                <w:color w:val="auto"/>
              </w:rPr>
              <w:t xml:space="preserve"> </w:t>
            </w:r>
            <w:r w:rsidRPr="00260865">
              <w:rPr>
                <w:rFonts w:asciiTheme="majorHAnsi" w:hAnsiTheme="majorHAnsi" w:cstheme="majorHAnsi"/>
              </w:rPr>
              <w:t>contact</w:t>
            </w:r>
            <w:r w:rsidRPr="00260865">
              <w:rPr>
                <w:rFonts w:asciiTheme="majorHAnsi" w:hAnsiTheme="majorHAnsi" w:cstheme="majorHAnsi"/>
                <w:color w:val="auto"/>
              </w:rPr>
              <w:t>:</w:t>
            </w:r>
          </w:p>
          <w:p w14:paraId="20FE3C1A" w14:textId="77777777" w:rsidR="00260865" w:rsidRPr="00260865" w:rsidRDefault="00260865" w:rsidP="004D0E34">
            <w:pPr>
              <w:pStyle w:val="Heading4"/>
              <w:tabs>
                <w:tab w:val="clear" w:pos="2211"/>
              </w:tabs>
              <w:ind w:left="1453"/>
            </w:pPr>
            <w:r w:rsidRPr="00260865">
              <w:rPr>
                <w:lang w:eastAsia="en-AU"/>
              </w:rPr>
              <w:t xml:space="preserve">The Telstra </w:t>
            </w:r>
            <w:r w:rsidRPr="00260865">
              <w:t xml:space="preserve">Mobility service line (1800 150 031) via the Telstra contact centres. </w:t>
            </w:r>
          </w:p>
          <w:p w14:paraId="5454818B" w14:textId="77777777" w:rsidR="00260865" w:rsidRPr="00260865" w:rsidRDefault="00260865" w:rsidP="004D0E34">
            <w:pPr>
              <w:pStyle w:val="Heading4"/>
              <w:tabs>
                <w:tab w:val="clear" w:pos="2211"/>
              </w:tabs>
              <w:ind w:left="1453"/>
            </w:pPr>
            <w:proofErr w:type="spellStart"/>
            <w:r w:rsidRPr="00260865">
              <w:t>Cradlepoint</w:t>
            </w:r>
            <w:proofErr w:type="spellEnd"/>
            <w:r w:rsidRPr="00260865">
              <w:t xml:space="preserve"> support (1800 863 530) for Device and RMA install queries. </w:t>
            </w:r>
          </w:p>
          <w:p w14:paraId="48FA9201" w14:textId="77777777" w:rsidR="00260865" w:rsidRPr="00260865" w:rsidRDefault="00260865" w:rsidP="004D0E34">
            <w:pPr>
              <w:pStyle w:val="Heading4"/>
              <w:tabs>
                <w:tab w:val="clear" w:pos="2211"/>
              </w:tabs>
              <w:ind w:left="1453"/>
              <w:rPr>
                <w:lang w:eastAsia="en-AU"/>
              </w:rPr>
            </w:pPr>
            <w:r w:rsidRPr="00260865">
              <w:t>Telstra Account</w:t>
            </w:r>
            <w:r w:rsidRPr="00260865">
              <w:rPr>
                <w:lang w:eastAsia="en-AU"/>
              </w:rPr>
              <w:t xml:space="preserve"> Manager or Telstra Partner for service decommission or downgrades.</w:t>
            </w:r>
          </w:p>
          <w:p w14:paraId="6AD7B955" w14:textId="4FC00867" w:rsidR="00260865" w:rsidRPr="00260865" w:rsidRDefault="00260865" w:rsidP="008B3E83">
            <w:pPr>
              <w:pStyle w:val="B2BDaSubpara"/>
              <w:tabs>
                <w:tab w:val="clear" w:pos="1474"/>
              </w:tabs>
              <w:ind w:left="745"/>
              <w:rPr>
                <w:rFonts w:asciiTheme="minorHAnsi" w:hAnsiTheme="minorHAnsi" w:cstheme="minorHAnsi"/>
              </w:rPr>
            </w:pPr>
            <w:r w:rsidRPr="008B3E83">
              <w:t>Telstra</w:t>
            </w:r>
            <w:r w:rsidRPr="00260865">
              <w:rPr>
                <w:rFonts w:asciiTheme="majorHAnsi" w:hAnsiTheme="majorHAnsi" w:cstheme="majorHAnsi"/>
                <w:color w:val="auto"/>
                <w:lang w:eastAsia="en-AU"/>
              </w:rPr>
              <w:t xml:space="preserve"> Business Online Support for Enterprise Mobility Portal support.</w:t>
            </w:r>
          </w:p>
        </w:tc>
      </w:tr>
    </w:tbl>
    <w:p w14:paraId="07FBE5FA" w14:textId="69F30504" w:rsidR="00834CB6" w:rsidRPr="00426C8F" w:rsidRDefault="00834CB6" w:rsidP="00ED5901">
      <w:pPr>
        <w:spacing w:before="120" w:after="120" w:line="240" w:lineRule="auto"/>
        <w:rPr>
          <w:rFonts w:asciiTheme="majorHAnsi" w:hAnsiTheme="majorHAnsi" w:cstheme="majorHAnsi"/>
          <w:b/>
          <w:bCs/>
          <w:color w:val="001E82"/>
          <w:sz w:val="28"/>
          <w:szCs w:val="28"/>
          <w:highlight w:val="yellow"/>
          <w:lang w:val="en-AU"/>
        </w:rPr>
      </w:pPr>
    </w:p>
    <w:sectPr w:rsidR="00834CB6" w:rsidRPr="00426C8F" w:rsidSect="00662851">
      <w:headerReference w:type="even" r:id="rId38"/>
      <w:headerReference w:type="default" r:id="rId39"/>
      <w:footerReference w:type="even" r:id="rId40"/>
      <w:footerReference w:type="default" r:id="rId41"/>
      <w:headerReference w:type="first" r:id="rId42"/>
      <w:footerReference w:type="first" r:id="rId43"/>
      <w:pgSz w:w="11906" w:h="16838"/>
      <w:pgMar w:top="993" w:right="566" w:bottom="992" w:left="964" w:header="426" w:footer="44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B2FC" w14:textId="77777777" w:rsidR="00A67D26" w:rsidRDefault="00A67D26" w:rsidP="00602169">
      <w:pPr>
        <w:spacing w:after="0" w:line="240" w:lineRule="auto"/>
      </w:pPr>
      <w:r>
        <w:separator/>
      </w:r>
    </w:p>
  </w:endnote>
  <w:endnote w:type="continuationSeparator" w:id="0">
    <w:p w14:paraId="4F8C356D" w14:textId="77777777" w:rsidR="00A67D26" w:rsidRDefault="00A67D26" w:rsidP="00602169">
      <w:pPr>
        <w:spacing w:after="0" w:line="240" w:lineRule="auto"/>
      </w:pPr>
      <w:r>
        <w:continuationSeparator/>
      </w:r>
    </w:p>
  </w:endnote>
  <w:endnote w:type="continuationNotice" w:id="1">
    <w:p w14:paraId="4C3EB1FD" w14:textId="77777777" w:rsidR="00A67D26" w:rsidRDefault="00A67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old">
    <w:altName w:val="Arial"/>
    <w:panose1 w:val="00000000000000000000"/>
    <w:charset w:val="00"/>
    <w:family w:val="roman"/>
    <w:notTrueType/>
    <w:pitch w:val="default"/>
    <w:sig w:usb0="006E0069" w:usb1="00730067" w:usb2="00000000" w:usb3="00000000" w:csb0="00000000"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8B0D" w14:textId="25F4443A" w:rsidR="00D859C4" w:rsidRDefault="00D859C4">
    <w:pPr>
      <w:pStyle w:val="Footer"/>
    </w:pPr>
    <w:r>
      <w:rPr>
        <w:noProof/>
      </w:rPr>
      <mc:AlternateContent>
        <mc:Choice Requires="wps">
          <w:drawing>
            <wp:anchor distT="0" distB="0" distL="0" distR="0" simplePos="0" relativeHeight="251658241" behindDoc="0" locked="0" layoutInCell="1" allowOverlap="1" wp14:anchorId="26EA316D" wp14:editId="4BDD2833">
              <wp:simplePos x="635" y="635"/>
              <wp:positionH relativeFrom="column">
                <wp:align>center</wp:align>
              </wp:positionH>
              <wp:positionV relativeFrom="paragraph">
                <wp:posOffset>635</wp:posOffset>
              </wp:positionV>
              <wp:extent cx="443865" cy="443865"/>
              <wp:effectExtent l="0" t="0" r="11430" b="1841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919A8" w14:textId="256A06F8"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EA316D" id="_x0000_t202" coordsize="21600,21600" o:spt="202" path="m,l,21600r21600,l21600,xe">
              <v:stroke joinstyle="miter"/>
              <v:path gradientshapeok="t" o:connecttype="rect"/>
            </v:shapetype>
            <v:shape id="Text Box 2" o:spid="_x0000_s1026" type="#_x0000_t202" alt="&quot;&quot;"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E4919A8" w14:textId="256A06F8"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0160" w14:textId="5798BF4D" w:rsidR="00C87F62" w:rsidRDefault="00C87F62" w:rsidP="00983B33">
    <w:pPr>
      <w:pStyle w:val="Footer"/>
      <w:pBdr>
        <w:bottom w:val="single" w:sz="6" w:space="1" w:color="1F3864" w:themeColor="accent1" w:themeShade="80"/>
      </w:pBdr>
      <w:rPr>
        <w:color w:val="808080" w:themeColor="background1" w:themeShade="80"/>
        <w:sz w:val="16"/>
        <w:szCs w:val="16"/>
        <w:lang w:val="en-AU"/>
      </w:rPr>
    </w:pPr>
  </w:p>
  <w:p w14:paraId="12FA6B86" w14:textId="1CDA2469" w:rsidR="00C87F62" w:rsidRDefault="00C87F62" w:rsidP="00790702">
    <w:pPr>
      <w:pStyle w:val="B2BDTableText"/>
    </w:pPr>
    <w:r>
      <w:t xml:space="preserve">Telstra | </w:t>
    </w:r>
    <w:r w:rsidR="00601D9D">
      <w:t>Adaptive Mobility</w:t>
    </w:r>
    <w:r w:rsidR="00754A65">
      <w:t xml:space="preserve"> Invitation</w:t>
    </w:r>
    <w:r>
      <w:t xml:space="preserve"> Service Terms | This section was last changed on</w:t>
    </w:r>
    <w:r w:rsidR="0008407B">
      <w:t xml:space="preserve"> </w:t>
    </w:r>
    <w:r w:rsidR="00EC3FDA">
      <w:t>10</w:t>
    </w:r>
    <w:r w:rsidR="00754A65">
      <w:t xml:space="preserve"> December</w:t>
    </w:r>
    <w:r w:rsidR="00080CAF">
      <w:t xml:space="preserve"> 202</w:t>
    </w:r>
    <w:r w:rsidR="00B73765">
      <w:t>5</w:t>
    </w:r>
    <w:r>
      <w:tab/>
    </w:r>
    <w:r>
      <w:tab/>
    </w:r>
    <w:r>
      <w:tab/>
    </w:r>
    <w:r w:rsidRPr="006D49DD">
      <w:t xml:space="preserve">Page </w:t>
    </w:r>
    <w:r w:rsidRPr="006D49DD">
      <w:fldChar w:fldCharType="begin"/>
    </w:r>
    <w:r w:rsidRPr="006D49DD">
      <w:instrText xml:space="preserve"> PAGE  \* Arabic  \* MERGEFORMAT </w:instrText>
    </w:r>
    <w:r w:rsidRPr="006D49DD">
      <w:fldChar w:fldCharType="separate"/>
    </w:r>
    <w:r>
      <w:t>3</w:t>
    </w:r>
    <w:r w:rsidRPr="006D49DD">
      <w:fldChar w:fldCharType="end"/>
    </w:r>
    <w:r w:rsidRPr="006D49DD">
      <w:t xml:space="preserve"> of </w:t>
    </w:r>
    <w:fldSimple w:instr="NUMPAGES  \* Arabic  \* MERGEFORMAT">
      <w: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79E9" w14:textId="5D6BB7E1" w:rsidR="00D859C4" w:rsidRDefault="00D859C4">
    <w:pPr>
      <w:pStyle w:val="Footer"/>
    </w:pPr>
    <w:r>
      <w:rPr>
        <w:noProof/>
      </w:rPr>
      <mc:AlternateContent>
        <mc:Choice Requires="wps">
          <w:drawing>
            <wp:anchor distT="0" distB="0" distL="0" distR="0" simplePos="0" relativeHeight="251658240" behindDoc="0" locked="0" layoutInCell="1" allowOverlap="1" wp14:anchorId="087A150C" wp14:editId="2A985F64">
              <wp:simplePos x="635" y="635"/>
              <wp:positionH relativeFrom="column">
                <wp:align>center</wp:align>
              </wp:positionH>
              <wp:positionV relativeFrom="paragraph">
                <wp:posOffset>635</wp:posOffset>
              </wp:positionV>
              <wp:extent cx="443865" cy="443865"/>
              <wp:effectExtent l="0" t="0" r="11430" b="18415"/>
              <wp:wrapSquare wrapText="bothSides"/>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0E8168" w14:textId="50873039"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7A150C" id="_x0000_t202" coordsize="21600,21600" o:spt="202" path="m,l,21600r21600,l21600,xe">
              <v:stroke joinstyle="miter"/>
              <v:path gradientshapeok="t" o:connecttype="rect"/>
            </v:shapetype>
            <v:shape id="Text Box 1"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D0E8168" w14:textId="50873039" w:rsidR="00D859C4" w:rsidRPr="00D859C4" w:rsidRDefault="00D859C4">
                    <w:pPr>
                      <w:rPr>
                        <w:rFonts w:ascii="Calibri" w:eastAsia="Calibri" w:hAnsi="Calibri" w:cs="Calibri"/>
                        <w:noProof/>
                        <w:color w:val="000000"/>
                        <w:sz w:val="20"/>
                        <w:szCs w:val="20"/>
                      </w:rPr>
                    </w:pPr>
                    <w:r w:rsidRPr="00D859C4">
                      <w:rPr>
                        <w:rFonts w:ascii="Calibri" w:eastAsia="Calibri" w:hAnsi="Calibri" w:cs="Calibri"/>
                        <w:noProof/>
                        <w:color w:val="000000"/>
                        <w:sz w:val="20"/>
                        <w:szCs w:val="20"/>
                      </w:rPr>
                      <w:t>General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4E121" w14:textId="77777777" w:rsidR="00A67D26" w:rsidRDefault="00A67D26" w:rsidP="00602169">
      <w:pPr>
        <w:spacing w:after="0" w:line="240" w:lineRule="auto"/>
      </w:pPr>
      <w:r>
        <w:separator/>
      </w:r>
    </w:p>
  </w:footnote>
  <w:footnote w:type="continuationSeparator" w:id="0">
    <w:p w14:paraId="0C91BFA8" w14:textId="77777777" w:rsidR="00A67D26" w:rsidRDefault="00A67D26" w:rsidP="00602169">
      <w:pPr>
        <w:spacing w:after="0" w:line="240" w:lineRule="auto"/>
      </w:pPr>
      <w:r>
        <w:continuationSeparator/>
      </w:r>
    </w:p>
  </w:footnote>
  <w:footnote w:type="continuationNotice" w:id="1">
    <w:p w14:paraId="0F21D496" w14:textId="77777777" w:rsidR="00A67D26" w:rsidRDefault="00A67D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5E909" w14:textId="77777777" w:rsidR="00B76052" w:rsidRDefault="00B76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5793" w14:textId="77777777" w:rsidR="00B76052" w:rsidRDefault="00B76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8AC8" w14:textId="77777777" w:rsidR="00B76052" w:rsidRDefault="00B76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hybridMultilevel"/>
    <w:tmpl w:val="CFE884A4"/>
    <w:lvl w:ilvl="0" w:tplc="58AAD474">
      <w:start w:val="1"/>
      <w:numFmt w:val="decimal"/>
      <w:pStyle w:val="ListNumber2"/>
      <w:lvlText w:val="%1."/>
      <w:lvlJc w:val="left"/>
      <w:pPr>
        <w:tabs>
          <w:tab w:val="num" w:pos="643"/>
        </w:tabs>
        <w:ind w:left="643" w:hanging="360"/>
      </w:pPr>
    </w:lvl>
    <w:lvl w:ilvl="1" w:tplc="E9EEEFBA">
      <w:numFmt w:val="decimal"/>
      <w:lvlText w:val=""/>
      <w:lvlJc w:val="left"/>
    </w:lvl>
    <w:lvl w:ilvl="2" w:tplc="39640D8E">
      <w:numFmt w:val="decimal"/>
      <w:lvlText w:val=""/>
      <w:lvlJc w:val="left"/>
    </w:lvl>
    <w:lvl w:ilvl="3" w:tplc="5EB843BA">
      <w:numFmt w:val="decimal"/>
      <w:lvlText w:val=""/>
      <w:lvlJc w:val="left"/>
    </w:lvl>
    <w:lvl w:ilvl="4" w:tplc="993637DA">
      <w:numFmt w:val="decimal"/>
      <w:lvlText w:val=""/>
      <w:lvlJc w:val="left"/>
    </w:lvl>
    <w:lvl w:ilvl="5" w:tplc="FCC6DE20">
      <w:numFmt w:val="decimal"/>
      <w:lvlText w:val=""/>
      <w:lvlJc w:val="left"/>
    </w:lvl>
    <w:lvl w:ilvl="6" w:tplc="1B144C48">
      <w:numFmt w:val="decimal"/>
      <w:lvlText w:val=""/>
      <w:lvlJc w:val="left"/>
    </w:lvl>
    <w:lvl w:ilvl="7" w:tplc="D0001F3E">
      <w:numFmt w:val="decimal"/>
      <w:lvlText w:val=""/>
      <w:lvlJc w:val="left"/>
    </w:lvl>
    <w:lvl w:ilvl="8" w:tplc="E75673CE">
      <w:numFmt w:val="decimal"/>
      <w:lvlText w:val=""/>
      <w:lvlJc w:val="left"/>
    </w:lvl>
  </w:abstractNum>
  <w:abstractNum w:abstractNumId="2" w15:restartNumberingAfterBreak="0">
    <w:nsid w:val="03B557E5"/>
    <w:multiLevelType w:val="hybridMultilevel"/>
    <w:tmpl w:val="9CB07904"/>
    <w:lvl w:ilvl="0" w:tplc="322ACD58">
      <w:start w:val="1"/>
      <w:numFmt w:val="decimal"/>
      <w:lvlText w:val="%1."/>
      <w:lvlJc w:val="left"/>
      <w:pPr>
        <w:ind w:left="720" w:hanging="360"/>
      </w:pPr>
      <w:rPr>
        <w:rFonts w:asciiTheme="minorHAnsi" w:hAnsiTheme="minorHAnsi" w:cstheme="minorHAnsi"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544D10"/>
    <w:multiLevelType w:val="hybridMultilevel"/>
    <w:tmpl w:val="14880A42"/>
    <w:lvl w:ilvl="0" w:tplc="01E62288">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A76D5"/>
    <w:multiLevelType w:val="multilevel"/>
    <w:tmpl w:val="223CA568"/>
    <w:lvl w:ilvl="0">
      <w:start w:val="1"/>
      <w:numFmt w:val="decimal"/>
      <w:pStyle w:val="ContractTermL1"/>
      <w:lvlText w:val="%1."/>
      <w:lvlJc w:val="left"/>
      <w:pPr>
        <w:ind w:left="360" w:hanging="360"/>
      </w:pPr>
    </w:lvl>
    <w:lvl w:ilvl="1">
      <w:start w:val="1"/>
      <w:numFmt w:val="decimal"/>
      <w:pStyle w:val="ContractTermL2"/>
      <w:lvlText w:val="%1.%2."/>
      <w:lvlJc w:val="left"/>
      <w:pPr>
        <w:ind w:left="792" w:hanging="432"/>
      </w:pPr>
    </w:lvl>
    <w:lvl w:ilvl="2">
      <w:start w:val="1"/>
      <w:numFmt w:val="lowerLetter"/>
      <w:pStyle w:val="ContractTermL3"/>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A1550F"/>
    <w:multiLevelType w:val="hybridMultilevel"/>
    <w:tmpl w:val="D32CF342"/>
    <w:lvl w:ilvl="0" w:tplc="1E9EEABE">
      <w:start w:val="1"/>
      <w:numFmt w:val="decimal"/>
      <w:pStyle w:val="HeadingL1"/>
      <w:lvlText w:val="%1."/>
      <w:lvlJc w:val="left"/>
      <w:pPr>
        <w:ind w:left="6031" w:hanging="360"/>
      </w:pPr>
    </w:lvl>
    <w:lvl w:ilvl="1" w:tplc="08090019">
      <w:start w:val="1"/>
      <w:numFmt w:val="lowerLetter"/>
      <w:lvlText w:val="%2."/>
      <w:lvlJc w:val="left"/>
      <w:pPr>
        <w:ind w:left="6751" w:hanging="360"/>
      </w:pPr>
    </w:lvl>
    <w:lvl w:ilvl="2" w:tplc="0809001B" w:tentative="1">
      <w:start w:val="1"/>
      <w:numFmt w:val="lowerRoman"/>
      <w:lvlText w:val="%3."/>
      <w:lvlJc w:val="right"/>
      <w:pPr>
        <w:ind w:left="7471" w:hanging="180"/>
      </w:pPr>
    </w:lvl>
    <w:lvl w:ilvl="3" w:tplc="0809000F" w:tentative="1">
      <w:start w:val="1"/>
      <w:numFmt w:val="decimal"/>
      <w:lvlText w:val="%4."/>
      <w:lvlJc w:val="left"/>
      <w:pPr>
        <w:ind w:left="8191" w:hanging="360"/>
      </w:pPr>
    </w:lvl>
    <w:lvl w:ilvl="4" w:tplc="08090019" w:tentative="1">
      <w:start w:val="1"/>
      <w:numFmt w:val="lowerLetter"/>
      <w:lvlText w:val="%5."/>
      <w:lvlJc w:val="left"/>
      <w:pPr>
        <w:ind w:left="8911" w:hanging="360"/>
      </w:pPr>
    </w:lvl>
    <w:lvl w:ilvl="5" w:tplc="0809001B" w:tentative="1">
      <w:start w:val="1"/>
      <w:numFmt w:val="lowerRoman"/>
      <w:lvlText w:val="%6."/>
      <w:lvlJc w:val="right"/>
      <w:pPr>
        <w:ind w:left="9631" w:hanging="180"/>
      </w:pPr>
    </w:lvl>
    <w:lvl w:ilvl="6" w:tplc="0809000F" w:tentative="1">
      <w:start w:val="1"/>
      <w:numFmt w:val="decimal"/>
      <w:lvlText w:val="%7."/>
      <w:lvlJc w:val="left"/>
      <w:pPr>
        <w:ind w:left="10351" w:hanging="360"/>
      </w:pPr>
    </w:lvl>
    <w:lvl w:ilvl="7" w:tplc="08090019" w:tentative="1">
      <w:start w:val="1"/>
      <w:numFmt w:val="lowerLetter"/>
      <w:lvlText w:val="%8."/>
      <w:lvlJc w:val="left"/>
      <w:pPr>
        <w:ind w:left="11071" w:hanging="360"/>
      </w:pPr>
    </w:lvl>
    <w:lvl w:ilvl="8" w:tplc="0809001B" w:tentative="1">
      <w:start w:val="1"/>
      <w:numFmt w:val="lowerRoman"/>
      <w:lvlText w:val="%9."/>
      <w:lvlJc w:val="right"/>
      <w:pPr>
        <w:ind w:left="11791" w:hanging="180"/>
      </w:pPr>
    </w:lvl>
  </w:abstractNum>
  <w:abstractNum w:abstractNumId="7" w15:restartNumberingAfterBreak="0">
    <w:nsid w:val="1C911A16"/>
    <w:multiLevelType w:val="hybridMultilevel"/>
    <w:tmpl w:val="C37AC1F4"/>
    <w:lvl w:ilvl="0" w:tplc="4470D308">
      <w:start w:val="1"/>
      <w:numFmt w:val="bullet"/>
      <w:lvlText w:val="o"/>
      <w:lvlJc w:val="left"/>
      <w:pPr>
        <w:ind w:left="720" w:hanging="360"/>
      </w:pPr>
      <w:rPr>
        <w:rFonts w:ascii="&quot;Courier New&quot;" w:hAnsi="&quot;Courier New&quo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940AE5"/>
    <w:multiLevelType w:val="hybridMultilevel"/>
    <w:tmpl w:val="A860F5DA"/>
    <w:lvl w:ilvl="0" w:tplc="5212ECF6">
      <w:start w:val="1"/>
      <w:numFmt w:val="upperLetter"/>
      <w:lvlText w:val="(%1)"/>
      <w:lvlJc w:val="left"/>
      <w:pPr>
        <w:ind w:left="720" w:hanging="360"/>
      </w:pPr>
      <w:rPr>
        <w:rFonts w:hint="default"/>
        <w:b/>
        <w:bCs/>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CE5AA5"/>
    <w:multiLevelType w:val="multilevel"/>
    <w:tmpl w:val="DC32EF24"/>
    <w:lvl w:ilvl="0">
      <w:start w:val="1"/>
      <w:numFmt w:val="decimal"/>
      <w:pStyle w:val="ListNumberTable"/>
      <w:lvlText w:val="%1"/>
      <w:lvlJc w:val="left"/>
      <w:pPr>
        <w:tabs>
          <w:tab w:val="num" w:pos="284"/>
        </w:tabs>
        <w:ind w:left="284" w:hanging="284"/>
      </w:pPr>
      <w:rPr>
        <w:rFonts w:ascii="Arial" w:eastAsia="Arial" w:hAnsi="Arial" w:cs="Arial"/>
        <w:b w:val="0"/>
        <w:i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B42EA6"/>
    <w:multiLevelType w:val="hybridMultilevel"/>
    <w:tmpl w:val="EC0AE2C0"/>
    <w:lvl w:ilvl="0" w:tplc="88827BF4">
      <w:start w:val="1"/>
      <w:numFmt w:val="upperLetter"/>
      <w:pStyle w:val="Heading5"/>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C27C84"/>
    <w:multiLevelType w:val="hybridMultilevel"/>
    <w:tmpl w:val="36C8F6D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953" w:hanging="360"/>
      </w:pPr>
      <w:rPr>
        <w:rFonts w:ascii="Courier New" w:hAnsi="Courier New" w:cs="Courier New" w:hint="default"/>
      </w:rPr>
    </w:lvl>
    <w:lvl w:ilvl="2" w:tplc="0C090005" w:tentative="1">
      <w:start w:val="1"/>
      <w:numFmt w:val="bullet"/>
      <w:lvlText w:val=""/>
      <w:lvlJc w:val="left"/>
      <w:pPr>
        <w:ind w:left="2673" w:hanging="360"/>
      </w:pPr>
      <w:rPr>
        <w:rFonts w:ascii="Wingdings" w:hAnsi="Wingdings" w:hint="default"/>
      </w:rPr>
    </w:lvl>
    <w:lvl w:ilvl="3" w:tplc="0C090001" w:tentative="1">
      <w:start w:val="1"/>
      <w:numFmt w:val="bullet"/>
      <w:lvlText w:val=""/>
      <w:lvlJc w:val="left"/>
      <w:pPr>
        <w:ind w:left="3393" w:hanging="360"/>
      </w:pPr>
      <w:rPr>
        <w:rFonts w:ascii="Symbol" w:hAnsi="Symbol" w:hint="default"/>
      </w:rPr>
    </w:lvl>
    <w:lvl w:ilvl="4" w:tplc="0C090003" w:tentative="1">
      <w:start w:val="1"/>
      <w:numFmt w:val="bullet"/>
      <w:lvlText w:val="o"/>
      <w:lvlJc w:val="left"/>
      <w:pPr>
        <w:ind w:left="4113" w:hanging="360"/>
      </w:pPr>
      <w:rPr>
        <w:rFonts w:ascii="Courier New" w:hAnsi="Courier New" w:cs="Courier New" w:hint="default"/>
      </w:rPr>
    </w:lvl>
    <w:lvl w:ilvl="5" w:tplc="0C090005" w:tentative="1">
      <w:start w:val="1"/>
      <w:numFmt w:val="bullet"/>
      <w:lvlText w:val=""/>
      <w:lvlJc w:val="left"/>
      <w:pPr>
        <w:ind w:left="4833" w:hanging="360"/>
      </w:pPr>
      <w:rPr>
        <w:rFonts w:ascii="Wingdings" w:hAnsi="Wingdings" w:hint="default"/>
      </w:rPr>
    </w:lvl>
    <w:lvl w:ilvl="6" w:tplc="0C090001" w:tentative="1">
      <w:start w:val="1"/>
      <w:numFmt w:val="bullet"/>
      <w:lvlText w:val=""/>
      <w:lvlJc w:val="left"/>
      <w:pPr>
        <w:ind w:left="5553" w:hanging="360"/>
      </w:pPr>
      <w:rPr>
        <w:rFonts w:ascii="Symbol" w:hAnsi="Symbol" w:hint="default"/>
      </w:rPr>
    </w:lvl>
    <w:lvl w:ilvl="7" w:tplc="0C090003" w:tentative="1">
      <w:start w:val="1"/>
      <w:numFmt w:val="bullet"/>
      <w:lvlText w:val="o"/>
      <w:lvlJc w:val="left"/>
      <w:pPr>
        <w:ind w:left="6273" w:hanging="360"/>
      </w:pPr>
      <w:rPr>
        <w:rFonts w:ascii="Courier New" w:hAnsi="Courier New" w:cs="Courier New" w:hint="default"/>
      </w:rPr>
    </w:lvl>
    <w:lvl w:ilvl="8" w:tplc="0C090005" w:tentative="1">
      <w:start w:val="1"/>
      <w:numFmt w:val="bullet"/>
      <w:lvlText w:val=""/>
      <w:lvlJc w:val="left"/>
      <w:pPr>
        <w:ind w:left="6993" w:hanging="360"/>
      </w:pPr>
      <w:rPr>
        <w:rFonts w:ascii="Wingdings" w:hAnsi="Wingdings" w:hint="default"/>
      </w:rPr>
    </w:lvl>
  </w:abstractNum>
  <w:abstractNum w:abstractNumId="12" w15:restartNumberingAfterBreak="0">
    <w:nsid w:val="2ECA289C"/>
    <w:multiLevelType w:val="hybridMultilevel"/>
    <w:tmpl w:val="F740EC1E"/>
    <w:lvl w:ilvl="0" w:tplc="D944835A">
      <w:start w:val="1"/>
      <w:numFmt w:val="upperLetter"/>
      <w:pStyle w:val="Recital"/>
      <w:lvlText w:val="%1."/>
      <w:lvlJc w:val="left"/>
      <w:pPr>
        <w:tabs>
          <w:tab w:val="num" w:pos="737"/>
        </w:tabs>
        <w:ind w:left="737" w:hanging="737"/>
      </w:pPr>
      <w:rPr>
        <w:rFonts w:ascii="Times New Roman" w:hAnsi="Times New Roman" w:cs="Times New Roman" w:hint="default"/>
        <w:b w:val="0"/>
        <w:bCs w:val="0"/>
        <w:i w:val="0"/>
        <w:iCs w:val="0"/>
        <w:sz w:val="20"/>
        <w:szCs w:val="20"/>
      </w:rPr>
    </w:lvl>
    <w:lvl w:ilvl="1" w:tplc="04090019">
      <w:start w:val="1"/>
      <w:numFmt w:val="lowerLetter"/>
      <w:lvlText w:val="%2."/>
      <w:lvlJc w:val="left"/>
      <w:pPr>
        <w:tabs>
          <w:tab w:val="num" w:pos="703"/>
        </w:tabs>
        <w:ind w:left="703" w:hanging="360"/>
      </w:pPr>
    </w:lvl>
    <w:lvl w:ilvl="2" w:tplc="0409001B">
      <w:start w:val="1"/>
      <w:numFmt w:val="lowerRoman"/>
      <w:lvlText w:val="%3."/>
      <w:lvlJc w:val="right"/>
      <w:pPr>
        <w:tabs>
          <w:tab w:val="num" w:pos="1423"/>
        </w:tabs>
        <w:ind w:left="1423" w:hanging="180"/>
      </w:pPr>
    </w:lvl>
    <w:lvl w:ilvl="3" w:tplc="0409000F">
      <w:start w:val="1"/>
      <w:numFmt w:val="decimal"/>
      <w:lvlText w:val="%4."/>
      <w:lvlJc w:val="left"/>
      <w:pPr>
        <w:tabs>
          <w:tab w:val="num" w:pos="2143"/>
        </w:tabs>
        <w:ind w:left="2143" w:hanging="360"/>
      </w:pPr>
    </w:lvl>
    <w:lvl w:ilvl="4" w:tplc="04090019">
      <w:start w:val="1"/>
      <w:numFmt w:val="lowerLetter"/>
      <w:lvlText w:val="%5."/>
      <w:lvlJc w:val="left"/>
      <w:pPr>
        <w:tabs>
          <w:tab w:val="num" w:pos="2863"/>
        </w:tabs>
        <w:ind w:left="2863" w:hanging="360"/>
      </w:pPr>
    </w:lvl>
    <w:lvl w:ilvl="5" w:tplc="0409001B">
      <w:start w:val="1"/>
      <w:numFmt w:val="lowerRoman"/>
      <w:lvlText w:val="%6."/>
      <w:lvlJc w:val="right"/>
      <w:pPr>
        <w:tabs>
          <w:tab w:val="num" w:pos="3583"/>
        </w:tabs>
        <w:ind w:left="3583" w:hanging="180"/>
      </w:pPr>
    </w:lvl>
    <w:lvl w:ilvl="6" w:tplc="0409000F">
      <w:start w:val="1"/>
      <w:numFmt w:val="decimal"/>
      <w:lvlText w:val="%7."/>
      <w:lvlJc w:val="left"/>
      <w:pPr>
        <w:tabs>
          <w:tab w:val="num" w:pos="4303"/>
        </w:tabs>
        <w:ind w:left="4303" w:hanging="360"/>
      </w:pPr>
    </w:lvl>
    <w:lvl w:ilvl="7" w:tplc="04090019">
      <w:start w:val="1"/>
      <w:numFmt w:val="lowerLetter"/>
      <w:lvlText w:val="%8."/>
      <w:lvlJc w:val="left"/>
      <w:pPr>
        <w:tabs>
          <w:tab w:val="num" w:pos="5023"/>
        </w:tabs>
        <w:ind w:left="5023" w:hanging="360"/>
      </w:pPr>
    </w:lvl>
    <w:lvl w:ilvl="8" w:tplc="0409001B">
      <w:start w:val="1"/>
      <w:numFmt w:val="lowerRoman"/>
      <w:lvlText w:val="%9."/>
      <w:lvlJc w:val="right"/>
      <w:pPr>
        <w:tabs>
          <w:tab w:val="num" w:pos="5743"/>
        </w:tabs>
        <w:ind w:left="5743" w:hanging="180"/>
      </w:pPr>
    </w:lvl>
  </w:abstractNum>
  <w:abstractNum w:abstractNumId="13"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47E0732"/>
    <w:multiLevelType w:val="hybridMultilevel"/>
    <w:tmpl w:val="6B66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34E81"/>
    <w:multiLevelType w:val="multilevel"/>
    <w:tmpl w:val="F39C40F4"/>
    <w:lvl w:ilvl="0">
      <w:start w:val="1"/>
      <w:numFmt w:val="decimal"/>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79"/>
        </w:tabs>
        <w:ind w:left="879" w:hanging="737"/>
      </w:pPr>
      <w:rPr>
        <w:rFonts w:hint="default"/>
        <w:b w:val="0"/>
        <w:bCs/>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1474"/>
        </w:tabs>
        <w:ind w:left="1474" w:hanging="737"/>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2948"/>
        </w:tabs>
        <w:ind w:left="2948" w:hanging="737"/>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6" w15:restartNumberingAfterBreak="0">
    <w:nsid w:val="38E56D4B"/>
    <w:multiLevelType w:val="multilevel"/>
    <w:tmpl w:val="F5568602"/>
    <w:styleLink w:val="LAnumberedlist"/>
    <w:lvl w:ilvl="0">
      <w:start w:val="1"/>
      <w:numFmt w:val="decimal"/>
      <w:lvlText w:val="%1"/>
      <w:lvlJc w:val="left"/>
      <w:pPr>
        <w:tabs>
          <w:tab w:val="num" w:pos="567"/>
        </w:tabs>
        <w:ind w:left="567" w:hanging="567"/>
      </w:pPr>
      <w:rPr>
        <w:rFonts w:ascii="Arial" w:hAnsi="Arial" w:cs="Times New Roman" w:hint="default"/>
        <w:b/>
        <w:color w:val="434244"/>
        <w:sz w:val="24"/>
      </w:rPr>
    </w:lvl>
    <w:lvl w:ilvl="1">
      <w:start w:val="1"/>
      <w:numFmt w:val="decimal"/>
      <w:lvlText w:val="%1.%2"/>
      <w:lvlJc w:val="left"/>
      <w:pPr>
        <w:tabs>
          <w:tab w:val="num" w:pos="567"/>
        </w:tabs>
        <w:ind w:left="567" w:hanging="567"/>
      </w:pPr>
      <w:rPr>
        <w:rFonts w:ascii="Arial" w:hAnsi="Arial" w:cs="Times New Roman" w:hint="default"/>
        <w:b/>
        <w:i w:val="0"/>
        <w:color w:val="00AEEF"/>
        <w:sz w:val="20"/>
      </w:rPr>
    </w:lvl>
    <w:lvl w:ilvl="2">
      <w:start w:val="1"/>
      <w:numFmt w:val="lowerLetter"/>
      <w:lvlText w:val="(%3)"/>
      <w:lvlJc w:val="left"/>
      <w:pPr>
        <w:tabs>
          <w:tab w:val="num" w:pos="567"/>
        </w:tabs>
        <w:ind w:left="1134" w:hanging="567"/>
      </w:pPr>
      <w:rPr>
        <w:rFonts w:ascii="Arial" w:hAnsi="Arial" w:cs="Times New Roman" w:hint="default"/>
        <w:b w:val="0"/>
        <w:i w:val="0"/>
        <w:color w:val="434244"/>
        <w:sz w:val="20"/>
      </w:rPr>
    </w:lvl>
    <w:lvl w:ilvl="3">
      <w:start w:val="1"/>
      <w:numFmt w:val="lowerRoman"/>
      <w:lvlText w:val="(%4)"/>
      <w:lvlJc w:val="left"/>
      <w:pPr>
        <w:tabs>
          <w:tab w:val="num" w:pos="1701"/>
        </w:tabs>
        <w:ind w:left="1701" w:hanging="567"/>
      </w:pPr>
      <w:rPr>
        <w:rFonts w:ascii="Arial" w:hAnsi="Arial" w:cs="Times New Roman" w:hint="default"/>
        <w:b w:val="0"/>
        <w:i w:val="0"/>
        <w:color w:val="434244"/>
        <w:sz w:val="20"/>
      </w:rPr>
    </w:lvl>
    <w:lvl w:ilvl="4">
      <w:start w:val="1"/>
      <w:numFmt w:val="lowerLetter"/>
      <w:lvlText w:val="(%5)"/>
      <w:lvlJc w:val="left"/>
      <w:pPr>
        <w:tabs>
          <w:tab w:val="num" w:pos="2125"/>
        </w:tabs>
        <w:ind w:left="2125" w:hanging="425"/>
      </w:pPr>
    </w:lvl>
    <w:lvl w:ilvl="5">
      <w:start w:val="1"/>
      <w:numFmt w:val="lowerRoman"/>
      <w:lvlText w:val="(%6)"/>
      <w:lvlJc w:val="left"/>
      <w:pPr>
        <w:tabs>
          <w:tab w:val="num" w:pos="2550"/>
        </w:tabs>
        <w:ind w:left="2550" w:hanging="425"/>
      </w:pPr>
    </w:lvl>
    <w:lvl w:ilvl="6">
      <w:start w:val="1"/>
      <w:numFmt w:val="decimal"/>
      <w:lvlText w:val="%7."/>
      <w:lvlJc w:val="left"/>
      <w:pPr>
        <w:tabs>
          <w:tab w:val="num" w:pos="2975"/>
        </w:tabs>
        <w:ind w:left="2975" w:hanging="425"/>
      </w:pPr>
    </w:lvl>
    <w:lvl w:ilvl="7">
      <w:start w:val="1"/>
      <w:numFmt w:val="lowerLetter"/>
      <w:lvlText w:val="%8."/>
      <w:lvlJc w:val="left"/>
      <w:pPr>
        <w:tabs>
          <w:tab w:val="num" w:pos="3400"/>
        </w:tabs>
        <w:ind w:left="3400" w:hanging="425"/>
      </w:pPr>
    </w:lvl>
    <w:lvl w:ilvl="8">
      <w:start w:val="1"/>
      <w:numFmt w:val="lowerRoman"/>
      <w:lvlText w:val="%9."/>
      <w:lvlJc w:val="left"/>
      <w:pPr>
        <w:tabs>
          <w:tab w:val="num" w:pos="3825"/>
        </w:tabs>
        <w:ind w:left="3825" w:hanging="425"/>
      </w:pPr>
    </w:lvl>
  </w:abstractNum>
  <w:abstractNum w:abstractNumId="17" w15:restartNumberingAfterBreak="0">
    <w:nsid w:val="39441A6D"/>
    <w:multiLevelType w:val="hybridMultilevel"/>
    <w:tmpl w:val="E488B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DB502C"/>
    <w:multiLevelType w:val="hybridMultilevel"/>
    <w:tmpl w:val="F0FA3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419B2617"/>
    <w:multiLevelType w:val="hybridMultilevel"/>
    <w:tmpl w:val="EDFC7D5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1" w15:restartNumberingAfterBreak="0">
    <w:nsid w:val="460D24C2"/>
    <w:multiLevelType w:val="multilevel"/>
    <w:tmpl w:val="74DA3682"/>
    <w:name w:val="GHdgNumbering"/>
    <w:styleLink w:val="GHdgNumbering"/>
    <w:lvl w:ilvl="0">
      <w:start w:val="1"/>
      <w:numFmt w:val="decimal"/>
      <w:pStyle w:val="GHdg1"/>
      <w:lvlText w:val="G%1"/>
      <w:lvlJc w:val="left"/>
      <w:pPr>
        <w:tabs>
          <w:tab w:val="num" w:pos="851"/>
        </w:tabs>
        <w:ind w:left="851" w:hanging="851"/>
      </w:pPr>
    </w:lvl>
    <w:lvl w:ilvl="1">
      <w:start w:val="1"/>
      <w:numFmt w:val="decimal"/>
      <w:pStyle w:val="GHdg2"/>
      <w:lvlText w:val="G%1.%2"/>
      <w:lvlJc w:val="left"/>
      <w:pPr>
        <w:tabs>
          <w:tab w:val="num" w:pos="851"/>
        </w:tabs>
        <w:ind w:left="851" w:hanging="851"/>
      </w:pPr>
    </w:lvl>
    <w:lvl w:ilvl="2">
      <w:start w:val="1"/>
      <w:numFmt w:val="lowerLetter"/>
      <w:pStyle w:val="GHdg3"/>
      <w:lvlText w:val="(%3)"/>
      <w:lvlJc w:val="left"/>
      <w:pPr>
        <w:tabs>
          <w:tab w:val="num" w:pos="1701"/>
        </w:tabs>
        <w:ind w:left="1701" w:hanging="850"/>
      </w:pPr>
    </w:lvl>
    <w:lvl w:ilvl="3">
      <w:start w:val="1"/>
      <w:numFmt w:val="decimal"/>
      <w:pStyle w:val="GHdg4"/>
      <w:lvlText w:val="(%4)"/>
      <w:lvlJc w:val="left"/>
      <w:pPr>
        <w:tabs>
          <w:tab w:val="num" w:pos="2552"/>
        </w:tabs>
        <w:ind w:left="2552" w:hanging="851"/>
      </w:pPr>
    </w:lvl>
    <w:lvl w:ilvl="4">
      <w:start w:val="1"/>
      <w:numFmt w:val="upperLetter"/>
      <w:lvlText w:val="(%5)"/>
      <w:lvlJc w:val="left"/>
      <w:pPr>
        <w:tabs>
          <w:tab w:val="num" w:pos="3402"/>
        </w:tabs>
        <w:ind w:left="3402" w:hanging="85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22" w15:restartNumberingAfterBreak="0">
    <w:nsid w:val="476E1A42"/>
    <w:multiLevelType w:val="multilevel"/>
    <w:tmpl w:val="63A05FBE"/>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23" w15:restartNumberingAfterBreak="0">
    <w:nsid w:val="47D16EAB"/>
    <w:multiLevelType w:val="hybridMultilevel"/>
    <w:tmpl w:val="AA70185E"/>
    <w:lvl w:ilvl="0" w:tplc="6D56DA1A">
      <w:start w:val="1"/>
      <w:numFmt w:val="bullet"/>
      <w:pStyle w:val="TBCDefinitioni"/>
      <w:lvlText w:val=""/>
      <w:lvlJc w:val="left"/>
      <w:pPr>
        <w:ind w:left="1224" w:hanging="360"/>
      </w:pPr>
      <w:rPr>
        <w:rFonts w:ascii="Symbol" w:hAnsi="Symbol" w:hint="default"/>
        <w:color w:val="009999"/>
      </w:rPr>
    </w:lvl>
    <w:lvl w:ilvl="1" w:tplc="DA4AC0B2" w:tentative="1">
      <w:start w:val="1"/>
      <w:numFmt w:val="bullet"/>
      <w:lvlText w:val="o"/>
      <w:lvlJc w:val="left"/>
      <w:pPr>
        <w:ind w:left="1899" w:hanging="360"/>
      </w:pPr>
      <w:rPr>
        <w:rFonts w:ascii="Courier New" w:hAnsi="Courier New" w:cs="Courier New" w:hint="default"/>
      </w:rPr>
    </w:lvl>
    <w:lvl w:ilvl="2" w:tplc="EBFEFB3A" w:tentative="1">
      <w:start w:val="1"/>
      <w:numFmt w:val="bullet"/>
      <w:lvlText w:val=""/>
      <w:lvlJc w:val="left"/>
      <w:pPr>
        <w:ind w:left="2619" w:hanging="360"/>
      </w:pPr>
      <w:rPr>
        <w:rFonts w:ascii="Wingdings" w:hAnsi="Wingdings" w:hint="default"/>
      </w:rPr>
    </w:lvl>
    <w:lvl w:ilvl="3" w:tplc="AA0873DC" w:tentative="1">
      <w:start w:val="1"/>
      <w:numFmt w:val="bullet"/>
      <w:lvlText w:val=""/>
      <w:lvlJc w:val="left"/>
      <w:pPr>
        <w:ind w:left="3339" w:hanging="360"/>
      </w:pPr>
      <w:rPr>
        <w:rFonts w:ascii="Symbol" w:hAnsi="Symbol" w:hint="default"/>
      </w:rPr>
    </w:lvl>
    <w:lvl w:ilvl="4" w:tplc="57C0BC1A" w:tentative="1">
      <w:start w:val="1"/>
      <w:numFmt w:val="bullet"/>
      <w:lvlText w:val="o"/>
      <w:lvlJc w:val="left"/>
      <w:pPr>
        <w:ind w:left="4059" w:hanging="360"/>
      </w:pPr>
      <w:rPr>
        <w:rFonts w:ascii="Courier New" w:hAnsi="Courier New" w:cs="Courier New" w:hint="default"/>
      </w:rPr>
    </w:lvl>
    <w:lvl w:ilvl="5" w:tplc="B4082122" w:tentative="1">
      <w:start w:val="1"/>
      <w:numFmt w:val="bullet"/>
      <w:lvlText w:val=""/>
      <w:lvlJc w:val="left"/>
      <w:pPr>
        <w:ind w:left="4779" w:hanging="360"/>
      </w:pPr>
      <w:rPr>
        <w:rFonts w:ascii="Wingdings" w:hAnsi="Wingdings" w:hint="default"/>
      </w:rPr>
    </w:lvl>
    <w:lvl w:ilvl="6" w:tplc="799483A4" w:tentative="1">
      <w:start w:val="1"/>
      <w:numFmt w:val="bullet"/>
      <w:lvlText w:val=""/>
      <w:lvlJc w:val="left"/>
      <w:pPr>
        <w:ind w:left="5499" w:hanging="360"/>
      </w:pPr>
      <w:rPr>
        <w:rFonts w:ascii="Symbol" w:hAnsi="Symbol" w:hint="default"/>
      </w:rPr>
    </w:lvl>
    <w:lvl w:ilvl="7" w:tplc="D3B0AC5E" w:tentative="1">
      <w:start w:val="1"/>
      <w:numFmt w:val="bullet"/>
      <w:lvlText w:val="o"/>
      <w:lvlJc w:val="left"/>
      <w:pPr>
        <w:ind w:left="6219" w:hanging="360"/>
      </w:pPr>
      <w:rPr>
        <w:rFonts w:ascii="Courier New" w:hAnsi="Courier New" w:cs="Courier New" w:hint="default"/>
      </w:rPr>
    </w:lvl>
    <w:lvl w:ilvl="8" w:tplc="437C4166" w:tentative="1">
      <w:start w:val="1"/>
      <w:numFmt w:val="bullet"/>
      <w:lvlText w:val=""/>
      <w:lvlJc w:val="left"/>
      <w:pPr>
        <w:ind w:left="6939" w:hanging="360"/>
      </w:pPr>
      <w:rPr>
        <w:rFonts w:ascii="Wingdings" w:hAnsi="Wingdings" w:hint="default"/>
      </w:rPr>
    </w:lvl>
  </w:abstractNum>
  <w:abstractNum w:abstractNumId="24" w15:restartNumberingAfterBreak="0">
    <w:nsid w:val="47FE13B0"/>
    <w:multiLevelType w:val="multilevel"/>
    <w:tmpl w:val="AE96355E"/>
    <w:lvl w:ilvl="0">
      <w:start w:val="1"/>
      <w:numFmt w:val="decimal"/>
      <w:pStyle w:val="Heading1"/>
      <w:lvlText w:val="%1"/>
      <w:lvlJc w:val="left"/>
      <w:pPr>
        <w:tabs>
          <w:tab w:val="num" w:pos="737"/>
        </w:tabs>
        <w:ind w:left="737" w:hanging="737"/>
      </w:pPr>
      <w:rPr>
        <w:rFonts w:hint="default"/>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79"/>
        </w:tabs>
        <w:ind w:left="879" w:hanging="737"/>
      </w:pPr>
      <w:rPr>
        <w:rFonts w:hint="default"/>
        <w:b/>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B2BDaSubpara"/>
      <w:lvlText w:val="(%3)"/>
      <w:lvlJc w:val="left"/>
      <w:pPr>
        <w:tabs>
          <w:tab w:val="num" w:pos="1474"/>
        </w:tabs>
        <w:ind w:left="1474"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211"/>
        </w:tabs>
        <w:ind w:left="2211" w:hanging="737"/>
      </w:pPr>
      <w:rPr>
        <w:rFonts w:hint="default"/>
        <w:b w:val="0"/>
        <w:bCs w:val="0"/>
        <w:i w:val="0"/>
        <w:iCs w:val="0"/>
        <w:caps w:val="0"/>
        <w:smallCaps w:val="0"/>
        <w:strike w:val="0"/>
        <w:dstrike w:val="0"/>
        <w:outline w:val="0"/>
        <w:shadow w:val="0"/>
        <w:emboss w:val="0"/>
        <w:imprint w:val="0"/>
        <w:noProof w:val="0"/>
        <w:vanish w:val="0"/>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
      <w:lvlJc w:val="left"/>
      <w:pPr>
        <w:tabs>
          <w:tab w:val="num" w:pos="2948"/>
        </w:tabs>
        <w:ind w:left="2948" w:hanging="737"/>
      </w:pPr>
      <w:rPr>
        <w:rFonts w:ascii="Symbol" w:hAnsi="Symbol" w:hint="default"/>
      </w:rPr>
    </w:lvl>
    <w:lvl w:ilvl="5">
      <w:start w:val="1"/>
      <w:numFmt w:val="none"/>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25" w15:restartNumberingAfterBreak="0">
    <w:nsid w:val="48B34201"/>
    <w:multiLevelType w:val="hybridMultilevel"/>
    <w:tmpl w:val="A860F5DA"/>
    <w:lvl w:ilvl="0" w:tplc="FFFFFFFF">
      <w:start w:val="1"/>
      <w:numFmt w:val="upp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532502"/>
    <w:multiLevelType w:val="hybridMultilevel"/>
    <w:tmpl w:val="DAF6A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618B55E6"/>
    <w:multiLevelType w:val="hybridMultilevel"/>
    <w:tmpl w:val="26ACE13E"/>
    <w:lvl w:ilvl="0" w:tplc="991EC062">
      <w:start w:val="1"/>
      <w:numFmt w:val="bullet"/>
      <w:pStyle w:val="B2BDHelpfulinfo"/>
      <w:lvlText w:val=""/>
      <w:lvlJc w:val="left"/>
      <w:pPr>
        <w:ind w:left="857" w:hanging="360"/>
      </w:pPr>
      <w:rPr>
        <w:rFonts w:ascii="Webdings" w:hAnsi="Webdings" w:hint="default"/>
      </w:rPr>
    </w:lvl>
    <w:lvl w:ilvl="1" w:tplc="0C090003" w:tentative="1">
      <w:start w:val="1"/>
      <w:numFmt w:val="bullet"/>
      <w:lvlText w:val="o"/>
      <w:lvlJc w:val="left"/>
      <w:pPr>
        <w:ind w:left="1577" w:hanging="360"/>
      </w:pPr>
      <w:rPr>
        <w:rFonts w:ascii="Courier New" w:hAnsi="Courier New" w:cs="Courier New" w:hint="default"/>
      </w:rPr>
    </w:lvl>
    <w:lvl w:ilvl="2" w:tplc="0C090005" w:tentative="1">
      <w:start w:val="1"/>
      <w:numFmt w:val="bullet"/>
      <w:lvlText w:val=""/>
      <w:lvlJc w:val="left"/>
      <w:pPr>
        <w:ind w:left="2297" w:hanging="360"/>
      </w:pPr>
      <w:rPr>
        <w:rFonts w:ascii="Wingdings" w:hAnsi="Wingdings" w:hint="default"/>
      </w:rPr>
    </w:lvl>
    <w:lvl w:ilvl="3" w:tplc="0C090001" w:tentative="1">
      <w:start w:val="1"/>
      <w:numFmt w:val="bullet"/>
      <w:lvlText w:val=""/>
      <w:lvlJc w:val="left"/>
      <w:pPr>
        <w:ind w:left="3017" w:hanging="360"/>
      </w:pPr>
      <w:rPr>
        <w:rFonts w:ascii="Symbol" w:hAnsi="Symbol" w:hint="default"/>
      </w:rPr>
    </w:lvl>
    <w:lvl w:ilvl="4" w:tplc="0C090003" w:tentative="1">
      <w:start w:val="1"/>
      <w:numFmt w:val="bullet"/>
      <w:lvlText w:val="o"/>
      <w:lvlJc w:val="left"/>
      <w:pPr>
        <w:ind w:left="3737" w:hanging="360"/>
      </w:pPr>
      <w:rPr>
        <w:rFonts w:ascii="Courier New" w:hAnsi="Courier New" w:cs="Courier New" w:hint="default"/>
      </w:rPr>
    </w:lvl>
    <w:lvl w:ilvl="5" w:tplc="0C090005" w:tentative="1">
      <w:start w:val="1"/>
      <w:numFmt w:val="bullet"/>
      <w:lvlText w:val=""/>
      <w:lvlJc w:val="left"/>
      <w:pPr>
        <w:ind w:left="4457" w:hanging="360"/>
      </w:pPr>
      <w:rPr>
        <w:rFonts w:ascii="Wingdings" w:hAnsi="Wingdings" w:hint="default"/>
      </w:rPr>
    </w:lvl>
    <w:lvl w:ilvl="6" w:tplc="0C090001" w:tentative="1">
      <w:start w:val="1"/>
      <w:numFmt w:val="bullet"/>
      <w:lvlText w:val=""/>
      <w:lvlJc w:val="left"/>
      <w:pPr>
        <w:ind w:left="5177" w:hanging="360"/>
      </w:pPr>
      <w:rPr>
        <w:rFonts w:ascii="Symbol" w:hAnsi="Symbol" w:hint="default"/>
      </w:rPr>
    </w:lvl>
    <w:lvl w:ilvl="7" w:tplc="0C090003" w:tentative="1">
      <w:start w:val="1"/>
      <w:numFmt w:val="bullet"/>
      <w:lvlText w:val="o"/>
      <w:lvlJc w:val="left"/>
      <w:pPr>
        <w:ind w:left="5897" w:hanging="360"/>
      </w:pPr>
      <w:rPr>
        <w:rFonts w:ascii="Courier New" w:hAnsi="Courier New" w:cs="Courier New" w:hint="default"/>
      </w:rPr>
    </w:lvl>
    <w:lvl w:ilvl="8" w:tplc="0C090005" w:tentative="1">
      <w:start w:val="1"/>
      <w:numFmt w:val="bullet"/>
      <w:lvlText w:val=""/>
      <w:lvlJc w:val="left"/>
      <w:pPr>
        <w:ind w:left="6617" w:hanging="360"/>
      </w:pPr>
      <w:rPr>
        <w:rFonts w:ascii="Wingdings" w:hAnsi="Wingdings" w:hint="default"/>
      </w:rPr>
    </w:lvl>
  </w:abstractNum>
  <w:abstractNum w:abstractNumId="29" w15:restartNumberingAfterBreak="0">
    <w:nsid w:val="62C90B2A"/>
    <w:multiLevelType w:val="hybridMultilevel"/>
    <w:tmpl w:val="815660EA"/>
    <w:lvl w:ilvl="0" w:tplc="4CDC0CB4">
      <w:start w:val="1"/>
      <w:numFmt w:val="bullet"/>
      <w:lvlText w:val=""/>
      <w:lvlJc w:val="left"/>
      <w:pPr>
        <w:ind w:left="1834"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866A29B6">
      <w:start w:val="1"/>
      <w:numFmt w:val="bullet"/>
      <w:pStyle w:val="Heading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1"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113385"/>
    <w:multiLevelType w:val="hybridMultilevel"/>
    <w:tmpl w:val="995E15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48F66E18">
      <w:numFmt w:val="bullet"/>
      <w:lvlText w:val="•"/>
      <w:lvlJc w:val="left"/>
      <w:pPr>
        <w:ind w:left="2520" w:hanging="360"/>
      </w:pPr>
      <w:rPr>
        <w:rFonts w:ascii="Arial" w:eastAsia="Times New Roman" w:hAnsi="Arial" w:cs="Aria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42B78F8"/>
    <w:multiLevelType w:val="hybridMultilevel"/>
    <w:tmpl w:val="0C09001D"/>
    <w:styleLink w:val="1ai"/>
    <w:lvl w:ilvl="0" w:tplc="88EAECAE">
      <w:start w:val="1"/>
      <w:numFmt w:val="decimal"/>
      <w:lvlText w:val="%1)"/>
      <w:lvlJc w:val="left"/>
      <w:pPr>
        <w:ind w:left="360" w:hanging="360"/>
      </w:pPr>
      <w:rPr>
        <w:rFonts w:ascii="Arial" w:hAnsi="Arial" w:cs="Arial"/>
      </w:rPr>
    </w:lvl>
    <w:lvl w:ilvl="1" w:tplc="4D88F3C8">
      <w:start w:val="1"/>
      <w:numFmt w:val="lowerLetter"/>
      <w:lvlText w:val="%2)"/>
      <w:lvlJc w:val="left"/>
      <w:pPr>
        <w:ind w:left="720" w:hanging="360"/>
      </w:pPr>
    </w:lvl>
    <w:lvl w:ilvl="2" w:tplc="D7E2B04E">
      <w:start w:val="1"/>
      <w:numFmt w:val="lowerRoman"/>
      <w:lvlText w:val="%3)"/>
      <w:lvlJc w:val="left"/>
      <w:pPr>
        <w:ind w:left="1080" w:hanging="360"/>
      </w:pPr>
    </w:lvl>
    <w:lvl w:ilvl="3" w:tplc="3CB40DE8">
      <w:start w:val="1"/>
      <w:numFmt w:val="decimal"/>
      <w:lvlText w:val="(%4)"/>
      <w:lvlJc w:val="left"/>
      <w:pPr>
        <w:ind w:left="1440" w:hanging="360"/>
      </w:pPr>
    </w:lvl>
    <w:lvl w:ilvl="4" w:tplc="D398E4EE">
      <w:start w:val="1"/>
      <w:numFmt w:val="lowerLetter"/>
      <w:lvlText w:val="(%5)"/>
      <w:lvlJc w:val="left"/>
      <w:pPr>
        <w:ind w:left="1800" w:hanging="360"/>
      </w:pPr>
    </w:lvl>
    <w:lvl w:ilvl="5" w:tplc="0B4E1008">
      <w:start w:val="1"/>
      <w:numFmt w:val="lowerRoman"/>
      <w:lvlText w:val="(%6)"/>
      <w:lvlJc w:val="left"/>
      <w:pPr>
        <w:ind w:left="2160" w:hanging="360"/>
      </w:pPr>
    </w:lvl>
    <w:lvl w:ilvl="6" w:tplc="804450EE">
      <w:start w:val="1"/>
      <w:numFmt w:val="decimal"/>
      <w:lvlText w:val="%7."/>
      <w:lvlJc w:val="left"/>
      <w:pPr>
        <w:ind w:left="2520" w:hanging="360"/>
      </w:pPr>
    </w:lvl>
    <w:lvl w:ilvl="7" w:tplc="1A8AA2CE">
      <w:start w:val="1"/>
      <w:numFmt w:val="lowerLetter"/>
      <w:lvlText w:val="%8."/>
      <w:lvlJc w:val="left"/>
      <w:pPr>
        <w:ind w:left="2880" w:hanging="360"/>
      </w:pPr>
    </w:lvl>
    <w:lvl w:ilvl="8" w:tplc="3B14C494">
      <w:start w:val="1"/>
      <w:numFmt w:val="lowerRoman"/>
      <w:lvlText w:val="%9."/>
      <w:lvlJc w:val="left"/>
      <w:pPr>
        <w:ind w:left="3240" w:hanging="360"/>
      </w:pPr>
    </w:lvl>
  </w:abstractNum>
  <w:abstractNum w:abstractNumId="34" w15:restartNumberingAfterBreak="0">
    <w:nsid w:val="74B46C82"/>
    <w:multiLevelType w:val="hybridMultilevel"/>
    <w:tmpl w:val="7BE0D784"/>
    <w:styleLink w:val="Style1"/>
    <w:lvl w:ilvl="0" w:tplc="4296F7B6">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83608DF0">
      <w:start w:val="1"/>
      <w:numFmt w:val="lowerLetter"/>
      <w:lvlText w:val="%2."/>
      <w:lvlJc w:val="left"/>
      <w:pPr>
        <w:tabs>
          <w:tab w:val="num" w:pos="1440"/>
        </w:tabs>
        <w:ind w:left="1440" w:hanging="360"/>
      </w:pPr>
      <w:rPr>
        <w:rFonts w:hint="default"/>
      </w:rPr>
    </w:lvl>
    <w:lvl w:ilvl="2" w:tplc="C5F4B11E">
      <w:start w:val="1"/>
      <w:numFmt w:val="lowerRoman"/>
      <w:lvlText w:val="%3."/>
      <w:lvlJc w:val="right"/>
      <w:pPr>
        <w:tabs>
          <w:tab w:val="num" w:pos="2160"/>
        </w:tabs>
        <w:ind w:left="2160" w:hanging="180"/>
      </w:pPr>
      <w:rPr>
        <w:rFonts w:hint="default"/>
      </w:rPr>
    </w:lvl>
    <w:lvl w:ilvl="3" w:tplc="81B227A0">
      <w:start w:val="1"/>
      <w:numFmt w:val="decimal"/>
      <w:lvlText w:val="%4."/>
      <w:lvlJc w:val="left"/>
      <w:pPr>
        <w:tabs>
          <w:tab w:val="num" w:pos="2880"/>
        </w:tabs>
        <w:ind w:left="2880" w:hanging="360"/>
      </w:pPr>
      <w:rPr>
        <w:rFonts w:hint="default"/>
      </w:rPr>
    </w:lvl>
    <w:lvl w:ilvl="4" w:tplc="823242FE">
      <w:start w:val="1"/>
      <w:numFmt w:val="lowerLetter"/>
      <w:lvlText w:val="%5."/>
      <w:lvlJc w:val="left"/>
      <w:pPr>
        <w:tabs>
          <w:tab w:val="num" w:pos="3600"/>
        </w:tabs>
        <w:ind w:left="3600" w:hanging="360"/>
      </w:pPr>
      <w:rPr>
        <w:rFonts w:hint="default"/>
      </w:rPr>
    </w:lvl>
    <w:lvl w:ilvl="5" w:tplc="7F102160">
      <w:start w:val="1"/>
      <w:numFmt w:val="lowerRoman"/>
      <w:lvlText w:val="%6."/>
      <w:lvlJc w:val="right"/>
      <w:pPr>
        <w:tabs>
          <w:tab w:val="num" w:pos="4320"/>
        </w:tabs>
        <w:ind w:left="4320" w:hanging="180"/>
      </w:pPr>
      <w:rPr>
        <w:rFonts w:hint="default"/>
      </w:rPr>
    </w:lvl>
    <w:lvl w:ilvl="6" w:tplc="A072B132">
      <w:start w:val="1"/>
      <w:numFmt w:val="decimal"/>
      <w:lvlText w:val="%7."/>
      <w:lvlJc w:val="left"/>
      <w:pPr>
        <w:tabs>
          <w:tab w:val="num" w:pos="5040"/>
        </w:tabs>
        <w:ind w:left="5040" w:hanging="360"/>
      </w:pPr>
      <w:rPr>
        <w:rFonts w:hint="default"/>
      </w:rPr>
    </w:lvl>
    <w:lvl w:ilvl="7" w:tplc="54A0E120">
      <w:start w:val="1"/>
      <w:numFmt w:val="lowerLetter"/>
      <w:lvlText w:val="%8."/>
      <w:lvlJc w:val="left"/>
      <w:pPr>
        <w:tabs>
          <w:tab w:val="num" w:pos="5760"/>
        </w:tabs>
        <w:ind w:left="5760" w:hanging="360"/>
      </w:pPr>
      <w:rPr>
        <w:rFonts w:hint="default"/>
      </w:rPr>
    </w:lvl>
    <w:lvl w:ilvl="8" w:tplc="4D3EBBBC">
      <w:start w:val="1"/>
      <w:numFmt w:val="lowerRoman"/>
      <w:lvlText w:val="%9."/>
      <w:lvlJc w:val="right"/>
      <w:pPr>
        <w:tabs>
          <w:tab w:val="num" w:pos="6480"/>
        </w:tabs>
        <w:ind w:left="6480" w:hanging="180"/>
      </w:pPr>
      <w:rPr>
        <w:rFonts w:hint="default"/>
      </w:rPr>
    </w:lvl>
  </w:abstractNum>
  <w:num w:numId="1" w16cid:durableId="1808935660">
    <w:abstractNumId w:val="6"/>
  </w:num>
  <w:num w:numId="2" w16cid:durableId="192109407">
    <w:abstractNumId w:val="5"/>
  </w:num>
  <w:num w:numId="3" w16cid:durableId="331415889">
    <w:abstractNumId w:val="33"/>
  </w:num>
  <w:num w:numId="4" w16cid:durableId="1869295454">
    <w:abstractNumId w:val="1"/>
  </w:num>
  <w:num w:numId="5" w16cid:durableId="790703687">
    <w:abstractNumId w:val="24"/>
  </w:num>
  <w:num w:numId="6" w16cid:durableId="1548562559">
    <w:abstractNumId w:val="4"/>
  </w:num>
  <w:num w:numId="7" w16cid:durableId="1099763625">
    <w:abstractNumId w:val="12"/>
  </w:num>
  <w:num w:numId="8" w16cid:durableId="1455372141">
    <w:abstractNumId w:val="16"/>
  </w:num>
  <w:num w:numId="9" w16cid:durableId="1642229724">
    <w:abstractNumId w:val="19"/>
  </w:num>
  <w:num w:numId="10" w16cid:durableId="1216239742">
    <w:abstractNumId w:val="27"/>
  </w:num>
  <w:num w:numId="11" w16cid:durableId="423769589">
    <w:abstractNumId w:val="13"/>
  </w:num>
  <w:num w:numId="12" w16cid:durableId="650988098">
    <w:abstractNumId w:val="31"/>
  </w:num>
  <w:num w:numId="13" w16cid:durableId="1323047056">
    <w:abstractNumId w:val="34"/>
  </w:num>
  <w:num w:numId="14" w16cid:durableId="1766876905">
    <w:abstractNumId w:val="30"/>
  </w:num>
  <w:num w:numId="15" w16cid:durableId="1185247133">
    <w:abstractNumId w:val="0"/>
  </w:num>
  <w:num w:numId="16" w16cid:durableId="1692032088">
    <w:abstractNumId w:val="23"/>
  </w:num>
  <w:num w:numId="17" w16cid:durableId="1935162123">
    <w:abstractNumId w:val="10"/>
  </w:num>
  <w:num w:numId="18" w16cid:durableId="987594244">
    <w:abstractNumId w:val="9"/>
    <w:lvlOverride w:ilvl="0">
      <w:startOverride w:val="1"/>
    </w:lvlOverride>
  </w:num>
  <w:num w:numId="19" w16cid:durableId="542668295">
    <w:abstractNumId w:val="21"/>
  </w:num>
  <w:num w:numId="20" w16cid:durableId="227420781">
    <w:abstractNumId w:val="29"/>
  </w:num>
  <w:num w:numId="21" w16cid:durableId="745691989">
    <w:abstractNumId w:val="28"/>
  </w:num>
  <w:num w:numId="22" w16cid:durableId="469976195">
    <w:abstractNumId w:val="32"/>
  </w:num>
  <w:num w:numId="23" w16cid:durableId="437139507">
    <w:abstractNumId w:val="8"/>
  </w:num>
  <w:num w:numId="24" w16cid:durableId="693728100">
    <w:abstractNumId w:val="7"/>
  </w:num>
  <w:num w:numId="25" w16cid:durableId="1238859248">
    <w:abstractNumId w:val="11"/>
  </w:num>
  <w:num w:numId="26" w16cid:durableId="1386296670">
    <w:abstractNumId w:val="14"/>
  </w:num>
  <w:num w:numId="27" w16cid:durableId="1838768172">
    <w:abstractNumId w:val="20"/>
  </w:num>
  <w:num w:numId="28" w16cid:durableId="1245534232">
    <w:abstractNumId w:val="3"/>
  </w:num>
  <w:num w:numId="29" w16cid:durableId="2018532445">
    <w:abstractNumId w:val="18"/>
  </w:num>
  <w:num w:numId="30" w16cid:durableId="690030199">
    <w:abstractNumId w:val="17"/>
  </w:num>
  <w:num w:numId="31" w16cid:durableId="743528107">
    <w:abstractNumId w:val="15"/>
  </w:num>
  <w:num w:numId="32" w16cid:durableId="1058361567">
    <w:abstractNumId w:val="24"/>
  </w:num>
  <w:num w:numId="33" w16cid:durableId="340009777">
    <w:abstractNumId w:val="24"/>
  </w:num>
  <w:num w:numId="34" w16cid:durableId="1199397900">
    <w:abstractNumId w:val="2"/>
  </w:num>
  <w:num w:numId="35" w16cid:durableId="13383318">
    <w:abstractNumId w:val="26"/>
  </w:num>
  <w:num w:numId="36" w16cid:durableId="914710011">
    <w:abstractNumId w:val="24"/>
  </w:num>
  <w:num w:numId="37" w16cid:durableId="802583401">
    <w:abstractNumId w:val="24"/>
  </w:num>
  <w:num w:numId="38" w16cid:durableId="1888250996">
    <w:abstractNumId w:val="24"/>
  </w:num>
  <w:num w:numId="39" w16cid:durableId="51195142">
    <w:abstractNumId w:val="24"/>
  </w:num>
  <w:num w:numId="40" w16cid:durableId="1160080951">
    <w:abstractNumId w:val="24"/>
  </w:num>
  <w:num w:numId="41" w16cid:durableId="1496804851">
    <w:abstractNumId w:val="24"/>
  </w:num>
  <w:num w:numId="42" w16cid:durableId="1316374962">
    <w:abstractNumId w:val="24"/>
  </w:num>
  <w:num w:numId="43" w16cid:durableId="872495936">
    <w:abstractNumId w:val="24"/>
  </w:num>
  <w:num w:numId="44" w16cid:durableId="1176961616">
    <w:abstractNumId w:val="24"/>
  </w:num>
  <w:num w:numId="45" w16cid:durableId="18967200">
    <w:abstractNumId w:val="24"/>
  </w:num>
  <w:num w:numId="46" w16cid:durableId="167529229">
    <w:abstractNumId w:val="24"/>
  </w:num>
  <w:num w:numId="47" w16cid:durableId="1399747230">
    <w:abstractNumId w:val="24"/>
  </w:num>
  <w:num w:numId="48" w16cid:durableId="1105658621">
    <w:abstractNumId w:val="24"/>
  </w:num>
  <w:num w:numId="49" w16cid:durableId="1770738106">
    <w:abstractNumId w:val="25"/>
  </w:num>
  <w:num w:numId="50" w16cid:durableId="1186476766">
    <w:abstractNumId w:val="24"/>
  </w:num>
  <w:num w:numId="51" w16cid:durableId="629630274">
    <w:abstractNumId w:val="24"/>
  </w:num>
  <w:num w:numId="52" w16cid:durableId="106825073">
    <w:abstractNumId w:val="24"/>
  </w:num>
  <w:num w:numId="53" w16cid:durableId="807819989">
    <w:abstractNumId w:val="24"/>
  </w:num>
  <w:num w:numId="54" w16cid:durableId="19724444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454930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94288950">
    <w:abstractNumId w:val="24"/>
  </w:num>
  <w:num w:numId="57" w16cid:durableId="17688923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wMTW1tDQ3NTUzMzdQ0lEKTi0uzszPAykwrgUAeOjVOCwAAAA="/>
  </w:docVars>
  <w:rsids>
    <w:rsidRoot w:val="00E07025"/>
    <w:rsid w:val="000001CF"/>
    <w:rsid w:val="00000370"/>
    <w:rsid w:val="00001721"/>
    <w:rsid w:val="00002AE0"/>
    <w:rsid w:val="00002B4A"/>
    <w:rsid w:val="00002FC9"/>
    <w:rsid w:val="00003245"/>
    <w:rsid w:val="00004640"/>
    <w:rsid w:val="00004DAA"/>
    <w:rsid w:val="00004E8B"/>
    <w:rsid w:val="00005946"/>
    <w:rsid w:val="00005B42"/>
    <w:rsid w:val="00005DE0"/>
    <w:rsid w:val="00005DFA"/>
    <w:rsid w:val="00006AFA"/>
    <w:rsid w:val="00006CC8"/>
    <w:rsid w:val="00010236"/>
    <w:rsid w:val="000106A9"/>
    <w:rsid w:val="00010FBD"/>
    <w:rsid w:val="0001149B"/>
    <w:rsid w:val="00011C02"/>
    <w:rsid w:val="0001297A"/>
    <w:rsid w:val="00013A9F"/>
    <w:rsid w:val="00013D1E"/>
    <w:rsid w:val="00014046"/>
    <w:rsid w:val="000143AC"/>
    <w:rsid w:val="00014F66"/>
    <w:rsid w:val="00015E18"/>
    <w:rsid w:val="00016F05"/>
    <w:rsid w:val="00017506"/>
    <w:rsid w:val="00017C74"/>
    <w:rsid w:val="000201C4"/>
    <w:rsid w:val="00020652"/>
    <w:rsid w:val="0002080A"/>
    <w:rsid w:val="00020C81"/>
    <w:rsid w:val="00021790"/>
    <w:rsid w:val="00021BDA"/>
    <w:rsid w:val="00021C8E"/>
    <w:rsid w:val="00021DA9"/>
    <w:rsid w:val="00022275"/>
    <w:rsid w:val="00022438"/>
    <w:rsid w:val="00022BFA"/>
    <w:rsid w:val="00023059"/>
    <w:rsid w:val="000233B6"/>
    <w:rsid w:val="00023D67"/>
    <w:rsid w:val="000243D9"/>
    <w:rsid w:val="00024687"/>
    <w:rsid w:val="0002477B"/>
    <w:rsid w:val="0002494E"/>
    <w:rsid w:val="00024C02"/>
    <w:rsid w:val="00024FBE"/>
    <w:rsid w:val="0002559C"/>
    <w:rsid w:val="00025C23"/>
    <w:rsid w:val="00025DC7"/>
    <w:rsid w:val="000265A5"/>
    <w:rsid w:val="000273E8"/>
    <w:rsid w:val="00027C16"/>
    <w:rsid w:val="00030532"/>
    <w:rsid w:val="00030598"/>
    <w:rsid w:val="00031535"/>
    <w:rsid w:val="000327C1"/>
    <w:rsid w:val="0003295F"/>
    <w:rsid w:val="00032A47"/>
    <w:rsid w:val="0003341D"/>
    <w:rsid w:val="000334A1"/>
    <w:rsid w:val="00034251"/>
    <w:rsid w:val="0003489A"/>
    <w:rsid w:val="00035192"/>
    <w:rsid w:val="0003544A"/>
    <w:rsid w:val="0003550E"/>
    <w:rsid w:val="00035B4B"/>
    <w:rsid w:val="00036ACD"/>
    <w:rsid w:val="00036F28"/>
    <w:rsid w:val="000371B3"/>
    <w:rsid w:val="00037613"/>
    <w:rsid w:val="00037AF4"/>
    <w:rsid w:val="0004083B"/>
    <w:rsid w:val="00040EA2"/>
    <w:rsid w:val="000412B3"/>
    <w:rsid w:val="000413BD"/>
    <w:rsid w:val="00041A77"/>
    <w:rsid w:val="00043123"/>
    <w:rsid w:val="000438EC"/>
    <w:rsid w:val="000441EF"/>
    <w:rsid w:val="000454D4"/>
    <w:rsid w:val="00045569"/>
    <w:rsid w:val="00045926"/>
    <w:rsid w:val="00046876"/>
    <w:rsid w:val="00046D40"/>
    <w:rsid w:val="00047BFC"/>
    <w:rsid w:val="00047E11"/>
    <w:rsid w:val="00050761"/>
    <w:rsid w:val="00050C37"/>
    <w:rsid w:val="000510E2"/>
    <w:rsid w:val="00052DA0"/>
    <w:rsid w:val="00052F87"/>
    <w:rsid w:val="000535A4"/>
    <w:rsid w:val="0005386A"/>
    <w:rsid w:val="00053980"/>
    <w:rsid w:val="00054510"/>
    <w:rsid w:val="00054570"/>
    <w:rsid w:val="00054DA1"/>
    <w:rsid w:val="00057299"/>
    <w:rsid w:val="000605D1"/>
    <w:rsid w:val="00060680"/>
    <w:rsid w:val="00060942"/>
    <w:rsid w:val="00060DC5"/>
    <w:rsid w:val="000612AE"/>
    <w:rsid w:val="000614E9"/>
    <w:rsid w:val="000618D3"/>
    <w:rsid w:val="00061DB9"/>
    <w:rsid w:val="000625DB"/>
    <w:rsid w:val="00062B01"/>
    <w:rsid w:val="00062EBC"/>
    <w:rsid w:val="00062F7D"/>
    <w:rsid w:val="000632DF"/>
    <w:rsid w:val="00063E05"/>
    <w:rsid w:val="0006497E"/>
    <w:rsid w:val="00064B88"/>
    <w:rsid w:val="0006558B"/>
    <w:rsid w:val="00065593"/>
    <w:rsid w:val="000656E0"/>
    <w:rsid w:val="00065EEF"/>
    <w:rsid w:val="00066122"/>
    <w:rsid w:val="00066200"/>
    <w:rsid w:val="00067537"/>
    <w:rsid w:val="00070111"/>
    <w:rsid w:val="0007011E"/>
    <w:rsid w:val="0007077F"/>
    <w:rsid w:val="00071FD8"/>
    <w:rsid w:val="000733E4"/>
    <w:rsid w:val="000734DE"/>
    <w:rsid w:val="000736C2"/>
    <w:rsid w:val="00073746"/>
    <w:rsid w:val="00074933"/>
    <w:rsid w:val="00074FE7"/>
    <w:rsid w:val="00075454"/>
    <w:rsid w:val="00075749"/>
    <w:rsid w:val="00075D3A"/>
    <w:rsid w:val="000779EB"/>
    <w:rsid w:val="00077DC1"/>
    <w:rsid w:val="00077DD5"/>
    <w:rsid w:val="00080379"/>
    <w:rsid w:val="000805A4"/>
    <w:rsid w:val="00080CAF"/>
    <w:rsid w:val="00080D34"/>
    <w:rsid w:val="00081287"/>
    <w:rsid w:val="0008181B"/>
    <w:rsid w:val="00082263"/>
    <w:rsid w:val="000825D8"/>
    <w:rsid w:val="0008263E"/>
    <w:rsid w:val="00082D7D"/>
    <w:rsid w:val="00083E28"/>
    <w:rsid w:val="0008407B"/>
    <w:rsid w:val="000846E4"/>
    <w:rsid w:val="00085978"/>
    <w:rsid w:val="00085B29"/>
    <w:rsid w:val="00085DD0"/>
    <w:rsid w:val="000868F4"/>
    <w:rsid w:val="00087D65"/>
    <w:rsid w:val="000913B0"/>
    <w:rsid w:val="00092B59"/>
    <w:rsid w:val="00093F77"/>
    <w:rsid w:val="00094042"/>
    <w:rsid w:val="000948A0"/>
    <w:rsid w:val="00094EF5"/>
    <w:rsid w:val="00095059"/>
    <w:rsid w:val="000959A8"/>
    <w:rsid w:val="00095E04"/>
    <w:rsid w:val="00095F8A"/>
    <w:rsid w:val="00096494"/>
    <w:rsid w:val="000976B8"/>
    <w:rsid w:val="000A03D2"/>
    <w:rsid w:val="000A12FE"/>
    <w:rsid w:val="000A153B"/>
    <w:rsid w:val="000A1F08"/>
    <w:rsid w:val="000A2B51"/>
    <w:rsid w:val="000A31DA"/>
    <w:rsid w:val="000A34CF"/>
    <w:rsid w:val="000A3FA9"/>
    <w:rsid w:val="000A47F2"/>
    <w:rsid w:val="000A5BD2"/>
    <w:rsid w:val="000A628C"/>
    <w:rsid w:val="000A6935"/>
    <w:rsid w:val="000A7039"/>
    <w:rsid w:val="000A721A"/>
    <w:rsid w:val="000A7AEB"/>
    <w:rsid w:val="000B05EB"/>
    <w:rsid w:val="000B094E"/>
    <w:rsid w:val="000B13A3"/>
    <w:rsid w:val="000B15FB"/>
    <w:rsid w:val="000B1822"/>
    <w:rsid w:val="000B1E01"/>
    <w:rsid w:val="000B2609"/>
    <w:rsid w:val="000B2FF8"/>
    <w:rsid w:val="000B35F2"/>
    <w:rsid w:val="000B3ED2"/>
    <w:rsid w:val="000B3F03"/>
    <w:rsid w:val="000B3F42"/>
    <w:rsid w:val="000B4189"/>
    <w:rsid w:val="000B4EDE"/>
    <w:rsid w:val="000B519F"/>
    <w:rsid w:val="000B64CA"/>
    <w:rsid w:val="000B6860"/>
    <w:rsid w:val="000B698D"/>
    <w:rsid w:val="000B6BBD"/>
    <w:rsid w:val="000B7835"/>
    <w:rsid w:val="000B7B89"/>
    <w:rsid w:val="000C0B9E"/>
    <w:rsid w:val="000C0C5E"/>
    <w:rsid w:val="000C150F"/>
    <w:rsid w:val="000C1C9F"/>
    <w:rsid w:val="000C2695"/>
    <w:rsid w:val="000C2E92"/>
    <w:rsid w:val="000C3228"/>
    <w:rsid w:val="000C49C1"/>
    <w:rsid w:val="000C4C56"/>
    <w:rsid w:val="000C4D40"/>
    <w:rsid w:val="000C5B8B"/>
    <w:rsid w:val="000C5C24"/>
    <w:rsid w:val="000C6368"/>
    <w:rsid w:val="000C65A4"/>
    <w:rsid w:val="000C706F"/>
    <w:rsid w:val="000C76FD"/>
    <w:rsid w:val="000C7F2D"/>
    <w:rsid w:val="000D07AD"/>
    <w:rsid w:val="000D0E7C"/>
    <w:rsid w:val="000D113D"/>
    <w:rsid w:val="000D1307"/>
    <w:rsid w:val="000D177F"/>
    <w:rsid w:val="000D19C6"/>
    <w:rsid w:val="000D2B84"/>
    <w:rsid w:val="000D2F97"/>
    <w:rsid w:val="000D32A8"/>
    <w:rsid w:val="000D3986"/>
    <w:rsid w:val="000D49E5"/>
    <w:rsid w:val="000D4EC5"/>
    <w:rsid w:val="000D55A4"/>
    <w:rsid w:val="000D57BD"/>
    <w:rsid w:val="000D5E9D"/>
    <w:rsid w:val="000D610B"/>
    <w:rsid w:val="000D66D8"/>
    <w:rsid w:val="000D6BA2"/>
    <w:rsid w:val="000D6BC4"/>
    <w:rsid w:val="000D6DBC"/>
    <w:rsid w:val="000D6FBB"/>
    <w:rsid w:val="000D7760"/>
    <w:rsid w:val="000D7A7E"/>
    <w:rsid w:val="000E0020"/>
    <w:rsid w:val="000E1E2D"/>
    <w:rsid w:val="000E2AA3"/>
    <w:rsid w:val="000E32C0"/>
    <w:rsid w:val="000E341D"/>
    <w:rsid w:val="000E3BF5"/>
    <w:rsid w:val="000E4962"/>
    <w:rsid w:val="000E4F20"/>
    <w:rsid w:val="000E557B"/>
    <w:rsid w:val="000E72EF"/>
    <w:rsid w:val="000E78C0"/>
    <w:rsid w:val="000E7EE0"/>
    <w:rsid w:val="000F019D"/>
    <w:rsid w:val="000F02CA"/>
    <w:rsid w:val="000F063C"/>
    <w:rsid w:val="000F0958"/>
    <w:rsid w:val="000F0A9C"/>
    <w:rsid w:val="000F2467"/>
    <w:rsid w:val="000F28D0"/>
    <w:rsid w:val="000F3761"/>
    <w:rsid w:val="000F509F"/>
    <w:rsid w:val="000F55C5"/>
    <w:rsid w:val="000F5FBD"/>
    <w:rsid w:val="000F6136"/>
    <w:rsid w:val="000F668B"/>
    <w:rsid w:val="00101B3F"/>
    <w:rsid w:val="0010248E"/>
    <w:rsid w:val="001030F7"/>
    <w:rsid w:val="001035AA"/>
    <w:rsid w:val="00103708"/>
    <w:rsid w:val="00103E5F"/>
    <w:rsid w:val="00104822"/>
    <w:rsid w:val="00105D8E"/>
    <w:rsid w:val="00106392"/>
    <w:rsid w:val="00106E71"/>
    <w:rsid w:val="00106FC8"/>
    <w:rsid w:val="001076BA"/>
    <w:rsid w:val="00107951"/>
    <w:rsid w:val="00107EF2"/>
    <w:rsid w:val="001101C3"/>
    <w:rsid w:val="00110356"/>
    <w:rsid w:val="00110860"/>
    <w:rsid w:val="0011087A"/>
    <w:rsid w:val="00110F53"/>
    <w:rsid w:val="0011241F"/>
    <w:rsid w:val="00112C99"/>
    <w:rsid w:val="001139BA"/>
    <w:rsid w:val="00115909"/>
    <w:rsid w:val="00117161"/>
    <w:rsid w:val="00117E5B"/>
    <w:rsid w:val="00117F3A"/>
    <w:rsid w:val="00120033"/>
    <w:rsid w:val="001209A4"/>
    <w:rsid w:val="00120CF2"/>
    <w:rsid w:val="00120F76"/>
    <w:rsid w:val="00121128"/>
    <w:rsid w:val="001212CA"/>
    <w:rsid w:val="00123137"/>
    <w:rsid w:val="00123288"/>
    <w:rsid w:val="0012337D"/>
    <w:rsid w:val="00123B35"/>
    <w:rsid w:val="00124324"/>
    <w:rsid w:val="001248C6"/>
    <w:rsid w:val="00124E57"/>
    <w:rsid w:val="00125362"/>
    <w:rsid w:val="00125BAD"/>
    <w:rsid w:val="001268C3"/>
    <w:rsid w:val="00126EDC"/>
    <w:rsid w:val="0012742C"/>
    <w:rsid w:val="0013002E"/>
    <w:rsid w:val="0013005B"/>
    <w:rsid w:val="0013032D"/>
    <w:rsid w:val="001313F3"/>
    <w:rsid w:val="00131E9C"/>
    <w:rsid w:val="00132743"/>
    <w:rsid w:val="00132AE4"/>
    <w:rsid w:val="00132FFC"/>
    <w:rsid w:val="0013317D"/>
    <w:rsid w:val="00133282"/>
    <w:rsid w:val="0013331A"/>
    <w:rsid w:val="00133714"/>
    <w:rsid w:val="00133DC0"/>
    <w:rsid w:val="00133E5F"/>
    <w:rsid w:val="00134193"/>
    <w:rsid w:val="0013422F"/>
    <w:rsid w:val="00134404"/>
    <w:rsid w:val="00134901"/>
    <w:rsid w:val="00135728"/>
    <w:rsid w:val="001357E3"/>
    <w:rsid w:val="00135E6B"/>
    <w:rsid w:val="001360F2"/>
    <w:rsid w:val="0013681F"/>
    <w:rsid w:val="0013695B"/>
    <w:rsid w:val="00137196"/>
    <w:rsid w:val="0013720B"/>
    <w:rsid w:val="00140270"/>
    <w:rsid w:val="0014126B"/>
    <w:rsid w:val="00142279"/>
    <w:rsid w:val="001426CB"/>
    <w:rsid w:val="001427AF"/>
    <w:rsid w:val="00142FFB"/>
    <w:rsid w:val="0014364E"/>
    <w:rsid w:val="00144F91"/>
    <w:rsid w:val="001459A9"/>
    <w:rsid w:val="00145C68"/>
    <w:rsid w:val="00145E95"/>
    <w:rsid w:val="001466D9"/>
    <w:rsid w:val="00150565"/>
    <w:rsid w:val="00150A41"/>
    <w:rsid w:val="00151356"/>
    <w:rsid w:val="00151558"/>
    <w:rsid w:val="00153541"/>
    <w:rsid w:val="001541AB"/>
    <w:rsid w:val="001543D7"/>
    <w:rsid w:val="00154E3C"/>
    <w:rsid w:val="00156743"/>
    <w:rsid w:val="00156F27"/>
    <w:rsid w:val="0015712B"/>
    <w:rsid w:val="001573EB"/>
    <w:rsid w:val="001574FB"/>
    <w:rsid w:val="00157665"/>
    <w:rsid w:val="00160623"/>
    <w:rsid w:val="00160CF3"/>
    <w:rsid w:val="00161A8B"/>
    <w:rsid w:val="00162A7D"/>
    <w:rsid w:val="00163486"/>
    <w:rsid w:val="00163928"/>
    <w:rsid w:val="0016398F"/>
    <w:rsid w:val="00163D98"/>
    <w:rsid w:val="0016439D"/>
    <w:rsid w:val="001647A6"/>
    <w:rsid w:val="00164CC1"/>
    <w:rsid w:val="00165149"/>
    <w:rsid w:val="00165BB6"/>
    <w:rsid w:val="001662C9"/>
    <w:rsid w:val="00166458"/>
    <w:rsid w:val="00166C65"/>
    <w:rsid w:val="00167264"/>
    <w:rsid w:val="001676AC"/>
    <w:rsid w:val="001676D0"/>
    <w:rsid w:val="00167CA8"/>
    <w:rsid w:val="00167E49"/>
    <w:rsid w:val="00167F1D"/>
    <w:rsid w:val="00167FFA"/>
    <w:rsid w:val="00170641"/>
    <w:rsid w:val="00170AEB"/>
    <w:rsid w:val="001713EA"/>
    <w:rsid w:val="00171927"/>
    <w:rsid w:val="001724B9"/>
    <w:rsid w:val="00172702"/>
    <w:rsid w:val="00172730"/>
    <w:rsid w:val="00173073"/>
    <w:rsid w:val="001734BA"/>
    <w:rsid w:val="0017391F"/>
    <w:rsid w:val="001745EB"/>
    <w:rsid w:val="00174E59"/>
    <w:rsid w:val="001754DA"/>
    <w:rsid w:val="00175A7C"/>
    <w:rsid w:val="00176C15"/>
    <w:rsid w:val="00177C44"/>
    <w:rsid w:val="001803D2"/>
    <w:rsid w:val="00180999"/>
    <w:rsid w:val="00181777"/>
    <w:rsid w:val="001823CF"/>
    <w:rsid w:val="001828FB"/>
    <w:rsid w:val="00182B72"/>
    <w:rsid w:val="00182DFE"/>
    <w:rsid w:val="00184006"/>
    <w:rsid w:val="001842BA"/>
    <w:rsid w:val="00184945"/>
    <w:rsid w:val="0018518C"/>
    <w:rsid w:val="00186066"/>
    <w:rsid w:val="001869DA"/>
    <w:rsid w:val="00186EAE"/>
    <w:rsid w:val="0018704B"/>
    <w:rsid w:val="00187607"/>
    <w:rsid w:val="00187C3A"/>
    <w:rsid w:val="00187CD4"/>
    <w:rsid w:val="00187DF8"/>
    <w:rsid w:val="00190287"/>
    <w:rsid w:val="00190594"/>
    <w:rsid w:val="001908E5"/>
    <w:rsid w:val="0019114A"/>
    <w:rsid w:val="00191270"/>
    <w:rsid w:val="00191449"/>
    <w:rsid w:val="00191582"/>
    <w:rsid w:val="00191626"/>
    <w:rsid w:val="0019182B"/>
    <w:rsid w:val="0019247C"/>
    <w:rsid w:val="001925AB"/>
    <w:rsid w:val="00192B27"/>
    <w:rsid w:val="00193329"/>
    <w:rsid w:val="001933D6"/>
    <w:rsid w:val="00193E29"/>
    <w:rsid w:val="0019464B"/>
    <w:rsid w:val="00194B33"/>
    <w:rsid w:val="00195F31"/>
    <w:rsid w:val="0019601B"/>
    <w:rsid w:val="001969E4"/>
    <w:rsid w:val="00197111"/>
    <w:rsid w:val="001971F8"/>
    <w:rsid w:val="001A0BE4"/>
    <w:rsid w:val="001A0D2F"/>
    <w:rsid w:val="001A1E61"/>
    <w:rsid w:val="001A1F52"/>
    <w:rsid w:val="001A214C"/>
    <w:rsid w:val="001A23E6"/>
    <w:rsid w:val="001A2D2C"/>
    <w:rsid w:val="001A3D18"/>
    <w:rsid w:val="001A408E"/>
    <w:rsid w:val="001A421A"/>
    <w:rsid w:val="001A48BE"/>
    <w:rsid w:val="001A4B03"/>
    <w:rsid w:val="001A4DC0"/>
    <w:rsid w:val="001A61CC"/>
    <w:rsid w:val="001A681D"/>
    <w:rsid w:val="001A692C"/>
    <w:rsid w:val="001A6F29"/>
    <w:rsid w:val="001A7CF8"/>
    <w:rsid w:val="001B00C0"/>
    <w:rsid w:val="001B0C1F"/>
    <w:rsid w:val="001B0C5C"/>
    <w:rsid w:val="001B0CD3"/>
    <w:rsid w:val="001B0D83"/>
    <w:rsid w:val="001B1808"/>
    <w:rsid w:val="001B25D4"/>
    <w:rsid w:val="001B2882"/>
    <w:rsid w:val="001B2B47"/>
    <w:rsid w:val="001B3AF8"/>
    <w:rsid w:val="001B3D25"/>
    <w:rsid w:val="001B47B3"/>
    <w:rsid w:val="001B5DB5"/>
    <w:rsid w:val="001B5DD1"/>
    <w:rsid w:val="001B5EBE"/>
    <w:rsid w:val="001B61A7"/>
    <w:rsid w:val="001B6331"/>
    <w:rsid w:val="001B7496"/>
    <w:rsid w:val="001B78D5"/>
    <w:rsid w:val="001B79A3"/>
    <w:rsid w:val="001B7A9C"/>
    <w:rsid w:val="001B7B26"/>
    <w:rsid w:val="001C0F0F"/>
    <w:rsid w:val="001C0F86"/>
    <w:rsid w:val="001C143B"/>
    <w:rsid w:val="001C24E7"/>
    <w:rsid w:val="001C2D10"/>
    <w:rsid w:val="001C3CA3"/>
    <w:rsid w:val="001C429A"/>
    <w:rsid w:val="001C4341"/>
    <w:rsid w:val="001C4AEE"/>
    <w:rsid w:val="001C4F4C"/>
    <w:rsid w:val="001C55E6"/>
    <w:rsid w:val="001C5618"/>
    <w:rsid w:val="001C5E9A"/>
    <w:rsid w:val="001C62D4"/>
    <w:rsid w:val="001C780B"/>
    <w:rsid w:val="001C79E7"/>
    <w:rsid w:val="001D06D5"/>
    <w:rsid w:val="001D088E"/>
    <w:rsid w:val="001D08BB"/>
    <w:rsid w:val="001D0DE2"/>
    <w:rsid w:val="001D0E93"/>
    <w:rsid w:val="001D2422"/>
    <w:rsid w:val="001D26EC"/>
    <w:rsid w:val="001D3997"/>
    <w:rsid w:val="001D40D4"/>
    <w:rsid w:val="001D44FC"/>
    <w:rsid w:val="001D4759"/>
    <w:rsid w:val="001D65CE"/>
    <w:rsid w:val="001D6CAD"/>
    <w:rsid w:val="001D6E5E"/>
    <w:rsid w:val="001D7EFA"/>
    <w:rsid w:val="001D7FB7"/>
    <w:rsid w:val="001E04AD"/>
    <w:rsid w:val="001E073E"/>
    <w:rsid w:val="001E0843"/>
    <w:rsid w:val="001E0ECC"/>
    <w:rsid w:val="001E144F"/>
    <w:rsid w:val="001E1607"/>
    <w:rsid w:val="001E20C3"/>
    <w:rsid w:val="001E2739"/>
    <w:rsid w:val="001E276F"/>
    <w:rsid w:val="001E36DA"/>
    <w:rsid w:val="001E3E9A"/>
    <w:rsid w:val="001E4144"/>
    <w:rsid w:val="001E4A03"/>
    <w:rsid w:val="001E526F"/>
    <w:rsid w:val="001E55A4"/>
    <w:rsid w:val="001E5756"/>
    <w:rsid w:val="001E5E2B"/>
    <w:rsid w:val="001E638D"/>
    <w:rsid w:val="001E6E4F"/>
    <w:rsid w:val="001E7519"/>
    <w:rsid w:val="001E7A7A"/>
    <w:rsid w:val="001F09D5"/>
    <w:rsid w:val="001F0B86"/>
    <w:rsid w:val="001F150D"/>
    <w:rsid w:val="001F1EF3"/>
    <w:rsid w:val="001F234B"/>
    <w:rsid w:val="001F2CF0"/>
    <w:rsid w:val="001F344A"/>
    <w:rsid w:val="001F360B"/>
    <w:rsid w:val="001F379A"/>
    <w:rsid w:val="001F4717"/>
    <w:rsid w:val="001F4A20"/>
    <w:rsid w:val="001F5041"/>
    <w:rsid w:val="001F5BF7"/>
    <w:rsid w:val="001F5CBB"/>
    <w:rsid w:val="001F5DCF"/>
    <w:rsid w:val="001F5FED"/>
    <w:rsid w:val="001F6668"/>
    <w:rsid w:val="001F670C"/>
    <w:rsid w:val="001F6805"/>
    <w:rsid w:val="001F68B0"/>
    <w:rsid w:val="001F68F7"/>
    <w:rsid w:val="001F6A0C"/>
    <w:rsid w:val="001F6B6B"/>
    <w:rsid w:val="001F7C9D"/>
    <w:rsid w:val="001F7E8F"/>
    <w:rsid w:val="00200828"/>
    <w:rsid w:val="00200C26"/>
    <w:rsid w:val="00200C3A"/>
    <w:rsid w:val="00202FA7"/>
    <w:rsid w:val="002031C5"/>
    <w:rsid w:val="00203B8B"/>
    <w:rsid w:val="002053D6"/>
    <w:rsid w:val="0020599D"/>
    <w:rsid w:val="002065AE"/>
    <w:rsid w:val="00206970"/>
    <w:rsid w:val="00206A05"/>
    <w:rsid w:val="0020750B"/>
    <w:rsid w:val="00207686"/>
    <w:rsid w:val="00207EAA"/>
    <w:rsid w:val="00210490"/>
    <w:rsid w:val="00210641"/>
    <w:rsid w:val="00210B95"/>
    <w:rsid w:val="00210DCE"/>
    <w:rsid w:val="0021207A"/>
    <w:rsid w:val="002120A1"/>
    <w:rsid w:val="00212142"/>
    <w:rsid w:val="00212D32"/>
    <w:rsid w:val="00213921"/>
    <w:rsid w:val="00213DE1"/>
    <w:rsid w:val="00214409"/>
    <w:rsid w:val="00214538"/>
    <w:rsid w:val="00214795"/>
    <w:rsid w:val="00214AD5"/>
    <w:rsid w:val="0021612E"/>
    <w:rsid w:val="00216607"/>
    <w:rsid w:val="0021692F"/>
    <w:rsid w:val="00216C57"/>
    <w:rsid w:val="00216E63"/>
    <w:rsid w:val="0021765B"/>
    <w:rsid w:val="00217DE6"/>
    <w:rsid w:val="0022021A"/>
    <w:rsid w:val="0022045A"/>
    <w:rsid w:val="0022163A"/>
    <w:rsid w:val="002226C9"/>
    <w:rsid w:val="00223053"/>
    <w:rsid w:val="0022314C"/>
    <w:rsid w:val="002233E5"/>
    <w:rsid w:val="00223640"/>
    <w:rsid w:val="00224920"/>
    <w:rsid w:val="002253CF"/>
    <w:rsid w:val="00225CD1"/>
    <w:rsid w:val="0022602B"/>
    <w:rsid w:val="00226B1B"/>
    <w:rsid w:val="002278CB"/>
    <w:rsid w:val="0023027A"/>
    <w:rsid w:val="0023048F"/>
    <w:rsid w:val="00230BE6"/>
    <w:rsid w:val="0023112A"/>
    <w:rsid w:val="002323DC"/>
    <w:rsid w:val="002324BD"/>
    <w:rsid w:val="00232532"/>
    <w:rsid w:val="002332EF"/>
    <w:rsid w:val="00233F9C"/>
    <w:rsid w:val="002343D6"/>
    <w:rsid w:val="00234730"/>
    <w:rsid w:val="0023491B"/>
    <w:rsid w:val="00234A08"/>
    <w:rsid w:val="00234D6B"/>
    <w:rsid w:val="0023656B"/>
    <w:rsid w:val="00236611"/>
    <w:rsid w:val="00237380"/>
    <w:rsid w:val="00237A37"/>
    <w:rsid w:val="00240633"/>
    <w:rsid w:val="002422D0"/>
    <w:rsid w:val="00242754"/>
    <w:rsid w:val="002432DE"/>
    <w:rsid w:val="00243916"/>
    <w:rsid w:val="002444DD"/>
    <w:rsid w:val="00244BC9"/>
    <w:rsid w:val="0024507E"/>
    <w:rsid w:val="00246854"/>
    <w:rsid w:val="00247093"/>
    <w:rsid w:val="0024736D"/>
    <w:rsid w:val="00247CF5"/>
    <w:rsid w:val="002506D7"/>
    <w:rsid w:val="00250805"/>
    <w:rsid w:val="00250F0E"/>
    <w:rsid w:val="00251A80"/>
    <w:rsid w:val="00251AC1"/>
    <w:rsid w:val="00251AC5"/>
    <w:rsid w:val="00252248"/>
    <w:rsid w:val="00253285"/>
    <w:rsid w:val="00253EF6"/>
    <w:rsid w:val="002553BD"/>
    <w:rsid w:val="002554D0"/>
    <w:rsid w:val="002565F7"/>
    <w:rsid w:val="00256DF3"/>
    <w:rsid w:val="00257FEF"/>
    <w:rsid w:val="00260414"/>
    <w:rsid w:val="00260865"/>
    <w:rsid w:val="00260CF7"/>
    <w:rsid w:val="00261196"/>
    <w:rsid w:val="002618AA"/>
    <w:rsid w:val="00263508"/>
    <w:rsid w:val="00263931"/>
    <w:rsid w:val="0026404D"/>
    <w:rsid w:val="00264425"/>
    <w:rsid w:val="00264C89"/>
    <w:rsid w:val="00265096"/>
    <w:rsid w:val="00266385"/>
    <w:rsid w:val="00266E76"/>
    <w:rsid w:val="0026784C"/>
    <w:rsid w:val="0027066A"/>
    <w:rsid w:val="002708E1"/>
    <w:rsid w:val="00270B17"/>
    <w:rsid w:val="00270D55"/>
    <w:rsid w:val="00270F6C"/>
    <w:rsid w:val="002717FA"/>
    <w:rsid w:val="00272244"/>
    <w:rsid w:val="00272896"/>
    <w:rsid w:val="002729D2"/>
    <w:rsid w:val="002731FE"/>
    <w:rsid w:val="002732A9"/>
    <w:rsid w:val="002732F2"/>
    <w:rsid w:val="002733F2"/>
    <w:rsid w:val="00273439"/>
    <w:rsid w:val="00274373"/>
    <w:rsid w:val="00275BF6"/>
    <w:rsid w:val="00276C3B"/>
    <w:rsid w:val="0027772C"/>
    <w:rsid w:val="00277C91"/>
    <w:rsid w:val="00277D15"/>
    <w:rsid w:val="002804C7"/>
    <w:rsid w:val="0028057E"/>
    <w:rsid w:val="00281EE6"/>
    <w:rsid w:val="0028249B"/>
    <w:rsid w:val="00282566"/>
    <w:rsid w:val="00282E6B"/>
    <w:rsid w:val="002831BC"/>
    <w:rsid w:val="00283412"/>
    <w:rsid w:val="0028346D"/>
    <w:rsid w:val="00284078"/>
    <w:rsid w:val="002843DC"/>
    <w:rsid w:val="00284707"/>
    <w:rsid w:val="0028477C"/>
    <w:rsid w:val="00284F7C"/>
    <w:rsid w:val="0028519C"/>
    <w:rsid w:val="00285837"/>
    <w:rsid w:val="00285AA6"/>
    <w:rsid w:val="00285DDA"/>
    <w:rsid w:val="00286917"/>
    <w:rsid w:val="002869FE"/>
    <w:rsid w:val="00287E07"/>
    <w:rsid w:val="00287E8B"/>
    <w:rsid w:val="00290E30"/>
    <w:rsid w:val="00291145"/>
    <w:rsid w:val="00291FF7"/>
    <w:rsid w:val="00292862"/>
    <w:rsid w:val="00292E17"/>
    <w:rsid w:val="00292F0B"/>
    <w:rsid w:val="00293C9A"/>
    <w:rsid w:val="002954C5"/>
    <w:rsid w:val="00296953"/>
    <w:rsid w:val="002A066A"/>
    <w:rsid w:val="002A0EF0"/>
    <w:rsid w:val="002A1416"/>
    <w:rsid w:val="002A160D"/>
    <w:rsid w:val="002A1697"/>
    <w:rsid w:val="002A1D72"/>
    <w:rsid w:val="002A1E38"/>
    <w:rsid w:val="002A5231"/>
    <w:rsid w:val="002A6466"/>
    <w:rsid w:val="002A697A"/>
    <w:rsid w:val="002A7059"/>
    <w:rsid w:val="002A7662"/>
    <w:rsid w:val="002A77D1"/>
    <w:rsid w:val="002A7B04"/>
    <w:rsid w:val="002B014F"/>
    <w:rsid w:val="002B019C"/>
    <w:rsid w:val="002B03EC"/>
    <w:rsid w:val="002B0AC8"/>
    <w:rsid w:val="002B0B07"/>
    <w:rsid w:val="002B0B83"/>
    <w:rsid w:val="002B0DE5"/>
    <w:rsid w:val="002B1D70"/>
    <w:rsid w:val="002B2377"/>
    <w:rsid w:val="002B23EC"/>
    <w:rsid w:val="002B3177"/>
    <w:rsid w:val="002B36DC"/>
    <w:rsid w:val="002B3E9C"/>
    <w:rsid w:val="002B3F09"/>
    <w:rsid w:val="002B42CB"/>
    <w:rsid w:val="002B4C9E"/>
    <w:rsid w:val="002B52AC"/>
    <w:rsid w:val="002B55BC"/>
    <w:rsid w:val="002B5CF3"/>
    <w:rsid w:val="002B5E54"/>
    <w:rsid w:val="002B5F60"/>
    <w:rsid w:val="002B7C5B"/>
    <w:rsid w:val="002C0B50"/>
    <w:rsid w:val="002C140E"/>
    <w:rsid w:val="002C14F6"/>
    <w:rsid w:val="002C1554"/>
    <w:rsid w:val="002C2708"/>
    <w:rsid w:val="002C30DF"/>
    <w:rsid w:val="002C39E6"/>
    <w:rsid w:val="002C3C58"/>
    <w:rsid w:val="002C3FFB"/>
    <w:rsid w:val="002C4174"/>
    <w:rsid w:val="002C41F2"/>
    <w:rsid w:val="002C5639"/>
    <w:rsid w:val="002C6DBE"/>
    <w:rsid w:val="002C7361"/>
    <w:rsid w:val="002C77AA"/>
    <w:rsid w:val="002C7D13"/>
    <w:rsid w:val="002C7E2E"/>
    <w:rsid w:val="002C7F11"/>
    <w:rsid w:val="002D019D"/>
    <w:rsid w:val="002D06B4"/>
    <w:rsid w:val="002D07ED"/>
    <w:rsid w:val="002D1A7B"/>
    <w:rsid w:val="002D2DA2"/>
    <w:rsid w:val="002D3E21"/>
    <w:rsid w:val="002D3F39"/>
    <w:rsid w:val="002D3FA0"/>
    <w:rsid w:val="002D41D6"/>
    <w:rsid w:val="002D4658"/>
    <w:rsid w:val="002D4679"/>
    <w:rsid w:val="002D49D5"/>
    <w:rsid w:val="002D6E2F"/>
    <w:rsid w:val="002E09E6"/>
    <w:rsid w:val="002E0DF4"/>
    <w:rsid w:val="002E1777"/>
    <w:rsid w:val="002E1C0D"/>
    <w:rsid w:val="002E1C41"/>
    <w:rsid w:val="002E1CF0"/>
    <w:rsid w:val="002E2134"/>
    <w:rsid w:val="002E221B"/>
    <w:rsid w:val="002E2745"/>
    <w:rsid w:val="002E2806"/>
    <w:rsid w:val="002E2A3E"/>
    <w:rsid w:val="002E2F85"/>
    <w:rsid w:val="002E31F0"/>
    <w:rsid w:val="002E36E0"/>
    <w:rsid w:val="002E3702"/>
    <w:rsid w:val="002E3C20"/>
    <w:rsid w:val="002E4F87"/>
    <w:rsid w:val="002E5290"/>
    <w:rsid w:val="002E5A52"/>
    <w:rsid w:val="002E5C41"/>
    <w:rsid w:val="002E6FDD"/>
    <w:rsid w:val="002F04BB"/>
    <w:rsid w:val="002F054B"/>
    <w:rsid w:val="002F0E14"/>
    <w:rsid w:val="002F1274"/>
    <w:rsid w:val="002F24C5"/>
    <w:rsid w:val="002F286C"/>
    <w:rsid w:val="002F28BC"/>
    <w:rsid w:val="002F4264"/>
    <w:rsid w:val="002F48D8"/>
    <w:rsid w:val="002F493B"/>
    <w:rsid w:val="002F5532"/>
    <w:rsid w:val="002F5C0D"/>
    <w:rsid w:val="002F62E2"/>
    <w:rsid w:val="002F6B13"/>
    <w:rsid w:val="002F7368"/>
    <w:rsid w:val="002F7D8D"/>
    <w:rsid w:val="002F7E50"/>
    <w:rsid w:val="003008EA"/>
    <w:rsid w:val="003028D3"/>
    <w:rsid w:val="00302FF0"/>
    <w:rsid w:val="00303920"/>
    <w:rsid w:val="00303DE4"/>
    <w:rsid w:val="003041B8"/>
    <w:rsid w:val="00304E30"/>
    <w:rsid w:val="003052B1"/>
    <w:rsid w:val="00305568"/>
    <w:rsid w:val="00305A12"/>
    <w:rsid w:val="00305A2F"/>
    <w:rsid w:val="00305BB6"/>
    <w:rsid w:val="00305DDE"/>
    <w:rsid w:val="00306573"/>
    <w:rsid w:val="00306FD3"/>
    <w:rsid w:val="00307C57"/>
    <w:rsid w:val="00310014"/>
    <w:rsid w:val="003111C7"/>
    <w:rsid w:val="003123DE"/>
    <w:rsid w:val="00312B1F"/>
    <w:rsid w:val="003132D0"/>
    <w:rsid w:val="003147E7"/>
    <w:rsid w:val="003151A7"/>
    <w:rsid w:val="0031563C"/>
    <w:rsid w:val="003159A8"/>
    <w:rsid w:val="00316A33"/>
    <w:rsid w:val="00317721"/>
    <w:rsid w:val="00317E48"/>
    <w:rsid w:val="0032032E"/>
    <w:rsid w:val="003204B4"/>
    <w:rsid w:val="003206C9"/>
    <w:rsid w:val="00320A12"/>
    <w:rsid w:val="00320A26"/>
    <w:rsid w:val="00320A64"/>
    <w:rsid w:val="00320B1C"/>
    <w:rsid w:val="00321503"/>
    <w:rsid w:val="00321ABD"/>
    <w:rsid w:val="00321CD8"/>
    <w:rsid w:val="00323153"/>
    <w:rsid w:val="003231DD"/>
    <w:rsid w:val="00323A43"/>
    <w:rsid w:val="00323C86"/>
    <w:rsid w:val="003244D0"/>
    <w:rsid w:val="00325A45"/>
    <w:rsid w:val="00325DB3"/>
    <w:rsid w:val="003265AC"/>
    <w:rsid w:val="00326A63"/>
    <w:rsid w:val="00326D2E"/>
    <w:rsid w:val="00326D86"/>
    <w:rsid w:val="00326EAD"/>
    <w:rsid w:val="0032757A"/>
    <w:rsid w:val="0032797C"/>
    <w:rsid w:val="003302E9"/>
    <w:rsid w:val="003307E6"/>
    <w:rsid w:val="00330995"/>
    <w:rsid w:val="00330A53"/>
    <w:rsid w:val="00330C68"/>
    <w:rsid w:val="003326C6"/>
    <w:rsid w:val="0033285C"/>
    <w:rsid w:val="00332E01"/>
    <w:rsid w:val="00333078"/>
    <w:rsid w:val="003337A7"/>
    <w:rsid w:val="00334702"/>
    <w:rsid w:val="00334864"/>
    <w:rsid w:val="00334899"/>
    <w:rsid w:val="00335130"/>
    <w:rsid w:val="00335790"/>
    <w:rsid w:val="00335AAD"/>
    <w:rsid w:val="00335DCC"/>
    <w:rsid w:val="003360DB"/>
    <w:rsid w:val="00336343"/>
    <w:rsid w:val="00336A06"/>
    <w:rsid w:val="00337699"/>
    <w:rsid w:val="00340464"/>
    <w:rsid w:val="00340AE2"/>
    <w:rsid w:val="00340AF6"/>
    <w:rsid w:val="00340BFA"/>
    <w:rsid w:val="0034244B"/>
    <w:rsid w:val="00342B63"/>
    <w:rsid w:val="00342F96"/>
    <w:rsid w:val="00343910"/>
    <w:rsid w:val="0034409A"/>
    <w:rsid w:val="00344447"/>
    <w:rsid w:val="003446BA"/>
    <w:rsid w:val="00344896"/>
    <w:rsid w:val="003449AD"/>
    <w:rsid w:val="00344B0D"/>
    <w:rsid w:val="00345343"/>
    <w:rsid w:val="0034537B"/>
    <w:rsid w:val="00345635"/>
    <w:rsid w:val="0034594B"/>
    <w:rsid w:val="00346050"/>
    <w:rsid w:val="0034636C"/>
    <w:rsid w:val="00347D8B"/>
    <w:rsid w:val="00347F0E"/>
    <w:rsid w:val="00350B34"/>
    <w:rsid w:val="00350CCB"/>
    <w:rsid w:val="0035112E"/>
    <w:rsid w:val="0035153F"/>
    <w:rsid w:val="00352235"/>
    <w:rsid w:val="00352BC6"/>
    <w:rsid w:val="003531AA"/>
    <w:rsid w:val="0035339A"/>
    <w:rsid w:val="0035575F"/>
    <w:rsid w:val="00355F20"/>
    <w:rsid w:val="0035625A"/>
    <w:rsid w:val="00356C90"/>
    <w:rsid w:val="00356E16"/>
    <w:rsid w:val="00357CE7"/>
    <w:rsid w:val="00360382"/>
    <w:rsid w:val="00360D89"/>
    <w:rsid w:val="00360EA4"/>
    <w:rsid w:val="00361262"/>
    <w:rsid w:val="003613D4"/>
    <w:rsid w:val="00361763"/>
    <w:rsid w:val="00362114"/>
    <w:rsid w:val="0036243E"/>
    <w:rsid w:val="00362E0A"/>
    <w:rsid w:val="003635A7"/>
    <w:rsid w:val="00363BEF"/>
    <w:rsid w:val="00363FF9"/>
    <w:rsid w:val="003642AD"/>
    <w:rsid w:val="00364666"/>
    <w:rsid w:val="00364946"/>
    <w:rsid w:val="00364E8B"/>
    <w:rsid w:val="00365614"/>
    <w:rsid w:val="00365B9D"/>
    <w:rsid w:val="003705EA"/>
    <w:rsid w:val="00370913"/>
    <w:rsid w:val="003709FB"/>
    <w:rsid w:val="00370B82"/>
    <w:rsid w:val="00370E1A"/>
    <w:rsid w:val="00372609"/>
    <w:rsid w:val="003733AC"/>
    <w:rsid w:val="00373B7D"/>
    <w:rsid w:val="00373E60"/>
    <w:rsid w:val="0037445B"/>
    <w:rsid w:val="00376433"/>
    <w:rsid w:val="00376EBF"/>
    <w:rsid w:val="00377029"/>
    <w:rsid w:val="00377A31"/>
    <w:rsid w:val="00377BF1"/>
    <w:rsid w:val="00377E30"/>
    <w:rsid w:val="00380BE2"/>
    <w:rsid w:val="00380FC4"/>
    <w:rsid w:val="00381231"/>
    <w:rsid w:val="0038126F"/>
    <w:rsid w:val="00381416"/>
    <w:rsid w:val="0038244D"/>
    <w:rsid w:val="00382E5C"/>
    <w:rsid w:val="0038321E"/>
    <w:rsid w:val="0038387F"/>
    <w:rsid w:val="003838E4"/>
    <w:rsid w:val="003848ED"/>
    <w:rsid w:val="00385698"/>
    <w:rsid w:val="00385D7C"/>
    <w:rsid w:val="00386464"/>
    <w:rsid w:val="0038684C"/>
    <w:rsid w:val="00386B42"/>
    <w:rsid w:val="003874BD"/>
    <w:rsid w:val="00387A45"/>
    <w:rsid w:val="00387DF0"/>
    <w:rsid w:val="003902BA"/>
    <w:rsid w:val="00390ACF"/>
    <w:rsid w:val="00390E8E"/>
    <w:rsid w:val="003910ED"/>
    <w:rsid w:val="00391166"/>
    <w:rsid w:val="00391361"/>
    <w:rsid w:val="00391A83"/>
    <w:rsid w:val="00391AD5"/>
    <w:rsid w:val="00391DD2"/>
    <w:rsid w:val="003923FA"/>
    <w:rsid w:val="003927CF"/>
    <w:rsid w:val="00392E16"/>
    <w:rsid w:val="003934B2"/>
    <w:rsid w:val="003938AC"/>
    <w:rsid w:val="00393F1C"/>
    <w:rsid w:val="00394027"/>
    <w:rsid w:val="003946D2"/>
    <w:rsid w:val="00394C21"/>
    <w:rsid w:val="00395694"/>
    <w:rsid w:val="00395BC4"/>
    <w:rsid w:val="00395CEC"/>
    <w:rsid w:val="00396FEC"/>
    <w:rsid w:val="003971D0"/>
    <w:rsid w:val="003A0148"/>
    <w:rsid w:val="003A089C"/>
    <w:rsid w:val="003A09C3"/>
    <w:rsid w:val="003A0DA2"/>
    <w:rsid w:val="003A130F"/>
    <w:rsid w:val="003A1571"/>
    <w:rsid w:val="003A16EC"/>
    <w:rsid w:val="003A200C"/>
    <w:rsid w:val="003A2334"/>
    <w:rsid w:val="003A29A0"/>
    <w:rsid w:val="003A2C31"/>
    <w:rsid w:val="003A38EF"/>
    <w:rsid w:val="003A3A61"/>
    <w:rsid w:val="003A3F5B"/>
    <w:rsid w:val="003A40CA"/>
    <w:rsid w:val="003A4B4C"/>
    <w:rsid w:val="003A4C4C"/>
    <w:rsid w:val="003A6C14"/>
    <w:rsid w:val="003A7A29"/>
    <w:rsid w:val="003B08B7"/>
    <w:rsid w:val="003B0C0E"/>
    <w:rsid w:val="003B1D05"/>
    <w:rsid w:val="003B1F6B"/>
    <w:rsid w:val="003B2563"/>
    <w:rsid w:val="003B2EF0"/>
    <w:rsid w:val="003B33A4"/>
    <w:rsid w:val="003B3705"/>
    <w:rsid w:val="003B4156"/>
    <w:rsid w:val="003B658E"/>
    <w:rsid w:val="003B6B02"/>
    <w:rsid w:val="003B751C"/>
    <w:rsid w:val="003C067F"/>
    <w:rsid w:val="003C08BD"/>
    <w:rsid w:val="003C15C8"/>
    <w:rsid w:val="003C176B"/>
    <w:rsid w:val="003C2482"/>
    <w:rsid w:val="003C2709"/>
    <w:rsid w:val="003C29E2"/>
    <w:rsid w:val="003C2BA7"/>
    <w:rsid w:val="003C2D7F"/>
    <w:rsid w:val="003C2FFE"/>
    <w:rsid w:val="003C3837"/>
    <w:rsid w:val="003C41B8"/>
    <w:rsid w:val="003C4DE4"/>
    <w:rsid w:val="003C4EE8"/>
    <w:rsid w:val="003C5BBC"/>
    <w:rsid w:val="003C6082"/>
    <w:rsid w:val="003C61BA"/>
    <w:rsid w:val="003C6894"/>
    <w:rsid w:val="003C7A84"/>
    <w:rsid w:val="003C7CF3"/>
    <w:rsid w:val="003C7ECB"/>
    <w:rsid w:val="003D0484"/>
    <w:rsid w:val="003D0525"/>
    <w:rsid w:val="003D0A5A"/>
    <w:rsid w:val="003D1759"/>
    <w:rsid w:val="003D23E6"/>
    <w:rsid w:val="003D24AC"/>
    <w:rsid w:val="003D2FBD"/>
    <w:rsid w:val="003D377F"/>
    <w:rsid w:val="003D3923"/>
    <w:rsid w:val="003D3D70"/>
    <w:rsid w:val="003D41CF"/>
    <w:rsid w:val="003D4641"/>
    <w:rsid w:val="003D46F9"/>
    <w:rsid w:val="003D4C8E"/>
    <w:rsid w:val="003D4E67"/>
    <w:rsid w:val="003D5098"/>
    <w:rsid w:val="003D56EF"/>
    <w:rsid w:val="003D5757"/>
    <w:rsid w:val="003D579E"/>
    <w:rsid w:val="003D5EA2"/>
    <w:rsid w:val="003D60DB"/>
    <w:rsid w:val="003D6691"/>
    <w:rsid w:val="003D6DF5"/>
    <w:rsid w:val="003D6E47"/>
    <w:rsid w:val="003D74A4"/>
    <w:rsid w:val="003D7993"/>
    <w:rsid w:val="003E063A"/>
    <w:rsid w:val="003E1511"/>
    <w:rsid w:val="003E230E"/>
    <w:rsid w:val="003E2A63"/>
    <w:rsid w:val="003E2DE4"/>
    <w:rsid w:val="003E3D03"/>
    <w:rsid w:val="003E4417"/>
    <w:rsid w:val="003E52B2"/>
    <w:rsid w:val="003E547E"/>
    <w:rsid w:val="003E5E29"/>
    <w:rsid w:val="003E6CF5"/>
    <w:rsid w:val="003E6EE7"/>
    <w:rsid w:val="003E754B"/>
    <w:rsid w:val="003E77C9"/>
    <w:rsid w:val="003E797A"/>
    <w:rsid w:val="003E7C72"/>
    <w:rsid w:val="003F058F"/>
    <w:rsid w:val="003F19C4"/>
    <w:rsid w:val="003F1DF9"/>
    <w:rsid w:val="003F210A"/>
    <w:rsid w:val="003F22B3"/>
    <w:rsid w:val="003F2A48"/>
    <w:rsid w:val="003F36DA"/>
    <w:rsid w:val="003F377D"/>
    <w:rsid w:val="003F37E4"/>
    <w:rsid w:val="003F3C11"/>
    <w:rsid w:val="003F3D28"/>
    <w:rsid w:val="003F4518"/>
    <w:rsid w:val="003F4C19"/>
    <w:rsid w:val="003F59DC"/>
    <w:rsid w:val="003F62E8"/>
    <w:rsid w:val="003F79C9"/>
    <w:rsid w:val="00400041"/>
    <w:rsid w:val="00400AA5"/>
    <w:rsid w:val="00401059"/>
    <w:rsid w:val="00401719"/>
    <w:rsid w:val="00401D31"/>
    <w:rsid w:val="004069D4"/>
    <w:rsid w:val="00410D5D"/>
    <w:rsid w:val="004110A9"/>
    <w:rsid w:val="0041136C"/>
    <w:rsid w:val="0041140B"/>
    <w:rsid w:val="0041197C"/>
    <w:rsid w:val="00411F2D"/>
    <w:rsid w:val="004126C1"/>
    <w:rsid w:val="004126D5"/>
    <w:rsid w:val="004133D8"/>
    <w:rsid w:val="00413472"/>
    <w:rsid w:val="00413B11"/>
    <w:rsid w:val="0041495D"/>
    <w:rsid w:val="00414EF1"/>
    <w:rsid w:val="00416104"/>
    <w:rsid w:val="004162A8"/>
    <w:rsid w:val="004167C8"/>
    <w:rsid w:val="0041686E"/>
    <w:rsid w:val="0041738E"/>
    <w:rsid w:val="004175E2"/>
    <w:rsid w:val="00417858"/>
    <w:rsid w:val="004211F9"/>
    <w:rsid w:val="00421494"/>
    <w:rsid w:val="00421DB7"/>
    <w:rsid w:val="004230F6"/>
    <w:rsid w:val="0042376B"/>
    <w:rsid w:val="004238DA"/>
    <w:rsid w:val="00423A30"/>
    <w:rsid w:val="00423D91"/>
    <w:rsid w:val="00424940"/>
    <w:rsid w:val="00424C39"/>
    <w:rsid w:val="0042632F"/>
    <w:rsid w:val="00426C8F"/>
    <w:rsid w:val="004274AA"/>
    <w:rsid w:val="00427782"/>
    <w:rsid w:val="004300D2"/>
    <w:rsid w:val="00430660"/>
    <w:rsid w:val="00430901"/>
    <w:rsid w:val="00430ADB"/>
    <w:rsid w:val="00430B51"/>
    <w:rsid w:val="004310CB"/>
    <w:rsid w:val="00431399"/>
    <w:rsid w:val="00431923"/>
    <w:rsid w:val="00431ED7"/>
    <w:rsid w:val="004320B7"/>
    <w:rsid w:val="004329AE"/>
    <w:rsid w:val="00432A65"/>
    <w:rsid w:val="00432BB0"/>
    <w:rsid w:val="00434352"/>
    <w:rsid w:val="00434866"/>
    <w:rsid w:val="004360FE"/>
    <w:rsid w:val="00437C3A"/>
    <w:rsid w:val="00440316"/>
    <w:rsid w:val="00440705"/>
    <w:rsid w:val="00440E67"/>
    <w:rsid w:val="004410CC"/>
    <w:rsid w:val="0044143C"/>
    <w:rsid w:val="004414E5"/>
    <w:rsid w:val="00441C94"/>
    <w:rsid w:val="00442367"/>
    <w:rsid w:val="0044285F"/>
    <w:rsid w:val="004428EE"/>
    <w:rsid w:val="00442A1C"/>
    <w:rsid w:val="00442F06"/>
    <w:rsid w:val="0044362A"/>
    <w:rsid w:val="004446FB"/>
    <w:rsid w:val="00445212"/>
    <w:rsid w:val="00446B01"/>
    <w:rsid w:val="004476F6"/>
    <w:rsid w:val="00451B59"/>
    <w:rsid w:val="00451E59"/>
    <w:rsid w:val="004522AC"/>
    <w:rsid w:val="00452ED3"/>
    <w:rsid w:val="00453A20"/>
    <w:rsid w:val="00453E99"/>
    <w:rsid w:val="00454210"/>
    <w:rsid w:val="00454728"/>
    <w:rsid w:val="00455016"/>
    <w:rsid w:val="00456473"/>
    <w:rsid w:val="00456AFE"/>
    <w:rsid w:val="00456B9B"/>
    <w:rsid w:val="00456E81"/>
    <w:rsid w:val="00457363"/>
    <w:rsid w:val="00457AE4"/>
    <w:rsid w:val="00457FF5"/>
    <w:rsid w:val="00460406"/>
    <w:rsid w:val="00461D4C"/>
    <w:rsid w:val="00461E91"/>
    <w:rsid w:val="00462A62"/>
    <w:rsid w:val="004633BE"/>
    <w:rsid w:val="00463C00"/>
    <w:rsid w:val="0046469E"/>
    <w:rsid w:val="004646AA"/>
    <w:rsid w:val="0046477D"/>
    <w:rsid w:val="00464F5B"/>
    <w:rsid w:val="00465BA8"/>
    <w:rsid w:val="004661F4"/>
    <w:rsid w:val="00466889"/>
    <w:rsid w:val="0046694E"/>
    <w:rsid w:val="00466BF4"/>
    <w:rsid w:val="00466ED0"/>
    <w:rsid w:val="00467143"/>
    <w:rsid w:val="00467A5C"/>
    <w:rsid w:val="00467BF8"/>
    <w:rsid w:val="0047014B"/>
    <w:rsid w:val="0047070B"/>
    <w:rsid w:val="00470E18"/>
    <w:rsid w:val="00471688"/>
    <w:rsid w:val="00471D94"/>
    <w:rsid w:val="00472623"/>
    <w:rsid w:val="00472FDE"/>
    <w:rsid w:val="004737AD"/>
    <w:rsid w:val="00473DD8"/>
    <w:rsid w:val="00474349"/>
    <w:rsid w:val="00474BE0"/>
    <w:rsid w:val="00474C94"/>
    <w:rsid w:val="00474D0A"/>
    <w:rsid w:val="00474E65"/>
    <w:rsid w:val="00474F28"/>
    <w:rsid w:val="0047578A"/>
    <w:rsid w:val="00475E8E"/>
    <w:rsid w:val="004762B8"/>
    <w:rsid w:val="004772B2"/>
    <w:rsid w:val="00477651"/>
    <w:rsid w:val="00477A87"/>
    <w:rsid w:val="00477B17"/>
    <w:rsid w:val="00480BD5"/>
    <w:rsid w:val="00480EF1"/>
    <w:rsid w:val="004810D5"/>
    <w:rsid w:val="004811A3"/>
    <w:rsid w:val="00481225"/>
    <w:rsid w:val="00481287"/>
    <w:rsid w:val="00481440"/>
    <w:rsid w:val="00481886"/>
    <w:rsid w:val="00481FEF"/>
    <w:rsid w:val="004822A0"/>
    <w:rsid w:val="00483C9E"/>
    <w:rsid w:val="00483D08"/>
    <w:rsid w:val="00483D73"/>
    <w:rsid w:val="00483DF1"/>
    <w:rsid w:val="00483E85"/>
    <w:rsid w:val="00484B0C"/>
    <w:rsid w:val="00484BD7"/>
    <w:rsid w:val="004867C5"/>
    <w:rsid w:val="00486B48"/>
    <w:rsid w:val="00486BAA"/>
    <w:rsid w:val="00486DFF"/>
    <w:rsid w:val="00487703"/>
    <w:rsid w:val="00487FA2"/>
    <w:rsid w:val="0049018E"/>
    <w:rsid w:val="00490255"/>
    <w:rsid w:val="00490D60"/>
    <w:rsid w:val="00490E94"/>
    <w:rsid w:val="00491890"/>
    <w:rsid w:val="00491C4B"/>
    <w:rsid w:val="00491EBF"/>
    <w:rsid w:val="00492E00"/>
    <w:rsid w:val="00492FFB"/>
    <w:rsid w:val="00493584"/>
    <w:rsid w:val="00493F94"/>
    <w:rsid w:val="0049616C"/>
    <w:rsid w:val="0049651B"/>
    <w:rsid w:val="004965D0"/>
    <w:rsid w:val="00496CF8"/>
    <w:rsid w:val="00496FE5"/>
    <w:rsid w:val="004A07E4"/>
    <w:rsid w:val="004A0C07"/>
    <w:rsid w:val="004A0E36"/>
    <w:rsid w:val="004A2154"/>
    <w:rsid w:val="004A2632"/>
    <w:rsid w:val="004A377B"/>
    <w:rsid w:val="004A38CD"/>
    <w:rsid w:val="004A4336"/>
    <w:rsid w:val="004A44AF"/>
    <w:rsid w:val="004A478C"/>
    <w:rsid w:val="004A56EA"/>
    <w:rsid w:val="004A5FCD"/>
    <w:rsid w:val="004A60B3"/>
    <w:rsid w:val="004A6314"/>
    <w:rsid w:val="004A72A4"/>
    <w:rsid w:val="004A7F36"/>
    <w:rsid w:val="004B004B"/>
    <w:rsid w:val="004B0296"/>
    <w:rsid w:val="004B0EB0"/>
    <w:rsid w:val="004B1204"/>
    <w:rsid w:val="004B1221"/>
    <w:rsid w:val="004B19AE"/>
    <w:rsid w:val="004B1C7B"/>
    <w:rsid w:val="004B36AC"/>
    <w:rsid w:val="004B3F04"/>
    <w:rsid w:val="004B4367"/>
    <w:rsid w:val="004B5547"/>
    <w:rsid w:val="004B5D98"/>
    <w:rsid w:val="004B61F9"/>
    <w:rsid w:val="004B67A5"/>
    <w:rsid w:val="004B790F"/>
    <w:rsid w:val="004B7A69"/>
    <w:rsid w:val="004C0994"/>
    <w:rsid w:val="004C15CE"/>
    <w:rsid w:val="004C186F"/>
    <w:rsid w:val="004C24C1"/>
    <w:rsid w:val="004C28E6"/>
    <w:rsid w:val="004C2992"/>
    <w:rsid w:val="004C2A00"/>
    <w:rsid w:val="004C2D44"/>
    <w:rsid w:val="004C324E"/>
    <w:rsid w:val="004C32D9"/>
    <w:rsid w:val="004C38B4"/>
    <w:rsid w:val="004C3BD9"/>
    <w:rsid w:val="004C3CE3"/>
    <w:rsid w:val="004C3DBD"/>
    <w:rsid w:val="004C4198"/>
    <w:rsid w:val="004C45AF"/>
    <w:rsid w:val="004C4805"/>
    <w:rsid w:val="004C4A24"/>
    <w:rsid w:val="004C4A90"/>
    <w:rsid w:val="004C4C03"/>
    <w:rsid w:val="004C6776"/>
    <w:rsid w:val="004C6AE6"/>
    <w:rsid w:val="004D089B"/>
    <w:rsid w:val="004D0E34"/>
    <w:rsid w:val="004D1882"/>
    <w:rsid w:val="004D2CA3"/>
    <w:rsid w:val="004D3B08"/>
    <w:rsid w:val="004D66C7"/>
    <w:rsid w:val="004D68DD"/>
    <w:rsid w:val="004D699B"/>
    <w:rsid w:val="004D6A8E"/>
    <w:rsid w:val="004D6EB5"/>
    <w:rsid w:val="004D7633"/>
    <w:rsid w:val="004D7BCE"/>
    <w:rsid w:val="004D7FE9"/>
    <w:rsid w:val="004E0328"/>
    <w:rsid w:val="004E0786"/>
    <w:rsid w:val="004E1865"/>
    <w:rsid w:val="004E1E1A"/>
    <w:rsid w:val="004E2BD2"/>
    <w:rsid w:val="004E37A0"/>
    <w:rsid w:val="004E3DB9"/>
    <w:rsid w:val="004E3FAB"/>
    <w:rsid w:val="004E4A70"/>
    <w:rsid w:val="004E4E94"/>
    <w:rsid w:val="004E6DE8"/>
    <w:rsid w:val="004E71BF"/>
    <w:rsid w:val="004E7787"/>
    <w:rsid w:val="004E7B85"/>
    <w:rsid w:val="004F04E9"/>
    <w:rsid w:val="004F0858"/>
    <w:rsid w:val="004F1334"/>
    <w:rsid w:val="004F21D1"/>
    <w:rsid w:val="004F2379"/>
    <w:rsid w:val="004F2674"/>
    <w:rsid w:val="004F2BD6"/>
    <w:rsid w:val="004F2D35"/>
    <w:rsid w:val="004F316F"/>
    <w:rsid w:val="004F36E4"/>
    <w:rsid w:val="004F398B"/>
    <w:rsid w:val="004F39E7"/>
    <w:rsid w:val="004F42AC"/>
    <w:rsid w:val="004F48E3"/>
    <w:rsid w:val="004F4AB0"/>
    <w:rsid w:val="004F4B5F"/>
    <w:rsid w:val="004F4D77"/>
    <w:rsid w:val="004F583A"/>
    <w:rsid w:val="004F5C2F"/>
    <w:rsid w:val="004F66D0"/>
    <w:rsid w:val="004F68F8"/>
    <w:rsid w:val="004F7797"/>
    <w:rsid w:val="004F7D9D"/>
    <w:rsid w:val="005002F9"/>
    <w:rsid w:val="0050272A"/>
    <w:rsid w:val="0050283C"/>
    <w:rsid w:val="0050295F"/>
    <w:rsid w:val="00502AF8"/>
    <w:rsid w:val="0050335C"/>
    <w:rsid w:val="005048E2"/>
    <w:rsid w:val="00505BC3"/>
    <w:rsid w:val="00505F5E"/>
    <w:rsid w:val="005071BC"/>
    <w:rsid w:val="0050754D"/>
    <w:rsid w:val="0051068E"/>
    <w:rsid w:val="00510B74"/>
    <w:rsid w:val="005124C6"/>
    <w:rsid w:val="00512597"/>
    <w:rsid w:val="0051277B"/>
    <w:rsid w:val="00513698"/>
    <w:rsid w:val="00513ADD"/>
    <w:rsid w:val="005143C7"/>
    <w:rsid w:val="00514B1A"/>
    <w:rsid w:val="005150B7"/>
    <w:rsid w:val="00516F3A"/>
    <w:rsid w:val="00517001"/>
    <w:rsid w:val="00517885"/>
    <w:rsid w:val="00517D02"/>
    <w:rsid w:val="005201EF"/>
    <w:rsid w:val="00520557"/>
    <w:rsid w:val="00521254"/>
    <w:rsid w:val="005230A8"/>
    <w:rsid w:val="00523707"/>
    <w:rsid w:val="00523B54"/>
    <w:rsid w:val="00523EB7"/>
    <w:rsid w:val="005244C6"/>
    <w:rsid w:val="0052555D"/>
    <w:rsid w:val="00525EAF"/>
    <w:rsid w:val="005262E1"/>
    <w:rsid w:val="005265EC"/>
    <w:rsid w:val="00526FD0"/>
    <w:rsid w:val="0052782A"/>
    <w:rsid w:val="0053039C"/>
    <w:rsid w:val="00531519"/>
    <w:rsid w:val="00531614"/>
    <w:rsid w:val="00533732"/>
    <w:rsid w:val="005337F0"/>
    <w:rsid w:val="005345BA"/>
    <w:rsid w:val="00535168"/>
    <w:rsid w:val="00535585"/>
    <w:rsid w:val="00535A2D"/>
    <w:rsid w:val="00535A4D"/>
    <w:rsid w:val="005362B2"/>
    <w:rsid w:val="00536328"/>
    <w:rsid w:val="00536A58"/>
    <w:rsid w:val="00536BB4"/>
    <w:rsid w:val="00536EC9"/>
    <w:rsid w:val="00536F40"/>
    <w:rsid w:val="0053712E"/>
    <w:rsid w:val="005371AB"/>
    <w:rsid w:val="00537704"/>
    <w:rsid w:val="0053778D"/>
    <w:rsid w:val="00540BB3"/>
    <w:rsid w:val="005412FE"/>
    <w:rsid w:val="005424F4"/>
    <w:rsid w:val="00543420"/>
    <w:rsid w:val="005438A2"/>
    <w:rsid w:val="0054430C"/>
    <w:rsid w:val="00544681"/>
    <w:rsid w:val="005447C6"/>
    <w:rsid w:val="00544ADB"/>
    <w:rsid w:val="00544BC0"/>
    <w:rsid w:val="00544D02"/>
    <w:rsid w:val="00546434"/>
    <w:rsid w:val="005477FA"/>
    <w:rsid w:val="005478FD"/>
    <w:rsid w:val="00547A78"/>
    <w:rsid w:val="00550790"/>
    <w:rsid w:val="005507B0"/>
    <w:rsid w:val="00552012"/>
    <w:rsid w:val="00552CE3"/>
    <w:rsid w:val="00553F29"/>
    <w:rsid w:val="005540EF"/>
    <w:rsid w:val="00554AD8"/>
    <w:rsid w:val="00555465"/>
    <w:rsid w:val="00556017"/>
    <w:rsid w:val="0055692E"/>
    <w:rsid w:val="005569B2"/>
    <w:rsid w:val="00556CC9"/>
    <w:rsid w:val="00557025"/>
    <w:rsid w:val="00557291"/>
    <w:rsid w:val="0055734D"/>
    <w:rsid w:val="005576B2"/>
    <w:rsid w:val="00557A0D"/>
    <w:rsid w:val="00557C11"/>
    <w:rsid w:val="00557E7F"/>
    <w:rsid w:val="0056013D"/>
    <w:rsid w:val="005604A7"/>
    <w:rsid w:val="005605A5"/>
    <w:rsid w:val="005605B6"/>
    <w:rsid w:val="005624F0"/>
    <w:rsid w:val="005627F7"/>
    <w:rsid w:val="00562D8F"/>
    <w:rsid w:val="005630DA"/>
    <w:rsid w:val="00564234"/>
    <w:rsid w:val="005648D0"/>
    <w:rsid w:val="00564A8A"/>
    <w:rsid w:val="005653BA"/>
    <w:rsid w:val="005658EF"/>
    <w:rsid w:val="00565B42"/>
    <w:rsid w:val="0057005E"/>
    <w:rsid w:val="005701BC"/>
    <w:rsid w:val="005710C6"/>
    <w:rsid w:val="00571579"/>
    <w:rsid w:val="00572007"/>
    <w:rsid w:val="0057270F"/>
    <w:rsid w:val="00573724"/>
    <w:rsid w:val="00574620"/>
    <w:rsid w:val="00574668"/>
    <w:rsid w:val="0057683C"/>
    <w:rsid w:val="00576A9C"/>
    <w:rsid w:val="005773B4"/>
    <w:rsid w:val="005773F6"/>
    <w:rsid w:val="00577FD5"/>
    <w:rsid w:val="00580052"/>
    <w:rsid w:val="00580705"/>
    <w:rsid w:val="00580837"/>
    <w:rsid w:val="00581227"/>
    <w:rsid w:val="0058242C"/>
    <w:rsid w:val="00582618"/>
    <w:rsid w:val="0058348A"/>
    <w:rsid w:val="0058427D"/>
    <w:rsid w:val="00584928"/>
    <w:rsid w:val="005865D9"/>
    <w:rsid w:val="005865FA"/>
    <w:rsid w:val="005868B7"/>
    <w:rsid w:val="00586BAA"/>
    <w:rsid w:val="00586C34"/>
    <w:rsid w:val="00586D71"/>
    <w:rsid w:val="00587D7C"/>
    <w:rsid w:val="00590A24"/>
    <w:rsid w:val="00590E35"/>
    <w:rsid w:val="0059252A"/>
    <w:rsid w:val="0059253C"/>
    <w:rsid w:val="00592C3C"/>
    <w:rsid w:val="00592C5B"/>
    <w:rsid w:val="00593664"/>
    <w:rsid w:val="00593682"/>
    <w:rsid w:val="00593BEC"/>
    <w:rsid w:val="005946E1"/>
    <w:rsid w:val="00594EDA"/>
    <w:rsid w:val="00595ECF"/>
    <w:rsid w:val="0059624B"/>
    <w:rsid w:val="005962F4"/>
    <w:rsid w:val="00597895"/>
    <w:rsid w:val="00597E43"/>
    <w:rsid w:val="005A0ACB"/>
    <w:rsid w:val="005A0BA2"/>
    <w:rsid w:val="005A14ED"/>
    <w:rsid w:val="005A1FA5"/>
    <w:rsid w:val="005A20E2"/>
    <w:rsid w:val="005A2FC0"/>
    <w:rsid w:val="005A36E2"/>
    <w:rsid w:val="005A4EE7"/>
    <w:rsid w:val="005A53A8"/>
    <w:rsid w:val="005A571F"/>
    <w:rsid w:val="005A5A6D"/>
    <w:rsid w:val="005A69CC"/>
    <w:rsid w:val="005A6D2D"/>
    <w:rsid w:val="005A6FBF"/>
    <w:rsid w:val="005A70F5"/>
    <w:rsid w:val="005A7F78"/>
    <w:rsid w:val="005B13CA"/>
    <w:rsid w:val="005B1C25"/>
    <w:rsid w:val="005B2159"/>
    <w:rsid w:val="005B21FB"/>
    <w:rsid w:val="005B2580"/>
    <w:rsid w:val="005B2AA5"/>
    <w:rsid w:val="005B2B23"/>
    <w:rsid w:val="005B2B29"/>
    <w:rsid w:val="005B2BD7"/>
    <w:rsid w:val="005B2BDE"/>
    <w:rsid w:val="005B30D0"/>
    <w:rsid w:val="005B3773"/>
    <w:rsid w:val="005B44E6"/>
    <w:rsid w:val="005B46FF"/>
    <w:rsid w:val="005B475D"/>
    <w:rsid w:val="005B4F6C"/>
    <w:rsid w:val="005B5295"/>
    <w:rsid w:val="005B5A13"/>
    <w:rsid w:val="005B68E5"/>
    <w:rsid w:val="005B6D42"/>
    <w:rsid w:val="005B7393"/>
    <w:rsid w:val="005B7A58"/>
    <w:rsid w:val="005B7AE1"/>
    <w:rsid w:val="005C01ED"/>
    <w:rsid w:val="005C0415"/>
    <w:rsid w:val="005C04B4"/>
    <w:rsid w:val="005C0B62"/>
    <w:rsid w:val="005C0E27"/>
    <w:rsid w:val="005C0F64"/>
    <w:rsid w:val="005C1272"/>
    <w:rsid w:val="005C1289"/>
    <w:rsid w:val="005C1CBF"/>
    <w:rsid w:val="005C3854"/>
    <w:rsid w:val="005C48A2"/>
    <w:rsid w:val="005C4CF4"/>
    <w:rsid w:val="005C524D"/>
    <w:rsid w:val="005C5447"/>
    <w:rsid w:val="005C6110"/>
    <w:rsid w:val="005C6CD7"/>
    <w:rsid w:val="005C78E1"/>
    <w:rsid w:val="005D00AE"/>
    <w:rsid w:val="005D04BE"/>
    <w:rsid w:val="005D126E"/>
    <w:rsid w:val="005D1550"/>
    <w:rsid w:val="005D261B"/>
    <w:rsid w:val="005D29D8"/>
    <w:rsid w:val="005D2C21"/>
    <w:rsid w:val="005D2CB8"/>
    <w:rsid w:val="005D2E14"/>
    <w:rsid w:val="005D2E31"/>
    <w:rsid w:val="005D2FEE"/>
    <w:rsid w:val="005D35C8"/>
    <w:rsid w:val="005D3E5A"/>
    <w:rsid w:val="005D4CCA"/>
    <w:rsid w:val="005D58F7"/>
    <w:rsid w:val="005D6753"/>
    <w:rsid w:val="005D6A54"/>
    <w:rsid w:val="005D6B44"/>
    <w:rsid w:val="005D6CA7"/>
    <w:rsid w:val="005D7128"/>
    <w:rsid w:val="005D748C"/>
    <w:rsid w:val="005D7687"/>
    <w:rsid w:val="005D7BCF"/>
    <w:rsid w:val="005E000A"/>
    <w:rsid w:val="005E06A1"/>
    <w:rsid w:val="005E1FF0"/>
    <w:rsid w:val="005E2B01"/>
    <w:rsid w:val="005E2BD4"/>
    <w:rsid w:val="005E2E27"/>
    <w:rsid w:val="005E3650"/>
    <w:rsid w:val="005E37FF"/>
    <w:rsid w:val="005E3F57"/>
    <w:rsid w:val="005E46FA"/>
    <w:rsid w:val="005E482B"/>
    <w:rsid w:val="005E502C"/>
    <w:rsid w:val="005E5541"/>
    <w:rsid w:val="005E55E5"/>
    <w:rsid w:val="005E5A31"/>
    <w:rsid w:val="005E5C7E"/>
    <w:rsid w:val="005E5EDB"/>
    <w:rsid w:val="005E6866"/>
    <w:rsid w:val="005E7C64"/>
    <w:rsid w:val="005E7E99"/>
    <w:rsid w:val="005F121A"/>
    <w:rsid w:val="005F14C3"/>
    <w:rsid w:val="005F151E"/>
    <w:rsid w:val="005F154F"/>
    <w:rsid w:val="005F1AE1"/>
    <w:rsid w:val="005F1D15"/>
    <w:rsid w:val="005F1D86"/>
    <w:rsid w:val="005F21C7"/>
    <w:rsid w:val="005F2F68"/>
    <w:rsid w:val="005F30D9"/>
    <w:rsid w:val="005F32DD"/>
    <w:rsid w:val="005F3828"/>
    <w:rsid w:val="005F3968"/>
    <w:rsid w:val="005F39FF"/>
    <w:rsid w:val="005F3DEC"/>
    <w:rsid w:val="005F43FB"/>
    <w:rsid w:val="005F4C2F"/>
    <w:rsid w:val="005F5E61"/>
    <w:rsid w:val="005F5EAD"/>
    <w:rsid w:val="005F637B"/>
    <w:rsid w:val="005F6453"/>
    <w:rsid w:val="005F68B9"/>
    <w:rsid w:val="005F6C93"/>
    <w:rsid w:val="005F6D1E"/>
    <w:rsid w:val="005F72C3"/>
    <w:rsid w:val="005F7DE0"/>
    <w:rsid w:val="00600958"/>
    <w:rsid w:val="00600CA7"/>
    <w:rsid w:val="00601C28"/>
    <w:rsid w:val="00601D9D"/>
    <w:rsid w:val="00602169"/>
    <w:rsid w:val="00602AD9"/>
    <w:rsid w:val="006034EB"/>
    <w:rsid w:val="00603D0F"/>
    <w:rsid w:val="00603D7E"/>
    <w:rsid w:val="00603DEA"/>
    <w:rsid w:val="006045EF"/>
    <w:rsid w:val="006058FC"/>
    <w:rsid w:val="00605A2D"/>
    <w:rsid w:val="00605A90"/>
    <w:rsid w:val="006078E5"/>
    <w:rsid w:val="00607FF1"/>
    <w:rsid w:val="006102B6"/>
    <w:rsid w:val="006102C1"/>
    <w:rsid w:val="0061046E"/>
    <w:rsid w:val="00610BFD"/>
    <w:rsid w:val="00610CAD"/>
    <w:rsid w:val="006114E9"/>
    <w:rsid w:val="00611940"/>
    <w:rsid w:val="00611A4E"/>
    <w:rsid w:val="00612757"/>
    <w:rsid w:val="0061300F"/>
    <w:rsid w:val="00613038"/>
    <w:rsid w:val="00613886"/>
    <w:rsid w:val="00614358"/>
    <w:rsid w:val="00614B5D"/>
    <w:rsid w:val="00614BDC"/>
    <w:rsid w:val="006156C5"/>
    <w:rsid w:val="00616E38"/>
    <w:rsid w:val="00616F2E"/>
    <w:rsid w:val="00617AA1"/>
    <w:rsid w:val="00617BC8"/>
    <w:rsid w:val="006200B9"/>
    <w:rsid w:val="006204BC"/>
    <w:rsid w:val="0062068D"/>
    <w:rsid w:val="00620CEA"/>
    <w:rsid w:val="00621A1E"/>
    <w:rsid w:val="00622096"/>
    <w:rsid w:val="0062234B"/>
    <w:rsid w:val="00622B18"/>
    <w:rsid w:val="00622C04"/>
    <w:rsid w:val="00623C5F"/>
    <w:rsid w:val="00623F82"/>
    <w:rsid w:val="006245C0"/>
    <w:rsid w:val="006245CD"/>
    <w:rsid w:val="00624F08"/>
    <w:rsid w:val="006254BC"/>
    <w:rsid w:val="00625D3C"/>
    <w:rsid w:val="006264BD"/>
    <w:rsid w:val="00626FD4"/>
    <w:rsid w:val="00627857"/>
    <w:rsid w:val="00630320"/>
    <w:rsid w:val="00630379"/>
    <w:rsid w:val="00630740"/>
    <w:rsid w:val="0063101B"/>
    <w:rsid w:val="00631533"/>
    <w:rsid w:val="00631682"/>
    <w:rsid w:val="006321B5"/>
    <w:rsid w:val="00632B74"/>
    <w:rsid w:val="00632D97"/>
    <w:rsid w:val="00633A54"/>
    <w:rsid w:val="00634009"/>
    <w:rsid w:val="006344AD"/>
    <w:rsid w:val="00634A16"/>
    <w:rsid w:val="006351EA"/>
    <w:rsid w:val="0063553A"/>
    <w:rsid w:val="006364FE"/>
    <w:rsid w:val="006369E8"/>
    <w:rsid w:val="00636C50"/>
    <w:rsid w:val="00637007"/>
    <w:rsid w:val="00637336"/>
    <w:rsid w:val="00640070"/>
    <w:rsid w:val="00640327"/>
    <w:rsid w:val="00640582"/>
    <w:rsid w:val="006406AE"/>
    <w:rsid w:val="00640833"/>
    <w:rsid w:val="00640B8A"/>
    <w:rsid w:val="00640B9B"/>
    <w:rsid w:val="00640D66"/>
    <w:rsid w:val="0064140A"/>
    <w:rsid w:val="006417BB"/>
    <w:rsid w:val="0064202D"/>
    <w:rsid w:val="00642361"/>
    <w:rsid w:val="00642773"/>
    <w:rsid w:val="00642E37"/>
    <w:rsid w:val="00643C8B"/>
    <w:rsid w:val="00643E6E"/>
    <w:rsid w:val="00643F50"/>
    <w:rsid w:val="006444CB"/>
    <w:rsid w:val="006447A1"/>
    <w:rsid w:val="00645D61"/>
    <w:rsid w:val="006466A7"/>
    <w:rsid w:val="00646F48"/>
    <w:rsid w:val="00647253"/>
    <w:rsid w:val="006479FB"/>
    <w:rsid w:val="006505E0"/>
    <w:rsid w:val="006509C2"/>
    <w:rsid w:val="00650A68"/>
    <w:rsid w:val="006511D7"/>
    <w:rsid w:val="00651C75"/>
    <w:rsid w:val="00652066"/>
    <w:rsid w:val="00652634"/>
    <w:rsid w:val="00653CA9"/>
    <w:rsid w:val="00653CF5"/>
    <w:rsid w:val="00653EB0"/>
    <w:rsid w:val="0065479A"/>
    <w:rsid w:val="00654BB8"/>
    <w:rsid w:val="00654CED"/>
    <w:rsid w:val="00654DAB"/>
    <w:rsid w:val="00657571"/>
    <w:rsid w:val="00657EF5"/>
    <w:rsid w:val="00657F7E"/>
    <w:rsid w:val="00660527"/>
    <w:rsid w:val="006605EE"/>
    <w:rsid w:val="00660CA8"/>
    <w:rsid w:val="00660DE9"/>
    <w:rsid w:val="00660FAE"/>
    <w:rsid w:val="006612F5"/>
    <w:rsid w:val="00661711"/>
    <w:rsid w:val="00661734"/>
    <w:rsid w:val="00661E83"/>
    <w:rsid w:val="00662582"/>
    <w:rsid w:val="00662851"/>
    <w:rsid w:val="00662C0C"/>
    <w:rsid w:val="006646FC"/>
    <w:rsid w:val="00664970"/>
    <w:rsid w:val="00664BA4"/>
    <w:rsid w:val="0066635E"/>
    <w:rsid w:val="00666630"/>
    <w:rsid w:val="00666884"/>
    <w:rsid w:val="0066697E"/>
    <w:rsid w:val="00666A7A"/>
    <w:rsid w:val="00670454"/>
    <w:rsid w:val="00670D0B"/>
    <w:rsid w:val="0067208C"/>
    <w:rsid w:val="00673797"/>
    <w:rsid w:val="00673D9A"/>
    <w:rsid w:val="006748C7"/>
    <w:rsid w:val="006753B1"/>
    <w:rsid w:val="00675636"/>
    <w:rsid w:val="00675F19"/>
    <w:rsid w:val="00675FCE"/>
    <w:rsid w:val="00676397"/>
    <w:rsid w:val="00677D4E"/>
    <w:rsid w:val="0068058A"/>
    <w:rsid w:val="006809FD"/>
    <w:rsid w:val="00681C8E"/>
    <w:rsid w:val="00681CC8"/>
    <w:rsid w:val="0068262E"/>
    <w:rsid w:val="0068272D"/>
    <w:rsid w:val="00682ADE"/>
    <w:rsid w:val="006837D6"/>
    <w:rsid w:val="0068409B"/>
    <w:rsid w:val="00684FA7"/>
    <w:rsid w:val="00684FCE"/>
    <w:rsid w:val="0068635A"/>
    <w:rsid w:val="006869CC"/>
    <w:rsid w:val="006873F1"/>
    <w:rsid w:val="00687B25"/>
    <w:rsid w:val="00687FD4"/>
    <w:rsid w:val="006905E0"/>
    <w:rsid w:val="0069068F"/>
    <w:rsid w:val="0069091B"/>
    <w:rsid w:val="00690B4E"/>
    <w:rsid w:val="00691D6D"/>
    <w:rsid w:val="0069440E"/>
    <w:rsid w:val="00695AE8"/>
    <w:rsid w:val="00695F47"/>
    <w:rsid w:val="00696C0D"/>
    <w:rsid w:val="006971E6"/>
    <w:rsid w:val="0069736E"/>
    <w:rsid w:val="006976BC"/>
    <w:rsid w:val="006A029C"/>
    <w:rsid w:val="006A23C4"/>
    <w:rsid w:val="006A2553"/>
    <w:rsid w:val="006A2F4C"/>
    <w:rsid w:val="006A3FC7"/>
    <w:rsid w:val="006A427C"/>
    <w:rsid w:val="006A592B"/>
    <w:rsid w:val="006A594D"/>
    <w:rsid w:val="006A5A39"/>
    <w:rsid w:val="006A6180"/>
    <w:rsid w:val="006A6D28"/>
    <w:rsid w:val="006A6E4E"/>
    <w:rsid w:val="006A6E60"/>
    <w:rsid w:val="006A7983"/>
    <w:rsid w:val="006A7D40"/>
    <w:rsid w:val="006B025E"/>
    <w:rsid w:val="006B05C8"/>
    <w:rsid w:val="006B0ADF"/>
    <w:rsid w:val="006B1394"/>
    <w:rsid w:val="006B186E"/>
    <w:rsid w:val="006B1CED"/>
    <w:rsid w:val="006B1FBA"/>
    <w:rsid w:val="006B2838"/>
    <w:rsid w:val="006B3339"/>
    <w:rsid w:val="006B3648"/>
    <w:rsid w:val="006B483E"/>
    <w:rsid w:val="006B4A0E"/>
    <w:rsid w:val="006B4C70"/>
    <w:rsid w:val="006B509D"/>
    <w:rsid w:val="006B5190"/>
    <w:rsid w:val="006B5274"/>
    <w:rsid w:val="006B55F7"/>
    <w:rsid w:val="006B5F80"/>
    <w:rsid w:val="006B6622"/>
    <w:rsid w:val="006B693E"/>
    <w:rsid w:val="006B7341"/>
    <w:rsid w:val="006B7DA2"/>
    <w:rsid w:val="006C01E7"/>
    <w:rsid w:val="006C0667"/>
    <w:rsid w:val="006C0BB5"/>
    <w:rsid w:val="006C176B"/>
    <w:rsid w:val="006C2D6D"/>
    <w:rsid w:val="006C39FC"/>
    <w:rsid w:val="006C3AE9"/>
    <w:rsid w:val="006C437E"/>
    <w:rsid w:val="006C44BC"/>
    <w:rsid w:val="006C46B0"/>
    <w:rsid w:val="006C4AF7"/>
    <w:rsid w:val="006C4C9D"/>
    <w:rsid w:val="006C6A9E"/>
    <w:rsid w:val="006C6B91"/>
    <w:rsid w:val="006C6C57"/>
    <w:rsid w:val="006C744C"/>
    <w:rsid w:val="006C7D3F"/>
    <w:rsid w:val="006D0092"/>
    <w:rsid w:val="006D0F04"/>
    <w:rsid w:val="006D12ED"/>
    <w:rsid w:val="006D144A"/>
    <w:rsid w:val="006D1695"/>
    <w:rsid w:val="006D187E"/>
    <w:rsid w:val="006D21E8"/>
    <w:rsid w:val="006D34AB"/>
    <w:rsid w:val="006D38CE"/>
    <w:rsid w:val="006D49DD"/>
    <w:rsid w:val="006D548A"/>
    <w:rsid w:val="006D5DB5"/>
    <w:rsid w:val="006D68D1"/>
    <w:rsid w:val="006D6C48"/>
    <w:rsid w:val="006D6E46"/>
    <w:rsid w:val="006D77A3"/>
    <w:rsid w:val="006D7EDB"/>
    <w:rsid w:val="006E0E1E"/>
    <w:rsid w:val="006E189A"/>
    <w:rsid w:val="006E1B5C"/>
    <w:rsid w:val="006E21F1"/>
    <w:rsid w:val="006E2207"/>
    <w:rsid w:val="006E2276"/>
    <w:rsid w:val="006E26F1"/>
    <w:rsid w:val="006E2ED5"/>
    <w:rsid w:val="006E2EF4"/>
    <w:rsid w:val="006E3BB6"/>
    <w:rsid w:val="006E4575"/>
    <w:rsid w:val="006E4BC3"/>
    <w:rsid w:val="006E4EE1"/>
    <w:rsid w:val="006E4F32"/>
    <w:rsid w:val="006E5F5D"/>
    <w:rsid w:val="006E6961"/>
    <w:rsid w:val="006E6AF7"/>
    <w:rsid w:val="006E712D"/>
    <w:rsid w:val="006E7694"/>
    <w:rsid w:val="006F04EA"/>
    <w:rsid w:val="006F06CB"/>
    <w:rsid w:val="006F0DFE"/>
    <w:rsid w:val="006F1F39"/>
    <w:rsid w:val="006F2498"/>
    <w:rsid w:val="006F28BB"/>
    <w:rsid w:val="006F5294"/>
    <w:rsid w:val="006F5359"/>
    <w:rsid w:val="006F53A1"/>
    <w:rsid w:val="006F560C"/>
    <w:rsid w:val="006F5CB7"/>
    <w:rsid w:val="006F652F"/>
    <w:rsid w:val="006F6F38"/>
    <w:rsid w:val="006F72A1"/>
    <w:rsid w:val="006F7E9D"/>
    <w:rsid w:val="006F7FE4"/>
    <w:rsid w:val="007002DD"/>
    <w:rsid w:val="0070118A"/>
    <w:rsid w:val="00701268"/>
    <w:rsid w:val="00701577"/>
    <w:rsid w:val="00701A9B"/>
    <w:rsid w:val="00701B86"/>
    <w:rsid w:val="00702ED9"/>
    <w:rsid w:val="00703D91"/>
    <w:rsid w:val="007044A3"/>
    <w:rsid w:val="00704532"/>
    <w:rsid w:val="007052C6"/>
    <w:rsid w:val="00706F18"/>
    <w:rsid w:val="007105B7"/>
    <w:rsid w:val="00710E8D"/>
    <w:rsid w:val="00710F5D"/>
    <w:rsid w:val="007113F9"/>
    <w:rsid w:val="00711B74"/>
    <w:rsid w:val="00711E7C"/>
    <w:rsid w:val="00712529"/>
    <w:rsid w:val="007130D4"/>
    <w:rsid w:val="0071315A"/>
    <w:rsid w:val="00715DE1"/>
    <w:rsid w:val="00716090"/>
    <w:rsid w:val="00716281"/>
    <w:rsid w:val="0071663C"/>
    <w:rsid w:val="00716C7A"/>
    <w:rsid w:val="00716FE8"/>
    <w:rsid w:val="00717DF9"/>
    <w:rsid w:val="007205D8"/>
    <w:rsid w:val="007215D3"/>
    <w:rsid w:val="007215EA"/>
    <w:rsid w:val="00721702"/>
    <w:rsid w:val="00721FB6"/>
    <w:rsid w:val="00722A73"/>
    <w:rsid w:val="00722B80"/>
    <w:rsid w:val="0072329D"/>
    <w:rsid w:val="00723B6F"/>
    <w:rsid w:val="00724048"/>
    <w:rsid w:val="00724150"/>
    <w:rsid w:val="007241FD"/>
    <w:rsid w:val="00724949"/>
    <w:rsid w:val="00724E39"/>
    <w:rsid w:val="007250DA"/>
    <w:rsid w:val="00725B93"/>
    <w:rsid w:val="00725EDC"/>
    <w:rsid w:val="00726080"/>
    <w:rsid w:val="00726536"/>
    <w:rsid w:val="00727250"/>
    <w:rsid w:val="00730A1C"/>
    <w:rsid w:val="00730C21"/>
    <w:rsid w:val="00730E78"/>
    <w:rsid w:val="00731202"/>
    <w:rsid w:val="0073147B"/>
    <w:rsid w:val="007316CF"/>
    <w:rsid w:val="00731C2D"/>
    <w:rsid w:val="00731E99"/>
    <w:rsid w:val="00731F7C"/>
    <w:rsid w:val="00732642"/>
    <w:rsid w:val="0073294E"/>
    <w:rsid w:val="00732BCE"/>
    <w:rsid w:val="0073322A"/>
    <w:rsid w:val="00734450"/>
    <w:rsid w:val="00734F51"/>
    <w:rsid w:val="0073553B"/>
    <w:rsid w:val="00735F6B"/>
    <w:rsid w:val="00736189"/>
    <w:rsid w:val="007361C1"/>
    <w:rsid w:val="0073636F"/>
    <w:rsid w:val="0073653E"/>
    <w:rsid w:val="00736EAE"/>
    <w:rsid w:val="00737DF2"/>
    <w:rsid w:val="00740854"/>
    <w:rsid w:val="0074089D"/>
    <w:rsid w:val="00741144"/>
    <w:rsid w:val="007413F1"/>
    <w:rsid w:val="00741C37"/>
    <w:rsid w:val="00742590"/>
    <w:rsid w:val="007428E9"/>
    <w:rsid w:val="0074294C"/>
    <w:rsid w:val="00743DB8"/>
    <w:rsid w:val="00744699"/>
    <w:rsid w:val="00744749"/>
    <w:rsid w:val="00745E0C"/>
    <w:rsid w:val="0074601F"/>
    <w:rsid w:val="00746041"/>
    <w:rsid w:val="00746193"/>
    <w:rsid w:val="007462BE"/>
    <w:rsid w:val="00746EA3"/>
    <w:rsid w:val="007473E7"/>
    <w:rsid w:val="00747F4B"/>
    <w:rsid w:val="0075026D"/>
    <w:rsid w:val="007505EB"/>
    <w:rsid w:val="00750B3F"/>
    <w:rsid w:val="00751265"/>
    <w:rsid w:val="0075149E"/>
    <w:rsid w:val="0075151A"/>
    <w:rsid w:val="00752411"/>
    <w:rsid w:val="00752A83"/>
    <w:rsid w:val="00753386"/>
    <w:rsid w:val="007539F7"/>
    <w:rsid w:val="00754399"/>
    <w:rsid w:val="007545F6"/>
    <w:rsid w:val="007547F1"/>
    <w:rsid w:val="007549FE"/>
    <w:rsid w:val="00754A65"/>
    <w:rsid w:val="007556AF"/>
    <w:rsid w:val="007558B6"/>
    <w:rsid w:val="00755FAA"/>
    <w:rsid w:val="00756502"/>
    <w:rsid w:val="00757156"/>
    <w:rsid w:val="00757C3D"/>
    <w:rsid w:val="00760CC9"/>
    <w:rsid w:val="0076197A"/>
    <w:rsid w:val="0076220E"/>
    <w:rsid w:val="00762A93"/>
    <w:rsid w:val="00762B8A"/>
    <w:rsid w:val="007631CF"/>
    <w:rsid w:val="00763421"/>
    <w:rsid w:val="007637E5"/>
    <w:rsid w:val="00763AE0"/>
    <w:rsid w:val="00763B39"/>
    <w:rsid w:val="00764D3D"/>
    <w:rsid w:val="00764FFD"/>
    <w:rsid w:val="00765628"/>
    <w:rsid w:val="0076571E"/>
    <w:rsid w:val="00765DE0"/>
    <w:rsid w:val="007672B6"/>
    <w:rsid w:val="00767467"/>
    <w:rsid w:val="007679C9"/>
    <w:rsid w:val="00770609"/>
    <w:rsid w:val="00770845"/>
    <w:rsid w:val="00770997"/>
    <w:rsid w:val="00770F82"/>
    <w:rsid w:val="00770FBF"/>
    <w:rsid w:val="007727E3"/>
    <w:rsid w:val="007729D1"/>
    <w:rsid w:val="00773687"/>
    <w:rsid w:val="00773C63"/>
    <w:rsid w:val="00773FD6"/>
    <w:rsid w:val="007751E8"/>
    <w:rsid w:val="007753A5"/>
    <w:rsid w:val="00775F9B"/>
    <w:rsid w:val="00776107"/>
    <w:rsid w:val="00776C51"/>
    <w:rsid w:val="007774A0"/>
    <w:rsid w:val="00780641"/>
    <w:rsid w:val="00780B4E"/>
    <w:rsid w:val="00782BA1"/>
    <w:rsid w:val="00783327"/>
    <w:rsid w:val="0078365F"/>
    <w:rsid w:val="007843AF"/>
    <w:rsid w:val="00784969"/>
    <w:rsid w:val="00784D1D"/>
    <w:rsid w:val="007855F3"/>
    <w:rsid w:val="00785798"/>
    <w:rsid w:val="007864E7"/>
    <w:rsid w:val="007866B3"/>
    <w:rsid w:val="007869B2"/>
    <w:rsid w:val="00790702"/>
    <w:rsid w:val="00791E29"/>
    <w:rsid w:val="00792083"/>
    <w:rsid w:val="0079221C"/>
    <w:rsid w:val="007926B5"/>
    <w:rsid w:val="00792926"/>
    <w:rsid w:val="007931DB"/>
    <w:rsid w:val="00793A47"/>
    <w:rsid w:val="00793DE2"/>
    <w:rsid w:val="00794603"/>
    <w:rsid w:val="00794785"/>
    <w:rsid w:val="00794DC2"/>
    <w:rsid w:val="00794E73"/>
    <w:rsid w:val="00794F7B"/>
    <w:rsid w:val="00794FBF"/>
    <w:rsid w:val="0079588E"/>
    <w:rsid w:val="00795CFF"/>
    <w:rsid w:val="00796226"/>
    <w:rsid w:val="0079643A"/>
    <w:rsid w:val="00796980"/>
    <w:rsid w:val="00796BEF"/>
    <w:rsid w:val="00796FBD"/>
    <w:rsid w:val="0079783E"/>
    <w:rsid w:val="007A0ECE"/>
    <w:rsid w:val="007A210C"/>
    <w:rsid w:val="007A2417"/>
    <w:rsid w:val="007A2769"/>
    <w:rsid w:val="007A2DB1"/>
    <w:rsid w:val="007A315D"/>
    <w:rsid w:val="007A35BE"/>
    <w:rsid w:val="007A368A"/>
    <w:rsid w:val="007A406C"/>
    <w:rsid w:val="007A4A34"/>
    <w:rsid w:val="007A5959"/>
    <w:rsid w:val="007A5A9E"/>
    <w:rsid w:val="007A5D55"/>
    <w:rsid w:val="007A5D73"/>
    <w:rsid w:val="007A6180"/>
    <w:rsid w:val="007A6B5E"/>
    <w:rsid w:val="007A6C11"/>
    <w:rsid w:val="007A7023"/>
    <w:rsid w:val="007B0235"/>
    <w:rsid w:val="007B09F4"/>
    <w:rsid w:val="007B3035"/>
    <w:rsid w:val="007B3155"/>
    <w:rsid w:val="007B6035"/>
    <w:rsid w:val="007B6175"/>
    <w:rsid w:val="007B61FE"/>
    <w:rsid w:val="007B6224"/>
    <w:rsid w:val="007B66F5"/>
    <w:rsid w:val="007B6EE2"/>
    <w:rsid w:val="007B774D"/>
    <w:rsid w:val="007B7756"/>
    <w:rsid w:val="007B7774"/>
    <w:rsid w:val="007B788A"/>
    <w:rsid w:val="007B796F"/>
    <w:rsid w:val="007B7D64"/>
    <w:rsid w:val="007C0428"/>
    <w:rsid w:val="007C15AE"/>
    <w:rsid w:val="007C1682"/>
    <w:rsid w:val="007C1C66"/>
    <w:rsid w:val="007C2728"/>
    <w:rsid w:val="007C3746"/>
    <w:rsid w:val="007C4895"/>
    <w:rsid w:val="007C50DF"/>
    <w:rsid w:val="007C52ED"/>
    <w:rsid w:val="007C5329"/>
    <w:rsid w:val="007C58F5"/>
    <w:rsid w:val="007C5DC0"/>
    <w:rsid w:val="007C627A"/>
    <w:rsid w:val="007C64C8"/>
    <w:rsid w:val="007C667F"/>
    <w:rsid w:val="007C6D7D"/>
    <w:rsid w:val="007C7FE3"/>
    <w:rsid w:val="007D119E"/>
    <w:rsid w:val="007D11A2"/>
    <w:rsid w:val="007D14BD"/>
    <w:rsid w:val="007D16B2"/>
    <w:rsid w:val="007D1836"/>
    <w:rsid w:val="007D27FD"/>
    <w:rsid w:val="007D315C"/>
    <w:rsid w:val="007D32F3"/>
    <w:rsid w:val="007D42C8"/>
    <w:rsid w:val="007D4A68"/>
    <w:rsid w:val="007D5047"/>
    <w:rsid w:val="007D6A5F"/>
    <w:rsid w:val="007D6ABF"/>
    <w:rsid w:val="007D6CC2"/>
    <w:rsid w:val="007D6D6E"/>
    <w:rsid w:val="007D6E8C"/>
    <w:rsid w:val="007E0A48"/>
    <w:rsid w:val="007E10DA"/>
    <w:rsid w:val="007E15C5"/>
    <w:rsid w:val="007E1774"/>
    <w:rsid w:val="007E1962"/>
    <w:rsid w:val="007E1B8F"/>
    <w:rsid w:val="007E1DD3"/>
    <w:rsid w:val="007E2481"/>
    <w:rsid w:val="007E2C3B"/>
    <w:rsid w:val="007E31A1"/>
    <w:rsid w:val="007E3201"/>
    <w:rsid w:val="007E3323"/>
    <w:rsid w:val="007E3391"/>
    <w:rsid w:val="007E34D7"/>
    <w:rsid w:val="007E35DC"/>
    <w:rsid w:val="007E388A"/>
    <w:rsid w:val="007E3CD6"/>
    <w:rsid w:val="007E501A"/>
    <w:rsid w:val="007E578C"/>
    <w:rsid w:val="007E676A"/>
    <w:rsid w:val="007E70E2"/>
    <w:rsid w:val="007E796B"/>
    <w:rsid w:val="007E7BCF"/>
    <w:rsid w:val="007F02A3"/>
    <w:rsid w:val="007F04B8"/>
    <w:rsid w:val="007F06E4"/>
    <w:rsid w:val="007F0DB5"/>
    <w:rsid w:val="007F23CF"/>
    <w:rsid w:val="007F2DC4"/>
    <w:rsid w:val="007F4113"/>
    <w:rsid w:val="007F4191"/>
    <w:rsid w:val="007F476C"/>
    <w:rsid w:val="007F4C2A"/>
    <w:rsid w:val="007F587C"/>
    <w:rsid w:val="007F5D0D"/>
    <w:rsid w:val="007F6A86"/>
    <w:rsid w:val="007F6C84"/>
    <w:rsid w:val="007F6F2C"/>
    <w:rsid w:val="007F716F"/>
    <w:rsid w:val="007F73B7"/>
    <w:rsid w:val="00800C58"/>
    <w:rsid w:val="00800CBA"/>
    <w:rsid w:val="008013BC"/>
    <w:rsid w:val="0080150B"/>
    <w:rsid w:val="008016F7"/>
    <w:rsid w:val="00801B87"/>
    <w:rsid w:val="00801CD9"/>
    <w:rsid w:val="008020E4"/>
    <w:rsid w:val="0080251C"/>
    <w:rsid w:val="00802578"/>
    <w:rsid w:val="00802A4F"/>
    <w:rsid w:val="00803889"/>
    <w:rsid w:val="00803D1E"/>
    <w:rsid w:val="00803F16"/>
    <w:rsid w:val="0080429D"/>
    <w:rsid w:val="00804510"/>
    <w:rsid w:val="008055BC"/>
    <w:rsid w:val="008069F5"/>
    <w:rsid w:val="00807026"/>
    <w:rsid w:val="00807478"/>
    <w:rsid w:val="00811012"/>
    <w:rsid w:val="00811C62"/>
    <w:rsid w:val="00812422"/>
    <w:rsid w:val="00812B4C"/>
    <w:rsid w:val="008131FB"/>
    <w:rsid w:val="00813B17"/>
    <w:rsid w:val="00813BE4"/>
    <w:rsid w:val="008154C4"/>
    <w:rsid w:val="00815D89"/>
    <w:rsid w:val="00816BEA"/>
    <w:rsid w:val="00817DF3"/>
    <w:rsid w:val="00820267"/>
    <w:rsid w:val="00820372"/>
    <w:rsid w:val="0082037A"/>
    <w:rsid w:val="0082044B"/>
    <w:rsid w:val="00820465"/>
    <w:rsid w:val="00821193"/>
    <w:rsid w:val="008213B7"/>
    <w:rsid w:val="00821757"/>
    <w:rsid w:val="00821A16"/>
    <w:rsid w:val="00821E81"/>
    <w:rsid w:val="00821FFC"/>
    <w:rsid w:val="008229ED"/>
    <w:rsid w:val="00822A24"/>
    <w:rsid w:val="00823680"/>
    <w:rsid w:val="008239D2"/>
    <w:rsid w:val="00823C13"/>
    <w:rsid w:val="00823CBA"/>
    <w:rsid w:val="0082488E"/>
    <w:rsid w:val="00825302"/>
    <w:rsid w:val="008256CC"/>
    <w:rsid w:val="00825A1E"/>
    <w:rsid w:val="00826687"/>
    <w:rsid w:val="00826E53"/>
    <w:rsid w:val="00827027"/>
    <w:rsid w:val="0082778A"/>
    <w:rsid w:val="008277CA"/>
    <w:rsid w:val="008279D0"/>
    <w:rsid w:val="00830613"/>
    <w:rsid w:val="008307DD"/>
    <w:rsid w:val="00830D3D"/>
    <w:rsid w:val="00830F73"/>
    <w:rsid w:val="00831054"/>
    <w:rsid w:val="00831604"/>
    <w:rsid w:val="00831F2D"/>
    <w:rsid w:val="008333D8"/>
    <w:rsid w:val="00833F48"/>
    <w:rsid w:val="0083433A"/>
    <w:rsid w:val="00834CB6"/>
    <w:rsid w:val="00834E29"/>
    <w:rsid w:val="00834E61"/>
    <w:rsid w:val="008350DE"/>
    <w:rsid w:val="00835163"/>
    <w:rsid w:val="008355A3"/>
    <w:rsid w:val="0083568A"/>
    <w:rsid w:val="008357C8"/>
    <w:rsid w:val="008357CD"/>
    <w:rsid w:val="0083627F"/>
    <w:rsid w:val="00836509"/>
    <w:rsid w:val="008368DE"/>
    <w:rsid w:val="00836B18"/>
    <w:rsid w:val="00837A32"/>
    <w:rsid w:val="00837CB8"/>
    <w:rsid w:val="008403E1"/>
    <w:rsid w:val="008410C3"/>
    <w:rsid w:val="008411D2"/>
    <w:rsid w:val="00841505"/>
    <w:rsid w:val="00841886"/>
    <w:rsid w:val="00841A21"/>
    <w:rsid w:val="00841ACA"/>
    <w:rsid w:val="00841CD2"/>
    <w:rsid w:val="0084260B"/>
    <w:rsid w:val="008429B0"/>
    <w:rsid w:val="00842B4D"/>
    <w:rsid w:val="00843025"/>
    <w:rsid w:val="00843275"/>
    <w:rsid w:val="00844750"/>
    <w:rsid w:val="008456B5"/>
    <w:rsid w:val="00846247"/>
    <w:rsid w:val="00847924"/>
    <w:rsid w:val="0085070B"/>
    <w:rsid w:val="008517BF"/>
    <w:rsid w:val="00852EEF"/>
    <w:rsid w:val="008546CB"/>
    <w:rsid w:val="00854BF5"/>
    <w:rsid w:val="00855553"/>
    <w:rsid w:val="00855892"/>
    <w:rsid w:val="00856505"/>
    <w:rsid w:val="008578EA"/>
    <w:rsid w:val="008602E8"/>
    <w:rsid w:val="00860B09"/>
    <w:rsid w:val="00860B4E"/>
    <w:rsid w:val="00860D5F"/>
    <w:rsid w:val="00860EEB"/>
    <w:rsid w:val="00861414"/>
    <w:rsid w:val="00861782"/>
    <w:rsid w:val="0086184B"/>
    <w:rsid w:val="008628AC"/>
    <w:rsid w:val="00862B1F"/>
    <w:rsid w:val="00862C0A"/>
    <w:rsid w:val="00864635"/>
    <w:rsid w:val="008646F6"/>
    <w:rsid w:val="00864792"/>
    <w:rsid w:val="00864C7B"/>
    <w:rsid w:val="00864CB1"/>
    <w:rsid w:val="00865419"/>
    <w:rsid w:val="00865EBD"/>
    <w:rsid w:val="00866D3F"/>
    <w:rsid w:val="00866D97"/>
    <w:rsid w:val="00870BE7"/>
    <w:rsid w:val="00871057"/>
    <w:rsid w:val="00871199"/>
    <w:rsid w:val="00871920"/>
    <w:rsid w:val="00871FD3"/>
    <w:rsid w:val="00872A68"/>
    <w:rsid w:val="00872FCE"/>
    <w:rsid w:val="00873684"/>
    <w:rsid w:val="008736BC"/>
    <w:rsid w:val="0087383C"/>
    <w:rsid w:val="00873A85"/>
    <w:rsid w:val="00874FF0"/>
    <w:rsid w:val="008753CF"/>
    <w:rsid w:val="00875706"/>
    <w:rsid w:val="008758B3"/>
    <w:rsid w:val="008758D1"/>
    <w:rsid w:val="008760DE"/>
    <w:rsid w:val="0087623F"/>
    <w:rsid w:val="008770B3"/>
    <w:rsid w:val="00877621"/>
    <w:rsid w:val="00880EBC"/>
    <w:rsid w:val="008812D9"/>
    <w:rsid w:val="008813A2"/>
    <w:rsid w:val="008813EF"/>
    <w:rsid w:val="008817E0"/>
    <w:rsid w:val="0088244D"/>
    <w:rsid w:val="00882831"/>
    <w:rsid w:val="008828CA"/>
    <w:rsid w:val="00882D36"/>
    <w:rsid w:val="008856EB"/>
    <w:rsid w:val="00885B16"/>
    <w:rsid w:val="00885F84"/>
    <w:rsid w:val="00885FC7"/>
    <w:rsid w:val="00887762"/>
    <w:rsid w:val="008879E2"/>
    <w:rsid w:val="00887CCE"/>
    <w:rsid w:val="00887CCF"/>
    <w:rsid w:val="008900D6"/>
    <w:rsid w:val="00890525"/>
    <w:rsid w:val="00890A3F"/>
    <w:rsid w:val="0089168E"/>
    <w:rsid w:val="0089289E"/>
    <w:rsid w:val="00892B5F"/>
    <w:rsid w:val="00893290"/>
    <w:rsid w:val="008937BB"/>
    <w:rsid w:val="00893A48"/>
    <w:rsid w:val="00894338"/>
    <w:rsid w:val="008943C9"/>
    <w:rsid w:val="00894783"/>
    <w:rsid w:val="00894A64"/>
    <w:rsid w:val="00895753"/>
    <w:rsid w:val="00895AC4"/>
    <w:rsid w:val="00896254"/>
    <w:rsid w:val="00896856"/>
    <w:rsid w:val="00897031"/>
    <w:rsid w:val="008A085D"/>
    <w:rsid w:val="008A0968"/>
    <w:rsid w:val="008A0FA3"/>
    <w:rsid w:val="008A1744"/>
    <w:rsid w:val="008A206A"/>
    <w:rsid w:val="008A214B"/>
    <w:rsid w:val="008A4133"/>
    <w:rsid w:val="008A4311"/>
    <w:rsid w:val="008A45DD"/>
    <w:rsid w:val="008A49FF"/>
    <w:rsid w:val="008A6A53"/>
    <w:rsid w:val="008A6D99"/>
    <w:rsid w:val="008A6DA6"/>
    <w:rsid w:val="008A74FD"/>
    <w:rsid w:val="008A7784"/>
    <w:rsid w:val="008B01DF"/>
    <w:rsid w:val="008B0D16"/>
    <w:rsid w:val="008B15D1"/>
    <w:rsid w:val="008B172E"/>
    <w:rsid w:val="008B1CC2"/>
    <w:rsid w:val="008B2486"/>
    <w:rsid w:val="008B272F"/>
    <w:rsid w:val="008B2778"/>
    <w:rsid w:val="008B28A0"/>
    <w:rsid w:val="008B3321"/>
    <w:rsid w:val="008B3400"/>
    <w:rsid w:val="008B35E2"/>
    <w:rsid w:val="008B3E83"/>
    <w:rsid w:val="008B502A"/>
    <w:rsid w:val="008B54D7"/>
    <w:rsid w:val="008B68D0"/>
    <w:rsid w:val="008B6EED"/>
    <w:rsid w:val="008C1FDB"/>
    <w:rsid w:val="008C25CA"/>
    <w:rsid w:val="008C28DA"/>
    <w:rsid w:val="008C2BB1"/>
    <w:rsid w:val="008C3299"/>
    <w:rsid w:val="008C344E"/>
    <w:rsid w:val="008C34A2"/>
    <w:rsid w:val="008C43AD"/>
    <w:rsid w:val="008C5075"/>
    <w:rsid w:val="008C50E2"/>
    <w:rsid w:val="008C50E4"/>
    <w:rsid w:val="008C57AA"/>
    <w:rsid w:val="008C5A77"/>
    <w:rsid w:val="008C5B87"/>
    <w:rsid w:val="008C5DE1"/>
    <w:rsid w:val="008C5FCA"/>
    <w:rsid w:val="008C6369"/>
    <w:rsid w:val="008C7500"/>
    <w:rsid w:val="008C77FD"/>
    <w:rsid w:val="008D007A"/>
    <w:rsid w:val="008D0138"/>
    <w:rsid w:val="008D1D09"/>
    <w:rsid w:val="008D1E75"/>
    <w:rsid w:val="008D2304"/>
    <w:rsid w:val="008D26A2"/>
    <w:rsid w:val="008D3AB7"/>
    <w:rsid w:val="008D40EC"/>
    <w:rsid w:val="008D41BE"/>
    <w:rsid w:val="008D451D"/>
    <w:rsid w:val="008D4CA2"/>
    <w:rsid w:val="008D5000"/>
    <w:rsid w:val="008D535C"/>
    <w:rsid w:val="008D578D"/>
    <w:rsid w:val="008D5CE6"/>
    <w:rsid w:val="008D62A2"/>
    <w:rsid w:val="008D78CE"/>
    <w:rsid w:val="008D7AF5"/>
    <w:rsid w:val="008E0F8C"/>
    <w:rsid w:val="008E106A"/>
    <w:rsid w:val="008E1BD2"/>
    <w:rsid w:val="008E2156"/>
    <w:rsid w:val="008E26F5"/>
    <w:rsid w:val="008E2A93"/>
    <w:rsid w:val="008E2F7D"/>
    <w:rsid w:val="008E3392"/>
    <w:rsid w:val="008E3896"/>
    <w:rsid w:val="008E3CC9"/>
    <w:rsid w:val="008E4040"/>
    <w:rsid w:val="008E460B"/>
    <w:rsid w:val="008E4ED8"/>
    <w:rsid w:val="008E5595"/>
    <w:rsid w:val="008E57BE"/>
    <w:rsid w:val="008E5BAE"/>
    <w:rsid w:val="008E7691"/>
    <w:rsid w:val="008F1B40"/>
    <w:rsid w:val="008F1C8E"/>
    <w:rsid w:val="008F1DCA"/>
    <w:rsid w:val="008F213F"/>
    <w:rsid w:val="008F36CF"/>
    <w:rsid w:val="008F3C94"/>
    <w:rsid w:val="008F3DBA"/>
    <w:rsid w:val="008F3FE7"/>
    <w:rsid w:val="008F42D2"/>
    <w:rsid w:val="008F5209"/>
    <w:rsid w:val="008F5A75"/>
    <w:rsid w:val="008F5F1D"/>
    <w:rsid w:val="008F629A"/>
    <w:rsid w:val="008F6418"/>
    <w:rsid w:val="008F6FD0"/>
    <w:rsid w:val="008F7266"/>
    <w:rsid w:val="008F7609"/>
    <w:rsid w:val="008F78D2"/>
    <w:rsid w:val="00900009"/>
    <w:rsid w:val="009002BD"/>
    <w:rsid w:val="009010C7"/>
    <w:rsid w:val="00901959"/>
    <w:rsid w:val="00901E0D"/>
    <w:rsid w:val="009020EF"/>
    <w:rsid w:val="009028C3"/>
    <w:rsid w:val="00902B19"/>
    <w:rsid w:val="00904BE8"/>
    <w:rsid w:val="00905237"/>
    <w:rsid w:val="0090601F"/>
    <w:rsid w:val="009061D0"/>
    <w:rsid w:val="009075D0"/>
    <w:rsid w:val="00907789"/>
    <w:rsid w:val="00907F43"/>
    <w:rsid w:val="00910B7F"/>
    <w:rsid w:val="009134BD"/>
    <w:rsid w:val="009134BF"/>
    <w:rsid w:val="009136E6"/>
    <w:rsid w:val="009144AB"/>
    <w:rsid w:val="00914C8C"/>
    <w:rsid w:val="0091560B"/>
    <w:rsid w:val="00915C87"/>
    <w:rsid w:val="00915E0E"/>
    <w:rsid w:val="00916606"/>
    <w:rsid w:val="009166CF"/>
    <w:rsid w:val="0091718F"/>
    <w:rsid w:val="0091769C"/>
    <w:rsid w:val="00917CCB"/>
    <w:rsid w:val="00917D96"/>
    <w:rsid w:val="0092025E"/>
    <w:rsid w:val="00920831"/>
    <w:rsid w:val="00920E4E"/>
    <w:rsid w:val="00920FFC"/>
    <w:rsid w:val="00921173"/>
    <w:rsid w:val="00921244"/>
    <w:rsid w:val="00921DF0"/>
    <w:rsid w:val="00922155"/>
    <w:rsid w:val="00922D64"/>
    <w:rsid w:val="00922FAB"/>
    <w:rsid w:val="00924F5C"/>
    <w:rsid w:val="009253EC"/>
    <w:rsid w:val="009254EF"/>
    <w:rsid w:val="00925649"/>
    <w:rsid w:val="00925D98"/>
    <w:rsid w:val="00925F8E"/>
    <w:rsid w:val="00926976"/>
    <w:rsid w:val="00926D96"/>
    <w:rsid w:val="00926F99"/>
    <w:rsid w:val="00927895"/>
    <w:rsid w:val="0092798E"/>
    <w:rsid w:val="00930EAC"/>
    <w:rsid w:val="0093168B"/>
    <w:rsid w:val="00931AAA"/>
    <w:rsid w:val="00931CFD"/>
    <w:rsid w:val="00931F7D"/>
    <w:rsid w:val="009321DD"/>
    <w:rsid w:val="009321E6"/>
    <w:rsid w:val="009323CB"/>
    <w:rsid w:val="0093272D"/>
    <w:rsid w:val="009327CB"/>
    <w:rsid w:val="00932B2F"/>
    <w:rsid w:val="00932BB1"/>
    <w:rsid w:val="00932E83"/>
    <w:rsid w:val="009330D6"/>
    <w:rsid w:val="00934139"/>
    <w:rsid w:val="00934FD0"/>
    <w:rsid w:val="009355AE"/>
    <w:rsid w:val="009358CC"/>
    <w:rsid w:val="00936641"/>
    <w:rsid w:val="0093745D"/>
    <w:rsid w:val="00937E2D"/>
    <w:rsid w:val="009416F9"/>
    <w:rsid w:val="00941F2E"/>
    <w:rsid w:val="00943319"/>
    <w:rsid w:val="0094378A"/>
    <w:rsid w:val="0094485D"/>
    <w:rsid w:val="00945880"/>
    <w:rsid w:val="0094610E"/>
    <w:rsid w:val="00947018"/>
    <w:rsid w:val="00947B0C"/>
    <w:rsid w:val="00947E9D"/>
    <w:rsid w:val="00950385"/>
    <w:rsid w:val="009515F7"/>
    <w:rsid w:val="00951830"/>
    <w:rsid w:val="00951862"/>
    <w:rsid w:val="009528B8"/>
    <w:rsid w:val="00952F14"/>
    <w:rsid w:val="00953CA5"/>
    <w:rsid w:val="00953CA9"/>
    <w:rsid w:val="00954FBC"/>
    <w:rsid w:val="00955039"/>
    <w:rsid w:val="009550CE"/>
    <w:rsid w:val="00956188"/>
    <w:rsid w:val="00956576"/>
    <w:rsid w:val="0095668D"/>
    <w:rsid w:val="009568D1"/>
    <w:rsid w:val="00956D5C"/>
    <w:rsid w:val="0095756F"/>
    <w:rsid w:val="00960302"/>
    <w:rsid w:val="0096033B"/>
    <w:rsid w:val="0096071D"/>
    <w:rsid w:val="00960802"/>
    <w:rsid w:val="009637B8"/>
    <w:rsid w:val="00963886"/>
    <w:rsid w:val="009640E3"/>
    <w:rsid w:val="00964451"/>
    <w:rsid w:val="00964499"/>
    <w:rsid w:val="009650DB"/>
    <w:rsid w:val="009652F3"/>
    <w:rsid w:val="00965D70"/>
    <w:rsid w:val="00966089"/>
    <w:rsid w:val="00966F22"/>
    <w:rsid w:val="00967AE9"/>
    <w:rsid w:val="00967DDC"/>
    <w:rsid w:val="00967F5A"/>
    <w:rsid w:val="009701EC"/>
    <w:rsid w:val="00970988"/>
    <w:rsid w:val="009709DB"/>
    <w:rsid w:val="00970A43"/>
    <w:rsid w:val="00970EBC"/>
    <w:rsid w:val="009711ED"/>
    <w:rsid w:val="00971496"/>
    <w:rsid w:val="0097156E"/>
    <w:rsid w:val="0097173C"/>
    <w:rsid w:val="00972AB3"/>
    <w:rsid w:val="00972CAD"/>
    <w:rsid w:val="00973DC2"/>
    <w:rsid w:val="0097459A"/>
    <w:rsid w:val="00974BE3"/>
    <w:rsid w:val="00974E61"/>
    <w:rsid w:val="00974F66"/>
    <w:rsid w:val="009757EA"/>
    <w:rsid w:val="00975E1A"/>
    <w:rsid w:val="0097669F"/>
    <w:rsid w:val="00976806"/>
    <w:rsid w:val="00976CA0"/>
    <w:rsid w:val="0097711A"/>
    <w:rsid w:val="0097726C"/>
    <w:rsid w:val="009774DC"/>
    <w:rsid w:val="0097756F"/>
    <w:rsid w:val="0098013F"/>
    <w:rsid w:val="009815D1"/>
    <w:rsid w:val="00982121"/>
    <w:rsid w:val="00982124"/>
    <w:rsid w:val="0098293D"/>
    <w:rsid w:val="00982D17"/>
    <w:rsid w:val="00982E62"/>
    <w:rsid w:val="00983B1B"/>
    <w:rsid w:val="00983B33"/>
    <w:rsid w:val="00984B0D"/>
    <w:rsid w:val="00984DCE"/>
    <w:rsid w:val="00985430"/>
    <w:rsid w:val="0098544D"/>
    <w:rsid w:val="00985B60"/>
    <w:rsid w:val="00985E18"/>
    <w:rsid w:val="00987722"/>
    <w:rsid w:val="00987D01"/>
    <w:rsid w:val="0099027C"/>
    <w:rsid w:val="00990453"/>
    <w:rsid w:val="009905E7"/>
    <w:rsid w:val="00991427"/>
    <w:rsid w:val="009919A3"/>
    <w:rsid w:val="00992CDA"/>
    <w:rsid w:val="00992E7E"/>
    <w:rsid w:val="00993506"/>
    <w:rsid w:val="00993D04"/>
    <w:rsid w:val="009958D7"/>
    <w:rsid w:val="00996036"/>
    <w:rsid w:val="00996063"/>
    <w:rsid w:val="009974F7"/>
    <w:rsid w:val="0099760F"/>
    <w:rsid w:val="009977ED"/>
    <w:rsid w:val="009A030C"/>
    <w:rsid w:val="009A1564"/>
    <w:rsid w:val="009A1D1D"/>
    <w:rsid w:val="009A3D0C"/>
    <w:rsid w:val="009A45B4"/>
    <w:rsid w:val="009A4D78"/>
    <w:rsid w:val="009A4EA9"/>
    <w:rsid w:val="009A584C"/>
    <w:rsid w:val="009A59FA"/>
    <w:rsid w:val="009A692F"/>
    <w:rsid w:val="009A6ACC"/>
    <w:rsid w:val="009A6AF5"/>
    <w:rsid w:val="009A75CF"/>
    <w:rsid w:val="009B0586"/>
    <w:rsid w:val="009B06D3"/>
    <w:rsid w:val="009B0BA0"/>
    <w:rsid w:val="009B1C99"/>
    <w:rsid w:val="009B230C"/>
    <w:rsid w:val="009B2BF1"/>
    <w:rsid w:val="009B344E"/>
    <w:rsid w:val="009B34C0"/>
    <w:rsid w:val="009B3FCF"/>
    <w:rsid w:val="009B51FC"/>
    <w:rsid w:val="009B5616"/>
    <w:rsid w:val="009B57F8"/>
    <w:rsid w:val="009B600D"/>
    <w:rsid w:val="009B6162"/>
    <w:rsid w:val="009B65DB"/>
    <w:rsid w:val="009B6761"/>
    <w:rsid w:val="009B694E"/>
    <w:rsid w:val="009B6F99"/>
    <w:rsid w:val="009B7119"/>
    <w:rsid w:val="009B7808"/>
    <w:rsid w:val="009B7CF7"/>
    <w:rsid w:val="009B7F8E"/>
    <w:rsid w:val="009C01D1"/>
    <w:rsid w:val="009C0364"/>
    <w:rsid w:val="009C088E"/>
    <w:rsid w:val="009C0EBB"/>
    <w:rsid w:val="009C107D"/>
    <w:rsid w:val="009C157F"/>
    <w:rsid w:val="009C16F7"/>
    <w:rsid w:val="009C26A4"/>
    <w:rsid w:val="009C30E0"/>
    <w:rsid w:val="009C32EB"/>
    <w:rsid w:val="009C3EFF"/>
    <w:rsid w:val="009C4936"/>
    <w:rsid w:val="009C53EA"/>
    <w:rsid w:val="009C543B"/>
    <w:rsid w:val="009C5AFA"/>
    <w:rsid w:val="009C5B81"/>
    <w:rsid w:val="009C5EAB"/>
    <w:rsid w:val="009C6074"/>
    <w:rsid w:val="009C65AF"/>
    <w:rsid w:val="009C716D"/>
    <w:rsid w:val="009C7623"/>
    <w:rsid w:val="009C7B64"/>
    <w:rsid w:val="009C7DE3"/>
    <w:rsid w:val="009D0AEF"/>
    <w:rsid w:val="009D0FE9"/>
    <w:rsid w:val="009D2C74"/>
    <w:rsid w:val="009D2E80"/>
    <w:rsid w:val="009D37C7"/>
    <w:rsid w:val="009D3E3E"/>
    <w:rsid w:val="009D4135"/>
    <w:rsid w:val="009D4831"/>
    <w:rsid w:val="009D6324"/>
    <w:rsid w:val="009D7AD2"/>
    <w:rsid w:val="009E02F4"/>
    <w:rsid w:val="009E0D08"/>
    <w:rsid w:val="009E0ED4"/>
    <w:rsid w:val="009E1048"/>
    <w:rsid w:val="009E1FB2"/>
    <w:rsid w:val="009E1FDB"/>
    <w:rsid w:val="009E2F8B"/>
    <w:rsid w:val="009E2F8E"/>
    <w:rsid w:val="009E3C7A"/>
    <w:rsid w:val="009E4086"/>
    <w:rsid w:val="009E4C34"/>
    <w:rsid w:val="009E4CC6"/>
    <w:rsid w:val="009E5045"/>
    <w:rsid w:val="009E5F2D"/>
    <w:rsid w:val="009E5F76"/>
    <w:rsid w:val="009E67EA"/>
    <w:rsid w:val="009E6840"/>
    <w:rsid w:val="009E6860"/>
    <w:rsid w:val="009E759B"/>
    <w:rsid w:val="009F0B57"/>
    <w:rsid w:val="009F0C79"/>
    <w:rsid w:val="009F0DF1"/>
    <w:rsid w:val="009F18B3"/>
    <w:rsid w:val="009F1A0F"/>
    <w:rsid w:val="009F1F2C"/>
    <w:rsid w:val="009F34D5"/>
    <w:rsid w:val="009F37F3"/>
    <w:rsid w:val="009F3846"/>
    <w:rsid w:val="009F3A98"/>
    <w:rsid w:val="009F55C9"/>
    <w:rsid w:val="009F5AB6"/>
    <w:rsid w:val="009F6299"/>
    <w:rsid w:val="009F6311"/>
    <w:rsid w:val="009F6855"/>
    <w:rsid w:val="009F70BC"/>
    <w:rsid w:val="009F781A"/>
    <w:rsid w:val="009F7CF3"/>
    <w:rsid w:val="00A01253"/>
    <w:rsid w:val="00A017F6"/>
    <w:rsid w:val="00A01940"/>
    <w:rsid w:val="00A01BAA"/>
    <w:rsid w:val="00A03A08"/>
    <w:rsid w:val="00A04029"/>
    <w:rsid w:val="00A04195"/>
    <w:rsid w:val="00A0445A"/>
    <w:rsid w:val="00A0463E"/>
    <w:rsid w:val="00A04FCA"/>
    <w:rsid w:val="00A06337"/>
    <w:rsid w:val="00A06B67"/>
    <w:rsid w:val="00A070B1"/>
    <w:rsid w:val="00A070B5"/>
    <w:rsid w:val="00A07448"/>
    <w:rsid w:val="00A07C8A"/>
    <w:rsid w:val="00A105E4"/>
    <w:rsid w:val="00A10F56"/>
    <w:rsid w:val="00A11081"/>
    <w:rsid w:val="00A113A8"/>
    <w:rsid w:val="00A11699"/>
    <w:rsid w:val="00A12239"/>
    <w:rsid w:val="00A133B3"/>
    <w:rsid w:val="00A1348F"/>
    <w:rsid w:val="00A139FE"/>
    <w:rsid w:val="00A13FF6"/>
    <w:rsid w:val="00A14F25"/>
    <w:rsid w:val="00A1512E"/>
    <w:rsid w:val="00A15349"/>
    <w:rsid w:val="00A1656E"/>
    <w:rsid w:val="00A1735F"/>
    <w:rsid w:val="00A1751E"/>
    <w:rsid w:val="00A1797E"/>
    <w:rsid w:val="00A17A7C"/>
    <w:rsid w:val="00A20B40"/>
    <w:rsid w:val="00A20D60"/>
    <w:rsid w:val="00A218E6"/>
    <w:rsid w:val="00A21BAD"/>
    <w:rsid w:val="00A222BC"/>
    <w:rsid w:val="00A23454"/>
    <w:rsid w:val="00A23630"/>
    <w:rsid w:val="00A236A9"/>
    <w:rsid w:val="00A2375D"/>
    <w:rsid w:val="00A2406E"/>
    <w:rsid w:val="00A25214"/>
    <w:rsid w:val="00A25836"/>
    <w:rsid w:val="00A25F6A"/>
    <w:rsid w:val="00A27854"/>
    <w:rsid w:val="00A31081"/>
    <w:rsid w:val="00A315D4"/>
    <w:rsid w:val="00A3253A"/>
    <w:rsid w:val="00A35417"/>
    <w:rsid w:val="00A35484"/>
    <w:rsid w:val="00A35D2B"/>
    <w:rsid w:val="00A40493"/>
    <w:rsid w:val="00A408CE"/>
    <w:rsid w:val="00A41987"/>
    <w:rsid w:val="00A41BD9"/>
    <w:rsid w:val="00A42077"/>
    <w:rsid w:val="00A422AA"/>
    <w:rsid w:val="00A42387"/>
    <w:rsid w:val="00A42E26"/>
    <w:rsid w:val="00A43A30"/>
    <w:rsid w:val="00A44526"/>
    <w:rsid w:val="00A4455F"/>
    <w:rsid w:val="00A455D4"/>
    <w:rsid w:val="00A46330"/>
    <w:rsid w:val="00A464EE"/>
    <w:rsid w:val="00A477BA"/>
    <w:rsid w:val="00A47897"/>
    <w:rsid w:val="00A47A82"/>
    <w:rsid w:val="00A50710"/>
    <w:rsid w:val="00A5083A"/>
    <w:rsid w:val="00A50B55"/>
    <w:rsid w:val="00A51555"/>
    <w:rsid w:val="00A51978"/>
    <w:rsid w:val="00A51BE4"/>
    <w:rsid w:val="00A526B0"/>
    <w:rsid w:val="00A52EC6"/>
    <w:rsid w:val="00A53179"/>
    <w:rsid w:val="00A535F7"/>
    <w:rsid w:val="00A53D9E"/>
    <w:rsid w:val="00A5493A"/>
    <w:rsid w:val="00A55938"/>
    <w:rsid w:val="00A55D51"/>
    <w:rsid w:val="00A560EA"/>
    <w:rsid w:val="00A5626A"/>
    <w:rsid w:val="00A56AAB"/>
    <w:rsid w:val="00A570B8"/>
    <w:rsid w:val="00A572C2"/>
    <w:rsid w:val="00A577DD"/>
    <w:rsid w:val="00A60378"/>
    <w:rsid w:val="00A60461"/>
    <w:rsid w:val="00A6124A"/>
    <w:rsid w:val="00A61352"/>
    <w:rsid w:val="00A61D76"/>
    <w:rsid w:val="00A61D85"/>
    <w:rsid w:val="00A6288B"/>
    <w:rsid w:val="00A62D1E"/>
    <w:rsid w:val="00A634F1"/>
    <w:rsid w:val="00A6506A"/>
    <w:rsid w:val="00A651A2"/>
    <w:rsid w:val="00A66002"/>
    <w:rsid w:val="00A660D1"/>
    <w:rsid w:val="00A67159"/>
    <w:rsid w:val="00A67162"/>
    <w:rsid w:val="00A675DB"/>
    <w:rsid w:val="00A67885"/>
    <w:rsid w:val="00A67D26"/>
    <w:rsid w:val="00A715AB"/>
    <w:rsid w:val="00A7167B"/>
    <w:rsid w:val="00A71E85"/>
    <w:rsid w:val="00A724F8"/>
    <w:rsid w:val="00A72DA3"/>
    <w:rsid w:val="00A730D3"/>
    <w:rsid w:val="00A7344B"/>
    <w:rsid w:val="00A73A39"/>
    <w:rsid w:val="00A73EAB"/>
    <w:rsid w:val="00A7418D"/>
    <w:rsid w:val="00A7429E"/>
    <w:rsid w:val="00A75753"/>
    <w:rsid w:val="00A75A36"/>
    <w:rsid w:val="00A77E40"/>
    <w:rsid w:val="00A807D1"/>
    <w:rsid w:val="00A819EF"/>
    <w:rsid w:val="00A81E6A"/>
    <w:rsid w:val="00A83AF4"/>
    <w:rsid w:val="00A83DF5"/>
    <w:rsid w:val="00A84710"/>
    <w:rsid w:val="00A84DBA"/>
    <w:rsid w:val="00A8565A"/>
    <w:rsid w:val="00A85BA0"/>
    <w:rsid w:val="00A860E2"/>
    <w:rsid w:val="00A8614C"/>
    <w:rsid w:val="00A861DE"/>
    <w:rsid w:val="00A86B34"/>
    <w:rsid w:val="00A87E38"/>
    <w:rsid w:val="00A87FD5"/>
    <w:rsid w:val="00A90364"/>
    <w:rsid w:val="00A90668"/>
    <w:rsid w:val="00A906A0"/>
    <w:rsid w:val="00A909E7"/>
    <w:rsid w:val="00A912FB"/>
    <w:rsid w:val="00A9171A"/>
    <w:rsid w:val="00A928B6"/>
    <w:rsid w:val="00A92D5E"/>
    <w:rsid w:val="00A92D7D"/>
    <w:rsid w:val="00A92DCA"/>
    <w:rsid w:val="00A93A8A"/>
    <w:rsid w:val="00A941CA"/>
    <w:rsid w:val="00A94801"/>
    <w:rsid w:val="00A94EDC"/>
    <w:rsid w:val="00A961CA"/>
    <w:rsid w:val="00A964B3"/>
    <w:rsid w:val="00A96F65"/>
    <w:rsid w:val="00A97C32"/>
    <w:rsid w:val="00AA0DF2"/>
    <w:rsid w:val="00AA1569"/>
    <w:rsid w:val="00AA178A"/>
    <w:rsid w:val="00AA1951"/>
    <w:rsid w:val="00AA1D06"/>
    <w:rsid w:val="00AA230C"/>
    <w:rsid w:val="00AA3077"/>
    <w:rsid w:val="00AA3947"/>
    <w:rsid w:val="00AA3A18"/>
    <w:rsid w:val="00AA4953"/>
    <w:rsid w:val="00AA4A80"/>
    <w:rsid w:val="00AA4A82"/>
    <w:rsid w:val="00AA5FDC"/>
    <w:rsid w:val="00AA6B1A"/>
    <w:rsid w:val="00AA7355"/>
    <w:rsid w:val="00AA772B"/>
    <w:rsid w:val="00AB1009"/>
    <w:rsid w:val="00AB11EC"/>
    <w:rsid w:val="00AB1227"/>
    <w:rsid w:val="00AB2046"/>
    <w:rsid w:val="00AB20FB"/>
    <w:rsid w:val="00AB36E6"/>
    <w:rsid w:val="00AB375A"/>
    <w:rsid w:val="00AB40FE"/>
    <w:rsid w:val="00AB4120"/>
    <w:rsid w:val="00AB4FA2"/>
    <w:rsid w:val="00AB6620"/>
    <w:rsid w:val="00AB66B7"/>
    <w:rsid w:val="00AB6BEA"/>
    <w:rsid w:val="00AB7ABD"/>
    <w:rsid w:val="00AB7E2E"/>
    <w:rsid w:val="00AB7FE1"/>
    <w:rsid w:val="00AC03DB"/>
    <w:rsid w:val="00AC0700"/>
    <w:rsid w:val="00AC0860"/>
    <w:rsid w:val="00AC33C3"/>
    <w:rsid w:val="00AC36AA"/>
    <w:rsid w:val="00AC3D80"/>
    <w:rsid w:val="00AC445E"/>
    <w:rsid w:val="00AC494B"/>
    <w:rsid w:val="00AC4C06"/>
    <w:rsid w:val="00AC52DB"/>
    <w:rsid w:val="00AC568D"/>
    <w:rsid w:val="00AC6A47"/>
    <w:rsid w:val="00AC6AFB"/>
    <w:rsid w:val="00AC7458"/>
    <w:rsid w:val="00AC7B3C"/>
    <w:rsid w:val="00AD0224"/>
    <w:rsid w:val="00AD165F"/>
    <w:rsid w:val="00AD1796"/>
    <w:rsid w:val="00AD1A74"/>
    <w:rsid w:val="00AD1BE1"/>
    <w:rsid w:val="00AD1D93"/>
    <w:rsid w:val="00AD2276"/>
    <w:rsid w:val="00AD2520"/>
    <w:rsid w:val="00AD3BC6"/>
    <w:rsid w:val="00AD3D23"/>
    <w:rsid w:val="00AD3D81"/>
    <w:rsid w:val="00AD5EE6"/>
    <w:rsid w:val="00AD60FF"/>
    <w:rsid w:val="00AD7462"/>
    <w:rsid w:val="00AD78D7"/>
    <w:rsid w:val="00AD7CA4"/>
    <w:rsid w:val="00AE017E"/>
    <w:rsid w:val="00AE1C7F"/>
    <w:rsid w:val="00AE1DC6"/>
    <w:rsid w:val="00AE24B2"/>
    <w:rsid w:val="00AE2DDB"/>
    <w:rsid w:val="00AE2F95"/>
    <w:rsid w:val="00AE4248"/>
    <w:rsid w:val="00AE46AD"/>
    <w:rsid w:val="00AE4959"/>
    <w:rsid w:val="00AE4A12"/>
    <w:rsid w:val="00AE514F"/>
    <w:rsid w:val="00AE5E9E"/>
    <w:rsid w:val="00AE6C7E"/>
    <w:rsid w:val="00AE75D2"/>
    <w:rsid w:val="00AE7B8C"/>
    <w:rsid w:val="00AF0514"/>
    <w:rsid w:val="00AF0546"/>
    <w:rsid w:val="00AF232B"/>
    <w:rsid w:val="00AF255E"/>
    <w:rsid w:val="00AF2EBB"/>
    <w:rsid w:val="00AF35C4"/>
    <w:rsid w:val="00AF3EB0"/>
    <w:rsid w:val="00AF44AE"/>
    <w:rsid w:val="00AF4F80"/>
    <w:rsid w:val="00AF5BD8"/>
    <w:rsid w:val="00AF5E49"/>
    <w:rsid w:val="00AF65D9"/>
    <w:rsid w:val="00AF68B8"/>
    <w:rsid w:val="00AF7057"/>
    <w:rsid w:val="00AF762A"/>
    <w:rsid w:val="00B00F21"/>
    <w:rsid w:val="00B010FF"/>
    <w:rsid w:val="00B012E1"/>
    <w:rsid w:val="00B01308"/>
    <w:rsid w:val="00B01876"/>
    <w:rsid w:val="00B0200A"/>
    <w:rsid w:val="00B02385"/>
    <w:rsid w:val="00B02514"/>
    <w:rsid w:val="00B02696"/>
    <w:rsid w:val="00B02D51"/>
    <w:rsid w:val="00B0399C"/>
    <w:rsid w:val="00B04050"/>
    <w:rsid w:val="00B042D1"/>
    <w:rsid w:val="00B043C8"/>
    <w:rsid w:val="00B0518E"/>
    <w:rsid w:val="00B05D01"/>
    <w:rsid w:val="00B06051"/>
    <w:rsid w:val="00B0637E"/>
    <w:rsid w:val="00B06860"/>
    <w:rsid w:val="00B06AB1"/>
    <w:rsid w:val="00B070BD"/>
    <w:rsid w:val="00B073A5"/>
    <w:rsid w:val="00B07F40"/>
    <w:rsid w:val="00B10EDD"/>
    <w:rsid w:val="00B11343"/>
    <w:rsid w:val="00B11C38"/>
    <w:rsid w:val="00B11E51"/>
    <w:rsid w:val="00B1385C"/>
    <w:rsid w:val="00B13A03"/>
    <w:rsid w:val="00B13A08"/>
    <w:rsid w:val="00B13C20"/>
    <w:rsid w:val="00B14934"/>
    <w:rsid w:val="00B14A7C"/>
    <w:rsid w:val="00B14EF0"/>
    <w:rsid w:val="00B1579F"/>
    <w:rsid w:val="00B157E5"/>
    <w:rsid w:val="00B158B4"/>
    <w:rsid w:val="00B158C1"/>
    <w:rsid w:val="00B16245"/>
    <w:rsid w:val="00B16933"/>
    <w:rsid w:val="00B16AF0"/>
    <w:rsid w:val="00B16EE2"/>
    <w:rsid w:val="00B1736E"/>
    <w:rsid w:val="00B17809"/>
    <w:rsid w:val="00B179E8"/>
    <w:rsid w:val="00B17C31"/>
    <w:rsid w:val="00B17FF0"/>
    <w:rsid w:val="00B2017C"/>
    <w:rsid w:val="00B20A58"/>
    <w:rsid w:val="00B2179F"/>
    <w:rsid w:val="00B21A9F"/>
    <w:rsid w:val="00B21B78"/>
    <w:rsid w:val="00B21ED5"/>
    <w:rsid w:val="00B225C0"/>
    <w:rsid w:val="00B23497"/>
    <w:rsid w:val="00B2383F"/>
    <w:rsid w:val="00B23BBE"/>
    <w:rsid w:val="00B241EA"/>
    <w:rsid w:val="00B24215"/>
    <w:rsid w:val="00B242A4"/>
    <w:rsid w:val="00B24E34"/>
    <w:rsid w:val="00B251A3"/>
    <w:rsid w:val="00B25303"/>
    <w:rsid w:val="00B256A6"/>
    <w:rsid w:val="00B25844"/>
    <w:rsid w:val="00B259CA"/>
    <w:rsid w:val="00B2634E"/>
    <w:rsid w:val="00B26D0B"/>
    <w:rsid w:val="00B26F4F"/>
    <w:rsid w:val="00B273A0"/>
    <w:rsid w:val="00B277A8"/>
    <w:rsid w:val="00B27E6F"/>
    <w:rsid w:val="00B303B6"/>
    <w:rsid w:val="00B30733"/>
    <w:rsid w:val="00B311DB"/>
    <w:rsid w:val="00B31D84"/>
    <w:rsid w:val="00B3210A"/>
    <w:rsid w:val="00B32568"/>
    <w:rsid w:val="00B34081"/>
    <w:rsid w:val="00B34C0F"/>
    <w:rsid w:val="00B34CDC"/>
    <w:rsid w:val="00B351BA"/>
    <w:rsid w:val="00B35383"/>
    <w:rsid w:val="00B35A3F"/>
    <w:rsid w:val="00B3733C"/>
    <w:rsid w:val="00B37F89"/>
    <w:rsid w:val="00B40C84"/>
    <w:rsid w:val="00B415E5"/>
    <w:rsid w:val="00B41849"/>
    <w:rsid w:val="00B418D4"/>
    <w:rsid w:val="00B4346F"/>
    <w:rsid w:val="00B4363E"/>
    <w:rsid w:val="00B437B9"/>
    <w:rsid w:val="00B43966"/>
    <w:rsid w:val="00B439C4"/>
    <w:rsid w:val="00B44C72"/>
    <w:rsid w:val="00B44C75"/>
    <w:rsid w:val="00B4546D"/>
    <w:rsid w:val="00B4612D"/>
    <w:rsid w:val="00B4680A"/>
    <w:rsid w:val="00B4680D"/>
    <w:rsid w:val="00B46B5C"/>
    <w:rsid w:val="00B47088"/>
    <w:rsid w:val="00B47436"/>
    <w:rsid w:val="00B47638"/>
    <w:rsid w:val="00B47769"/>
    <w:rsid w:val="00B47D8E"/>
    <w:rsid w:val="00B47EB0"/>
    <w:rsid w:val="00B50127"/>
    <w:rsid w:val="00B50246"/>
    <w:rsid w:val="00B50602"/>
    <w:rsid w:val="00B50CC3"/>
    <w:rsid w:val="00B50EE2"/>
    <w:rsid w:val="00B5187E"/>
    <w:rsid w:val="00B51BD0"/>
    <w:rsid w:val="00B51EFE"/>
    <w:rsid w:val="00B52D74"/>
    <w:rsid w:val="00B52DF9"/>
    <w:rsid w:val="00B535CB"/>
    <w:rsid w:val="00B53AFF"/>
    <w:rsid w:val="00B54329"/>
    <w:rsid w:val="00B54523"/>
    <w:rsid w:val="00B548B6"/>
    <w:rsid w:val="00B54990"/>
    <w:rsid w:val="00B55B95"/>
    <w:rsid w:val="00B55FF4"/>
    <w:rsid w:val="00B572BE"/>
    <w:rsid w:val="00B57B2E"/>
    <w:rsid w:val="00B57C1E"/>
    <w:rsid w:val="00B57F65"/>
    <w:rsid w:val="00B600E6"/>
    <w:rsid w:val="00B60698"/>
    <w:rsid w:val="00B61184"/>
    <w:rsid w:val="00B61AE7"/>
    <w:rsid w:val="00B61D5E"/>
    <w:rsid w:val="00B61E2A"/>
    <w:rsid w:val="00B61E2D"/>
    <w:rsid w:val="00B624A2"/>
    <w:rsid w:val="00B62A70"/>
    <w:rsid w:val="00B62FC9"/>
    <w:rsid w:val="00B63C24"/>
    <w:rsid w:val="00B64D18"/>
    <w:rsid w:val="00B66631"/>
    <w:rsid w:val="00B66A6D"/>
    <w:rsid w:val="00B677EF"/>
    <w:rsid w:val="00B67999"/>
    <w:rsid w:val="00B67FAE"/>
    <w:rsid w:val="00B7036C"/>
    <w:rsid w:val="00B70BBC"/>
    <w:rsid w:val="00B71153"/>
    <w:rsid w:val="00B71B2C"/>
    <w:rsid w:val="00B722CD"/>
    <w:rsid w:val="00B7247E"/>
    <w:rsid w:val="00B72655"/>
    <w:rsid w:val="00B72DEA"/>
    <w:rsid w:val="00B733F9"/>
    <w:rsid w:val="00B73739"/>
    <w:rsid w:val="00B73765"/>
    <w:rsid w:val="00B74030"/>
    <w:rsid w:val="00B74DBA"/>
    <w:rsid w:val="00B7525C"/>
    <w:rsid w:val="00B75BED"/>
    <w:rsid w:val="00B76052"/>
    <w:rsid w:val="00B7682F"/>
    <w:rsid w:val="00B775C1"/>
    <w:rsid w:val="00B8084F"/>
    <w:rsid w:val="00B80A1E"/>
    <w:rsid w:val="00B813A1"/>
    <w:rsid w:val="00B814D3"/>
    <w:rsid w:val="00B81AD6"/>
    <w:rsid w:val="00B82214"/>
    <w:rsid w:val="00B823F5"/>
    <w:rsid w:val="00B8270F"/>
    <w:rsid w:val="00B82964"/>
    <w:rsid w:val="00B82F16"/>
    <w:rsid w:val="00B833BF"/>
    <w:rsid w:val="00B83712"/>
    <w:rsid w:val="00B83A01"/>
    <w:rsid w:val="00B83F31"/>
    <w:rsid w:val="00B8502A"/>
    <w:rsid w:val="00B851E5"/>
    <w:rsid w:val="00B85A61"/>
    <w:rsid w:val="00B86278"/>
    <w:rsid w:val="00B869A1"/>
    <w:rsid w:val="00B86A01"/>
    <w:rsid w:val="00B87111"/>
    <w:rsid w:val="00B87948"/>
    <w:rsid w:val="00B87997"/>
    <w:rsid w:val="00B87C69"/>
    <w:rsid w:val="00B9042B"/>
    <w:rsid w:val="00B908D2"/>
    <w:rsid w:val="00B91191"/>
    <w:rsid w:val="00B917F1"/>
    <w:rsid w:val="00B91F95"/>
    <w:rsid w:val="00B91FD5"/>
    <w:rsid w:val="00B92AF6"/>
    <w:rsid w:val="00B92D6E"/>
    <w:rsid w:val="00B93A01"/>
    <w:rsid w:val="00B93D2E"/>
    <w:rsid w:val="00B93F83"/>
    <w:rsid w:val="00B941A2"/>
    <w:rsid w:val="00B9531C"/>
    <w:rsid w:val="00B9553D"/>
    <w:rsid w:val="00B96098"/>
    <w:rsid w:val="00B961F6"/>
    <w:rsid w:val="00B9673C"/>
    <w:rsid w:val="00B96863"/>
    <w:rsid w:val="00B96B4F"/>
    <w:rsid w:val="00B9745E"/>
    <w:rsid w:val="00B97904"/>
    <w:rsid w:val="00B97C97"/>
    <w:rsid w:val="00B97CEF"/>
    <w:rsid w:val="00BA03EE"/>
    <w:rsid w:val="00BA07F3"/>
    <w:rsid w:val="00BA0899"/>
    <w:rsid w:val="00BA14E7"/>
    <w:rsid w:val="00BA15AE"/>
    <w:rsid w:val="00BA2239"/>
    <w:rsid w:val="00BA3394"/>
    <w:rsid w:val="00BA3557"/>
    <w:rsid w:val="00BA4015"/>
    <w:rsid w:val="00BA6581"/>
    <w:rsid w:val="00BA6A46"/>
    <w:rsid w:val="00BA7756"/>
    <w:rsid w:val="00BA78FF"/>
    <w:rsid w:val="00BB0AA2"/>
    <w:rsid w:val="00BB3047"/>
    <w:rsid w:val="00BB3162"/>
    <w:rsid w:val="00BB35E2"/>
    <w:rsid w:val="00BB3899"/>
    <w:rsid w:val="00BB3C31"/>
    <w:rsid w:val="00BB44C8"/>
    <w:rsid w:val="00BB480D"/>
    <w:rsid w:val="00BB4F71"/>
    <w:rsid w:val="00BB6E80"/>
    <w:rsid w:val="00BB6EC9"/>
    <w:rsid w:val="00BB7462"/>
    <w:rsid w:val="00BB7AB9"/>
    <w:rsid w:val="00BC177C"/>
    <w:rsid w:val="00BC182D"/>
    <w:rsid w:val="00BC19D8"/>
    <w:rsid w:val="00BC362D"/>
    <w:rsid w:val="00BC3C8B"/>
    <w:rsid w:val="00BC475D"/>
    <w:rsid w:val="00BC5418"/>
    <w:rsid w:val="00BC6431"/>
    <w:rsid w:val="00BC7234"/>
    <w:rsid w:val="00BD0A79"/>
    <w:rsid w:val="00BD0D19"/>
    <w:rsid w:val="00BD0E3A"/>
    <w:rsid w:val="00BD186B"/>
    <w:rsid w:val="00BD2205"/>
    <w:rsid w:val="00BD240B"/>
    <w:rsid w:val="00BD3385"/>
    <w:rsid w:val="00BD3523"/>
    <w:rsid w:val="00BD3755"/>
    <w:rsid w:val="00BD454F"/>
    <w:rsid w:val="00BD455C"/>
    <w:rsid w:val="00BD4BC8"/>
    <w:rsid w:val="00BD5A88"/>
    <w:rsid w:val="00BD6013"/>
    <w:rsid w:val="00BD643A"/>
    <w:rsid w:val="00BD6550"/>
    <w:rsid w:val="00BD685B"/>
    <w:rsid w:val="00BD6986"/>
    <w:rsid w:val="00BD6D85"/>
    <w:rsid w:val="00BD7E23"/>
    <w:rsid w:val="00BE0001"/>
    <w:rsid w:val="00BE048C"/>
    <w:rsid w:val="00BE097E"/>
    <w:rsid w:val="00BE0A85"/>
    <w:rsid w:val="00BE24A4"/>
    <w:rsid w:val="00BE2696"/>
    <w:rsid w:val="00BE2C89"/>
    <w:rsid w:val="00BE325F"/>
    <w:rsid w:val="00BE3AAA"/>
    <w:rsid w:val="00BE4065"/>
    <w:rsid w:val="00BE5785"/>
    <w:rsid w:val="00BE5922"/>
    <w:rsid w:val="00BE5A56"/>
    <w:rsid w:val="00BE63FD"/>
    <w:rsid w:val="00BE6885"/>
    <w:rsid w:val="00BE75AD"/>
    <w:rsid w:val="00BE76B7"/>
    <w:rsid w:val="00BE77A7"/>
    <w:rsid w:val="00BE7A52"/>
    <w:rsid w:val="00BE7FFC"/>
    <w:rsid w:val="00BF0411"/>
    <w:rsid w:val="00BF1231"/>
    <w:rsid w:val="00BF17EB"/>
    <w:rsid w:val="00BF1A81"/>
    <w:rsid w:val="00BF1B1B"/>
    <w:rsid w:val="00BF2BF0"/>
    <w:rsid w:val="00BF2F72"/>
    <w:rsid w:val="00BF31BC"/>
    <w:rsid w:val="00BF3364"/>
    <w:rsid w:val="00BF3E5F"/>
    <w:rsid w:val="00BF3F0A"/>
    <w:rsid w:val="00BF418B"/>
    <w:rsid w:val="00BF4787"/>
    <w:rsid w:val="00BF48AC"/>
    <w:rsid w:val="00BF4ECD"/>
    <w:rsid w:val="00BF5803"/>
    <w:rsid w:val="00BF5D6C"/>
    <w:rsid w:val="00BF635D"/>
    <w:rsid w:val="00BF63FF"/>
    <w:rsid w:val="00BF6B71"/>
    <w:rsid w:val="00BF6B7C"/>
    <w:rsid w:val="00BF742D"/>
    <w:rsid w:val="00BF791D"/>
    <w:rsid w:val="00C00081"/>
    <w:rsid w:val="00C0018E"/>
    <w:rsid w:val="00C003FF"/>
    <w:rsid w:val="00C00A4A"/>
    <w:rsid w:val="00C00D3F"/>
    <w:rsid w:val="00C00E7D"/>
    <w:rsid w:val="00C00FE1"/>
    <w:rsid w:val="00C0122E"/>
    <w:rsid w:val="00C01956"/>
    <w:rsid w:val="00C0198C"/>
    <w:rsid w:val="00C01A45"/>
    <w:rsid w:val="00C029AC"/>
    <w:rsid w:val="00C03B4F"/>
    <w:rsid w:val="00C04702"/>
    <w:rsid w:val="00C04E70"/>
    <w:rsid w:val="00C05B5A"/>
    <w:rsid w:val="00C06840"/>
    <w:rsid w:val="00C06A12"/>
    <w:rsid w:val="00C06D35"/>
    <w:rsid w:val="00C06EE8"/>
    <w:rsid w:val="00C07561"/>
    <w:rsid w:val="00C07B95"/>
    <w:rsid w:val="00C07F23"/>
    <w:rsid w:val="00C10ABF"/>
    <w:rsid w:val="00C1306E"/>
    <w:rsid w:val="00C13852"/>
    <w:rsid w:val="00C13B75"/>
    <w:rsid w:val="00C146FB"/>
    <w:rsid w:val="00C14938"/>
    <w:rsid w:val="00C14C35"/>
    <w:rsid w:val="00C14C7F"/>
    <w:rsid w:val="00C1797E"/>
    <w:rsid w:val="00C17CDA"/>
    <w:rsid w:val="00C201C7"/>
    <w:rsid w:val="00C20E4B"/>
    <w:rsid w:val="00C20EBA"/>
    <w:rsid w:val="00C21FD3"/>
    <w:rsid w:val="00C23454"/>
    <w:rsid w:val="00C23BD7"/>
    <w:rsid w:val="00C245ED"/>
    <w:rsid w:val="00C24732"/>
    <w:rsid w:val="00C24AD9"/>
    <w:rsid w:val="00C24E40"/>
    <w:rsid w:val="00C25039"/>
    <w:rsid w:val="00C25096"/>
    <w:rsid w:val="00C264E4"/>
    <w:rsid w:val="00C272BE"/>
    <w:rsid w:val="00C27B98"/>
    <w:rsid w:val="00C27D57"/>
    <w:rsid w:val="00C30195"/>
    <w:rsid w:val="00C302F0"/>
    <w:rsid w:val="00C30368"/>
    <w:rsid w:val="00C313C4"/>
    <w:rsid w:val="00C3193D"/>
    <w:rsid w:val="00C3240D"/>
    <w:rsid w:val="00C32493"/>
    <w:rsid w:val="00C326EF"/>
    <w:rsid w:val="00C32A03"/>
    <w:rsid w:val="00C338D9"/>
    <w:rsid w:val="00C33900"/>
    <w:rsid w:val="00C33F77"/>
    <w:rsid w:val="00C34093"/>
    <w:rsid w:val="00C3452B"/>
    <w:rsid w:val="00C349B9"/>
    <w:rsid w:val="00C34C27"/>
    <w:rsid w:val="00C34FB3"/>
    <w:rsid w:val="00C351BE"/>
    <w:rsid w:val="00C3614D"/>
    <w:rsid w:val="00C36B0A"/>
    <w:rsid w:val="00C36FC7"/>
    <w:rsid w:val="00C374BC"/>
    <w:rsid w:val="00C37582"/>
    <w:rsid w:val="00C4021B"/>
    <w:rsid w:val="00C403C3"/>
    <w:rsid w:val="00C4158A"/>
    <w:rsid w:val="00C41D35"/>
    <w:rsid w:val="00C435F6"/>
    <w:rsid w:val="00C43698"/>
    <w:rsid w:val="00C43796"/>
    <w:rsid w:val="00C43C0F"/>
    <w:rsid w:val="00C4487E"/>
    <w:rsid w:val="00C45658"/>
    <w:rsid w:val="00C45D2D"/>
    <w:rsid w:val="00C46822"/>
    <w:rsid w:val="00C46C1B"/>
    <w:rsid w:val="00C47F5B"/>
    <w:rsid w:val="00C502BA"/>
    <w:rsid w:val="00C5167C"/>
    <w:rsid w:val="00C517D8"/>
    <w:rsid w:val="00C51E45"/>
    <w:rsid w:val="00C5204A"/>
    <w:rsid w:val="00C5218D"/>
    <w:rsid w:val="00C5291F"/>
    <w:rsid w:val="00C52AD2"/>
    <w:rsid w:val="00C52CF6"/>
    <w:rsid w:val="00C52E58"/>
    <w:rsid w:val="00C533D4"/>
    <w:rsid w:val="00C53C3E"/>
    <w:rsid w:val="00C54CA4"/>
    <w:rsid w:val="00C55000"/>
    <w:rsid w:val="00C563D2"/>
    <w:rsid w:val="00C570DA"/>
    <w:rsid w:val="00C57460"/>
    <w:rsid w:val="00C57735"/>
    <w:rsid w:val="00C57A83"/>
    <w:rsid w:val="00C57D23"/>
    <w:rsid w:val="00C60574"/>
    <w:rsid w:val="00C6090B"/>
    <w:rsid w:val="00C61DEB"/>
    <w:rsid w:val="00C62767"/>
    <w:rsid w:val="00C632CF"/>
    <w:rsid w:val="00C64666"/>
    <w:rsid w:val="00C64E7D"/>
    <w:rsid w:val="00C65FB9"/>
    <w:rsid w:val="00C66768"/>
    <w:rsid w:val="00C67A5D"/>
    <w:rsid w:val="00C7079A"/>
    <w:rsid w:val="00C7098F"/>
    <w:rsid w:val="00C70D61"/>
    <w:rsid w:val="00C71029"/>
    <w:rsid w:val="00C71EAB"/>
    <w:rsid w:val="00C72223"/>
    <w:rsid w:val="00C72AFD"/>
    <w:rsid w:val="00C73708"/>
    <w:rsid w:val="00C73EB0"/>
    <w:rsid w:val="00C746D4"/>
    <w:rsid w:val="00C747E1"/>
    <w:rsid w:val="00C74A01"/>
    <w:rsid w:val="00C74F29"/>
    <w:rsid w:val="00C7609C"/>
    <w:rsid w:val="00C76BBE"/>
    <w:rsid w:val="00C7755A"/>
    <w:rsid w:val="00C8007A"/>
    <w:rsid w:val="00C808C5"/>
    <w:rsid w:val="00C80EBA"/>
    <w:rsid w:val="00C814E8"/>
    <w:rsid w:val="00C8184B"/>
    <w:rsid w:val="00C83BC1"/>
    <w:rsid w:val="00C83E17"/>
    <w:rsid w:val="00C83F5E"/>
    <w:rsid w:val="00C84009"/>
    <w:rsid w:val="00C840CA"/>
    <w:rsid w:val="00C84AB9"/>
    <w:rsid w:val="00C84C92"/>
    <w:rsid w:val="00C84E15"/>
    <w:rsid w:val="00C85181"/>
    <w:rsid w:val="00C85AC9"/>
    <w:rsid w:val="00C863F6"/>
    <w:rsid w:val="00C87ECA"/>
    <w:rsid w:val="00C87EE3"/>
    <w:rsid w:val="00C87F62"/>
    <w:rsid w:val="00C90B68"/>
    <w:rsid w:val="00C911AE"/>
    <w:rsid w:val="00C9127B"/>
    <w:rsid w:val="00C9149D"/>
    <w:rsid w:val="00C91CAB"/>
    <w:rsid w:val="00C92625"/>
    <w:rsid w:val="00C92ECC"/>
    <w:rsid w:val="00C933D4"/>
    <w:rsid w:val="00C93DAB"/>
    <w:rsid w:val="00C958F9"/>
    <w:rsid w:val="00C9590A"/>
    <w:rsid w:val="00C95A15"/>
    <w:rsid w:val="00C95AA0"/>
    <w:rsid w:val="00C9618C"/>
    <w:rsid w:val="00C96740"/>
    <w:rsid w:val="00C9737A"/>
    <w:rsid w:val="00C974D2"/>
    <w:rsid w:val="00C976AB"/>
    <w:rsid w:val="00CA12EE"/>
    <w:rsid w:val="00CA13D0"/>
    <w:rsid w:val="00CA1571"/>
    <w:rsid w:val="00CA1CBD"/>
    <w:rsid w:val="00CA1D13"/>
    <w:rsid w:val="00CA2503"/>
    <w:rsid w:val="00CA3653"/>
    <w:rsid w:val="00CA389A"/>
    <w:rsid w:val="00CA39D0"/>
    <w:rsid w:val="00CA3E36"/>
    <w:rsid w:val="00CA605D"/>
    <w:rsid w:val="00CA622C"/>
    <w:rsid w:val="00CA6E82"/>
    <w:rsid w:val="00CA6EC5"/>
    <w:rsid w:val="00CA73D6"/>
    <w:rsid w:val="00CA7E1B"/>
    <w:rsid w:val="00CA7FF6"/>
    <w:rsid w:val="00CB0556"/>
    <w:rsid w:val="00CB107B"/>
    <w:rsid w:val="00CB1151"/>
    <w:rsid w:val="00CB254A"/>
    <w:rsid w:val="00CB2A87"/>
    <w:rsid w:val="00CB305F"/>
    <w:rsid w:val="00CB36A4"/>
    <w:rsid w:val="00CB3928"/>
    <w:rsid w:val="00CB3BEC"/>
    <w:rsid w:val="00CB459E"/>
    <w:rsid w:val="00CB4E6C"/>
    <w:rsid w:val="00CB586D"/>
    <w:rsid w:val="00CB7149"/>
    <w:rsid w:val="00CB7F69"/>
    <w:rsid w:val="00CC05D3"/>
    <w:rsid w:val="00CC1046"/>
    <w:rsid w:val="00CC184C"/>
    <w:rsid w:val="00CC2191"/>
    <w:rsid w:val="00CC28EE"/>
    <w:rsid w:val="00CC311E"/>
    <w:rsid w:val="00CC38CE"/>
    <w:rsid w:val="00CC3E41"/>
    <w:rsid w:val="00CC4314"/>
    <w:rsid w:val="00CC43D1"/>
    <w:rsid w:val="00CC450C"/>
    <w:rsid w:val="00CC55BF"/>
    <w:rsid w:val="00CC58E9"/>
    <w:rsid w:val="00CC6291"/>
    <w:rsid w:val="00CC6DA8"/>
    <w:rsid w:val="00CC746A"/>
    <w:rsid w:val="00CD03CA"/>
    <w:rsid w:val="00CD08C4"/>
    <w:rsid w:val="00CD1903"/>
    <w:rsid w:val="00CD1E9F"/>
    <w:rsid w:val="00CD200E"/>
    <w:rsid w:val="00CD22EF"/>
    <w:rsid w:val="00CD2588"/>
    <w:rsid w:val="00CD2D5A"/>
    <w:rsid w:val="00CD558D"/>
    <w:rsid w:val="00CD58FA"/>
    <w:rsid w:val="00CD5E1E"/>
    <w:rsid w:val="00CD6D0D"/>
    <w:rsid w:val="00CD6FF1"/>
    <w:rsid w:val="00CD78AD"/>
    <w:rsid w:val="00CD7EC8"/>
    <w:rsid w:val="00CE0BCF"/>
    <w:rsid w:val="00CE0F12"/>
    <w:rsid w:val="00CE0FA0"/>
    <w:rsid w:val="00CE1ACF"/>
    <w:rsid w:val="00CE2508"/>
    <w:rsid w:val="00CE27AF"/>
    <w:rsid w:val="00CE389B"/>
    <w:rsid w:val="00CE3A2D"/>
    <w:rsid w:val="00CE3CC2"/>
    <w:rsid w:val="00CE692C"/>
    <w:rsid w:val="00CE6AEF"/>
    <w:rsid w:val="00CE6C82"/>
    <w:rsid w:val="00CE7394"/>
    <w:rsid w:val="00CE756F"/>
    <w:rsid w:val="00CE7613"/>
    <w:rsid w:val="00CE7A99"/>
    <w:rsid w:val="00CE7F48"/>
    <w:rsid w:val="00CF034E"/>
    <w:rsid w:val="00CF0DAD"/>
    <w:rsid w:val="00CF1879"/>
    <w:rsid w:val="00CF1A6C"/>
    <w:rsid w:val="00CF2294"/>
    <w:rsid w:val="00CF240E"/>
    <w:rsid w:val="00CF28BE"/>
    <w:rsid w:val="00CF2C76"/>
    <w:rsid w:val="00CF2EA6"/>
    <w:rsid w:val="00CF30F0"/>
    <w:rsid w:val="00CF331F"/>
    <w:rsid w:val="00CF392C"/>
    <w:rsid w:val="00CF44FC"/>
    <w:rsid w:val="00CF47F9"/>
    <w:rsid w:val="00CF48B5"/>
    <w:rsid w:val="00CF4BE1"/>
    <w:rsid w:val="00CF5385"/>
    <w:rsid w:val="00CF5870"/>
    <w:rsid w:val="00CF6B68"/>
    <w:rsid w:val="00CF7739"/>
    <w:rsid w:val="00CF77CD"/>
    <w:rsid w:val="00D001EE"/>
    <w:rsid w:val="00D012F0"/>
    <w:rsid w:val="00D01632"/>
    <w:rsid w:val="00D01A10"/>
    <w:rsid w:val="00D01D4B"/>
    <w:rsid w:val="00D01F9F"/>
    <w:rsid w:val="00D029A1"/>
    <w:rsid w:val="00D03452"/>
    <w:rsid w:val="00D03702"/>
    <w:rsid w:val="00D03D7D"/>
    <w:rsid w:val="00D03FA8"/>
    <w:rsid w:val="00D0440B"/>
    <w:rsid w:val="00D04589"/>
    <w:rsid w:val="00D04F60"/>
    <w:rsid w:val="00D05BEA"/>
    <w:rsid w:val="00D06A20"/>
    <w:rsid w:val="00D06A61"/>
    <w:rsid w:val="00D0771D"/>
    <w:rsid w:val="00D07B00"/>
    <w:rsid w:val="00D1091C"/>
    <w:rsid w:val="00D11BE0"/>
    <w:rsid w:val="00D12D09"/>
    <w:rsid w:val="00D131A8"/>
    <w:rsid w:val="00D13288"/>
    <w:rsid w:val="00D13ABD"/>
    <w:rsid w:val="00D13D85"/>
    <w:rsid w:val="00D159CB"/>
    <w:rsid w:val="00D159E5"/>
    <w:rsid w:val="00D159F1"/>
    <w:rsid w:val="00D15BEF"/>
    <w:rsid w:val="00D16131"/>
    <w:rsid w:val="00D166D5"/>
    <w:rsid w:val="00D16EA0"/>
    <w:rsid w:val="00D20252"/>
    <w:rsid w:val="00D20C01"/>
    <w:rsid w:val="00D21737"/>
    <w:rsid w:val="00D22118"/>
    <w:rsid w:val="00D224B5"/>
    <w:rsid w:val="00D225BB"/>
    <w:rsid w:val="00D22A0E"/>
    <w:rsid w:val="00D23466"/>
    <w:rsid w:val="00D23BA5"/>
    <w:rsid w:val="00D23BCC"/>
    <w:rsid w:val="00D23C06"/>
    <w:rsid w:val="00D2493B"/>
    <w:rsid w:val="00D24DB0"/>
    <w:rsid w:val="00D24F29"/>
    <w:rsid w:val="00D24F97"/>
    <w:rsid w:val="00D25374"/>
    <w:rsid w:val="00D2566D"/>
    <w:rsid w:val="00D272A9"/>
    <w:rsid w:val="00D278A6"/>
    <w:rsid w:val="00D27AFA"/>
    <w:rsid w:val="00D30F08"/>
    <w:rsid w:val="00D31E37"/>
    <w:rsid w:val="00D323AE"/>
    <w:rsid w:val="00D32B38"/>
    <w:rsid w:val="00D334C3"/>
    <w:rsid w:val="00D3369E"/>
    <w:rsid w:val="00D340E2"/>
    <w:rsid w:val="00D3569C"/>
    <w:rsid w:val="00D35C0D"/>
    <w:rsid w:val="00D35E4E"/>
    <w:rsid w:val="00D37106"/>
    <w:rsid w:val="00D37E2B"/>
    <w:rsid w:val="00D40256"/>
    <w:rsid w:val="00D40370"/>
    <w:rsid w:val="00D403C1"/>
    <w:rsid w:val="00D40CBE"/>
    <w:rsid w:val="00D4105D"/>
    <w:rsid w:val="00D41C8E"/>
    <w:rsid w:val="00D423FA"/>
    <w:rsid w:val="00D427A3"/>
    <w:rsid w:val="00D42C4B"/>
    <w:rsid w:val="00D42C9A"/>
    <w:rsid w:val="00D42FB7"/>
    <w:rsid w:val="00D43E4C"/>
    <w:rsid w:val="00D44B12"/>
    <w:rsid w:val="00D45291"/>
    <w:rsid w:val="00D45D5C"/>
    <w:rsid w:val="00D45EEE"/>
    <w:rsid w:val="00D4636D"/>
    <w:rsid w:val="00D474EA"/>
    <w:rsid w:val="00D47994"/>
    <w:rsid w:val="00D47ABF"/>
    <w:rsid w:val="00D5008C"/>
    <w:rsid w:val="00D5035C"/>
    <w:rsid w:val="00D50A94"/>
    <w:rsid w:val="00D50C7F"/>
    <w:rsid w:val="00D52228"/>
    <w:rsid w:val="00D5232D"/>
    <w:rsid w:val="00D53F57"/>
    <w:rsid w:val="00D54397"/>
    <w:rsid w:val="00D556C3"/>
    <w:rsid w:val="00D55829"/>
    <w:rsid w:val="00D56143"/>
    <w:rsid w:val="00D5767A"/>
    <w:rsid w:val="00D57C94"/>
    <w:rsid w:val="00D60667"/>
    <w:rsid w:val="00D60BE1"/>
    <w:rsid w:val="00D61041"/>
    <w:rsid w:val="00D61446"/>
    <w:rsid w:val="00D61497"/>
    <w:rsid w:val="00D619A6"/>
    <w:rsid w:val="00D61ED7"/>
    <w:rsid w:val="00D628C1"/>
    <w:rsid w:val="00D64BA4"/>
    <w:rsid w:val="00D64E86"/>
    <w:rsid w:val="00D655FE"/>
    <w:rsid w:val="00D65F48"/>
    <w:rsid w:val="00D66DAB"/>
    <w:rsid w:val="00D6774E"/>
    <w:rsid w:val="00D677C0"/>
    <w:rsid w:val="00D679FF"/>
    <w:rsid w:val="00D67B83"/>
    <w:rsid w:val="00D70AFA"/>
    <w:rsid w:val="00D71191"/>
    <w:rsid w:val="00D715C0"/>
    <w:rsid w:val="00D723F7"/>
    <w:rsid w:val="00D725E1"/>
    <w:rsid w:val="00D72E38"/>
    <w:rsid w:val="00D73539"/>
    <w:rsid w:val="00D73B8B"/>
    <w:rsid w:val="00D73E94"/>
    <w:rsid w:val="00D73EEA"/>
    <w:rsid w:val="00D776BB"/>
    <w:rsid w:val="00D803AE"/>
    <w:rsid w:val="00D80736"/>
    <w:rsid w:val="00D80A14"/>
    <w:rsid w:val="00D81917"/>
    <w:rsid w:val="00D823C4"/>
    <w:rsid w:val="00D829FF"/>
    <w:rsid w:val="00D82CD7"/>
    <w:rsid w:val="00D8322B"/>
    <w:rsid w:val="00D838C3"/>
    <w:rsid w:val="00D841D3"/>
    <w:rsid w:val="00D84BD2"/>
    <w:rsid w:val="00D84E27"/>
    <w:rsid w:val="00D85775"/>
    <w:rsid w:val="00D859C4"/>
    <w:rsid w:val="00D86939"/>
    <w:rsid w:val="00D86EE5"/>
    <w:rsid w:val="00D87BD8"/>
    <w:rsid w:val="00D90105"/>
    <w:rsid w:val="00D90881"/>
    <w:rsid w:val="00D91240"/>
    <w:rsid w:val="00D913E3"/>
    <w:rsid w:val="00D9151F"/>
    <w:rsid w:val="00D918A1"/>
    <w:rsid w:val="00D91C6B"/>
    <w:rsid w:val="00D920B3"/>
    <w:rsid w:val="00D92261"/>
    <w:rsid w:val="00D928AE"/>
    <w:rsid w:val="00D92E12"/>
    <w:rsid w:val="00D93348"/>
    <w:rsid w:val="00D941C8"/>
    <w:rsid w:val="00D94246"/>
    <w:rsid w:val="00D94409"/>
    <w:rsid w:val="00D94555"/>
    <w:rsid w:val="00D948EE"/>
    <w:rsid w:val="00D95490"/>
    <w:rsid w:val="00D96037"/>
    <w:rsid w:val="00D96855"/>
    <w:rsid w:val="00D97407"/>
    <w:rsid w:val="00DA05E9"/>
    <w:rsid w:val="00DA14D6"/>
    <w:rsid w:val="00DA16B6"/>
    <w:rsid w:val="00DA1BE5"/>
    <w:rsid w:val="00DA1DC2"/>
    <w:rsid w:val="00DA1FB4"/>
    <w:rsid w:val="00DA2232"/>
    <w:rsid w:val="00DA2519"/>
    <w:rsid w:val="00DA2B48"/>
    <w:rsid w:val="00DA32E0"/>
    <w:rsid w:val="00DA3D2F"/>
    <w:rsid w:val="00DA4958"/>
    <w:rsid w:val="00DA4BB0"/>
    <w:rsid w:val="00DA4CD7"/>
    <w:rsid w:val="00DA4FED"/>
    <w:rsid w:val="00DA5EDE"/>
    <w:rsid w:val="00DA62B1"/>
    <w:rsid w:val="00DA6410"/>
    <w:rsid w:val="00DA6C8A"/>
    <w:rsid w:val="00DA7278"/>
    <w:rsid w:val="00DA7308"/>
    <w:rsid w:val="00DA75E3"/>
    <w:rsid w:val="00DA7B61"/>
    <w:rsid w:val="00DB02C8"/>
    <w:rsid w:val="00DB042E"/>
    <w:rsid w:val="00DB0A72"/>
    <w:rsid w:val="00DB137A"/>
    <w:rsid w:val="00DB17D2"/>
    <w:rsid w:val="00DB3DE1"/>
    <w:rsid w:val="00DB3EA4"/>
    <w:rsid w:val="00DB42E5"/>
    <w:rsid w:val="00DB466A"/>
    <w:rsid w:val="00DB50C7"/>
    <w:rsid w:val="00DB5B73"/>
    <w:rsid w:val="00DB69AB"/>
    <w:rsid w:val="00DC0A5F"/>
    <w:rsid w:val="00DC1153"/>
    <w:rsid w:val="00DC181A"/>
    <w:rsid w:val="00DC22E2"/>
    <w:rsid w:val="00DC34FC"/>
    <w:rsid w:val="00DC3E8C"/>
    <w:rsid w:val="00DC4325"/>
    <w:rsid w:val="00DC4636"/>
    <w:rsid w:val="00DC497D"/>
    <w:rsid w:val="00DC4BB8"/>
    <w:rsid w:val="00DC4EC8"/>
    <w:rsid w:val="00DC58F2"/>
    <w:rsid w:val="00DC5A1C"/>
    <w:rsid w:val="00DC63DA"/>
    <w:rsid w:val="00DC6A26"/>
    <w:rsid w:val="00DC702C"/>
    <w:rsid w:val="00DC751E"/>
    <w:rsid w:val="00DC7EBD"/>
    <w:rsid w:val="00DD0847"/>
    <w:rsid w:val="00DD0CB0"/>
    <w:rsid w:val="00DD1416"/>
    <w:rsid w:val="00DD1B59"/>
    <w:rsid w:val="00DD1FED"/>
    <w:rsid w:val="00DD241A"/>
    <w:rsid w:val="00DD2606"/>
    <w:rsid w:val="00DD2A58"/>
    <w:rsid w:val="00DD3393"/>
    <w:rsid w:val="00DD346E"/>
    <w:rsid w:val="00DD365F"/>
    <w:rsid w:val="00DD45A0"/>
    <w:rsid w:val="00DD487E"/>
    <w:rsid w:val="00DD4A43"/>
    <w:rsid w:val="00DD5025"/>
    <w:rsid w:val="00DD5312"/>
    <w:rsid w:val="00DD5423"/>
    <w:rsid w:val="00DD5523"/>
    <w:rsid w:val="00DD5773"/>
    <w:rsid w:val="00DD5785"/>
    <w:rsid w:val="00DD696A"/>
    <w:rsid w:val="00DD70FB"/>
    <w:rsid w:val="00DD7263"/>
    <w:rsid w:val="00DD7527"/>
    <w:rsid w:val="00DD7E70"/>
    <w:rsid w:val="00DD7E79"/>
    <w:rsid w:val="00DE06A4"/>
    <w:rsid w:val="00DE06BC"/>
    <w:rsid w:val="00DE09B8"/>
    <w:rsid w:val="00DE1085"/>
    <w:rsid w:val="00DE19E1"/>
    <w:rsid w:val="00DE1AFD"/>
    <w:rsid w:val="00DE29B2"/>
    <w:rsid w:val="00DE3B4D"/>
    <w:rsid w:val="00DE3D70"/>
    <w:rsid w:val="00DE53F1"/>
    <w:rsid w:val="00DE60FD"/>
    <w:rsid w:val="00DE62ED"/>
    <w:rsid w:val="00DE7283"/>
    <w:rsid w:val="00DE7291"/>
    <w:rsid w:val="00DE7F15"/>
    <w:rsid w:val="00DF02A0"/>
    <w:rsid w:val="00DF07D2"/>
    <w:rsid w:val="00DF1394"/>
    <w:rsid w:val="00DF14F2"/>
    <w:rsid w:val="00DF276A"/>
    <w:rsid w:val="00DF2D2C"/>
    <w:rsid w:val="00DF3A44"/>
    <w:rsid w:val="00DF46A3"/>
    <w:rsid w:val="00DF4BAA"/>
    <w:rsid w:val="00DF5382"/>
    <w:rsid w:val="00DF5450"/>
    <w:rsid w:val="00DF566F"/>
    <w:rsid w:val="00DF5800"/>
    <w:rsid w:val="00DF594A"/>
    <w:rsid w:val="00DF5AAE"/>
    <w:rsid w:val="00DF606D"/>
    <w:rsid w:val="00DF66A6"/>
    <w:rsid w:val="00DF66B0"/>
    <w:rsid w:val="00DF6C12"/>
    <w:rsid w:val="00DF7941"/>
    <w:rsid w:val="00DF7A2C"/>
    <w:rsid w:val="00E000BE"/>
    <w:rsid w:val="00E006A5"/>
    <w:rsid w:val="00E00947"/>
    <w:rsid w:val="00E01169"/>
    <w:rsid w:val="00E015FC"/>
    <w:rsid w:val="00E0199B"/>
    <w:rsid w:val="00E02F93"/>
    <w:rsid w:val="00E03042"/>
    <w:rsid w:val="00E03880"/>
    <w:rsid w:val="00E03CC0"/>
    <w:rsid w:val="00E04845"/>
    <w:rsid w:val="00E053E5"/>
    <w:rsid w:val="00E05449"/>
    <w:rsid w:val="00E0582C"/>
    <w:rsid w:val="00E05F04"/>
    <w:rsid w:val="00E07025"/>
    <w:rsid w:val="00E0772F"/>
    <w:rsid w:val="00E07797"/>
    <w:rsid w:val="00E078CE"/>
    <w:rsid w:val="00E07A09"/>
    <w:rsid w:val="00E10068"/>
    <w:rsid w:val="00E10965"/>
    <w:rsid w:val="00E10AA7"/>
    <w:rsid w:val="00E114F4"/>
    <w:rsid w:val="00E11E3F"/>
    <w:rsid w:val="00E124AA"/>
    <w:rsid w:val="00E1298D"/>
    <w:rsid w:val="00E12DCD"/>
    <w:rsid w:val="00E1349B"/>
    <w:rsid w:val="00E13A68"/>
    <w:rsid w:val="00E13AD0"/>
    <w:rsid w:val="00E141F8"/>
    <w:rsid w:val="00E1611B"/>
    <w:rsid w:val="00E16AF5"/>
    <w:rsid w:val="00E17071"/>
    <w:rsid w:val="00E17360"/>
    <w:rsid w:val="00E1737A"/>
    <w:rsid w:val="00E208C1"/>
    <w:rsid w:val="00E20D53"/>
    <w:rsid w:val="00E21234"/>
    <w:rsid w:val="00E21263"/>
    <w:rsid w:val="00E217C5"/>
    <w:rsid w:val="00E22440"/>
    <w:rsid w:val="00E230DB"/>
    <w:rsid w:val="00E23585"/>
    <w:rsid w:val="00E23FBE"/>
    <w:rsid w:val="00E243AE"/>
    <w:rsid w:val="00E243BF"/>
    <w:rsid w:val="00E24548"/>
    <w:rsid w:val="00E2489E"/>
    <w:rsid w:val="00E253B4"/>
    <w:rsid w:val="00E25D51"/>
    <w:rsid w:val="00E267D1"/>
    <w:rsid w:val="00E26C02"/>
    <w:rsid w:val="00E2752A"/>
    <w:rsid w:val="00E276AE"/>
    <w:rsid w:val="00E27AC7"/>
    <w:rsid w:val="00E30022"/>
    <w:rsid w:val="00E304B9"/>
    <w:rsid w:val="00E3154D"/>
    <w:rsid w:val="00E3164C"/>
    <w:rsid w:val="00E3173C"/>
    <w:rsid w:val="00E32520"/>
    <w:rsid w:val="00E3263A"/>
    <w:rsid w:val="00E3288E"/>
    <w:rsid w:val="00E32960"/>
    <w:rsid w:val="00E32DDF"/>
    <w:rsid w:val="00E32EF2"/>
    <w:rsid w:val="00E33589"/>
    <w:rsid w:val="00E3407F"/>
    <w:rsid w:val="00E34658"/>
    <w:rsid w:val="00E347B2"/>
    <w:rsid w:val="00E34BD6"/>
    <w:rsid w:val="00E34E6B"/>
    <w:rsid w:val="00E35032"/>
    <w:rsid w:val="00E35494"/>
    <w:rsid w:val="00E354BB"/>
    <w:rsid w:val="00E35F6D"/>
    <w:rsid w:val="00E364E6"/>
    <w:rsid w:val="00E37027"/>
    <w:rsid w:val="00E37790"/>
    <w:rsid w:val="00E3782C"/>
    <w:rsid w:val="00E4092F"/>
    <w:rsid w:val="00E40E24"/>
    <w:rsid w:val="00E40E8F"/>
    <w:rsid w:val="00E414DA"/>
    <w:rsid w:val="00E41AFB"/>
    <w:rsid w:val="00E41C42"/>
    <w:rsid w:val="00E425CD"/>
    <w:rsid w:val="00E43909"/>
    <w:rsid w:val="00E43E66"/>
    <w:rsid w:val="00E43E79"/>
    <w:rsid w:val="00E43F66"/>
    <w:rsid w:val="00E44107"/>
    <w:rsid w:val="00E44572"/>
    <w:rsid w:val="00E45AB6"/>
    <w:rsid w:val="00E45B55"/>
    <w:rsid w:val="00E45FAA"/>
    <w:rsid w:val="00E460F6"/>
    <w:rsid w:val="00E46B7C"/>
    <w:rsid w:val="00E473C4"/>
    <w:rsid w:val="00E476EB"/>
    <w:rsid w:val="00E47781"/>
    <w:rsid w:val="00E47AFD"/>
    <w:rsid w:val="00E505A3"/>
    <w:rsid w:val="00E51008"/>
    <w:rsid w:val="00E5364F"/>
    <w:rsid w:val="00E542D0"/>
    <w:rsid w:val="00E54BF7"/>
    <w:rsid w:val="00E550E8"/>
    <w:rsid w:val="00E55719"/>
    <w:rsid w:val="00E55A6C"/>
    <w:rsid w:val="00E57390"/>
    <w:rsid w:val="00E57685"/>
    <w:rsid w:val="00E57BA3"/>
    <w:rsid w:val="00E607BB"/>
    <w:rsid w:val="00E60BF9"/>
    <w:rsid w:val="00E62224"/>
    <w:rsid w:val="00E6297C"/>
    <w:rsid w:val="00E636A6"/>
    <w:rsid w:val="00E63827"/>
    <w:rsid w:val="00E64C15"/>
    <w:rsid w:val="00E64D22"/>
    <w:rsid w:val="00E6543F"/>
    <w:rsid w:val="00E66768"/>
    <w:rsid w:val="00E66D60"/>
    <w:rsid w:val="00E67D73"/>
    <w:rsid w:val="00E70A86"/>
    <w:rsid w:val="00E70D72"/>
    <w:rsid w:val="00E7241C"/>
    <w:rsid w:val="00E725DF"/>
    <w:rsid w:val="00E72649"/>
    <w:rsid w:val="00E7293E"/>
    <w:rsid w:val="00E72E62"/>
    <w:rsid w:val="00E73871"/>
    <w:rsid w:val="00E73E07"/>
    <w:rsid w:val="00E7476D"/>
    <w:rsid w:val="00E74B7B"/>
    <w:rsid w:val="00E7521F"/>
    <w:rsid w:val="00E75231"/>
    <w:rsid w:val="00E75942"/>
    <w:rsid w:val="00E75CE2"/>
    <w:rsid w:val="00E76C59"/>
    <w:rsid w:val="00E80660"/>
    <w:rsid w:val="00E80F29"/>
    <w:rsid w:val="00E81256"/>
    <w:rsid w:val="00E8131A"/>
    <w:rsid w:val="00E81CAE"/>
    <w:rsid w:val="00E81CB9"/>
    <w:rsid w:val="00E82096"/>
    <w:rsid w:val="00E828DE"/>
    <w:rsid w:val="00E82A5E"/>
    <w:rsid w:val="00E82CBA"/>
    <w:rsid w:val="00E830AE"/>
    <w:rsid w:val="00E8352C"/>
    <w:rsid w:val="00E84040"/>
    <w:rsid w:val="00E845AB"/>
    <w:rsid w:val="00E84B9F"/>
    <w:rsid w:val="00E85D35"/>
    <w:rsid w:val="00E85DD9"/>
    <w:rsid w:val="00E87359"/>
    <w:rsid w:val="00E873F4"/>
    <w:rsid w:val="00E8761A"/>
    <w:rsid w:val="00E90F58"/>
    <w:rsid w:val="00E91050"/>
    <w:rsid w:val="00E911CF"/>
    <w:rsid w:val="00E91271"/>
    <w:rsid w:val="00E91397"/>
    <w:rsid w:val="00E916AE"/>
    <w:rsid w:val="00E91879"/>
    <w:rsid w:val="00E91C23"/>
    <w:rsid w:val="00E92125"/>
    <w:rsid w:val="00E92C95"/>
    <w:rsid w:val="00E936FF"/>
    <w:rsid w:val="00E9485A"/>
    <w:rsid w:val="00E95030"/>
    <w:rsid w:val="00E954D8"/>
    <w:rsid w:val="00E9575E"/>
    <w:rsid w:val="00E9596B"/>
    <w:rsid w:val="00E95E8E"/>
    <w:rsid w:val="00E95F95"/>
    <w:rsid w:val="00E9612B"/>
    <w:rsid w:val="00E96C1A"/>
    <w:rsid w:val="00E97292"/>
    <w:rsid w:val="00E972FB"/>
    <w:rsid w:val="00E9736F"/>
    <w:rsid w:val="00E973B8"/>
    <w:rsid w:val="00E973BF"/>
    <w:rsid w:val="00E978C6"/>
    <w:rsid w:val="00E97D7C"/>
    <w:rsid w:val="00EA0D98"/>
    <w:rsid w:val="00EA242D"/>
    <w:rsid w:val="00EA2C7B"/>
    <w:rsid w:val="00EA2FED"/>
    <w:rsid w:val="00EA3F39"/>
    <w:rsid w:val="00EA4005"/>
    <w:rsid w:val="00EA4927"/>
    <w:rsid w:val="00EA4D54"/>
    <w:rsid w:val="00EA5751"/>
    <w:rsid w:val="00EA5839"/>
    <w:rsid w:val="00EA5A69"/>
    <w:rsid w:val="00EA5B20"/>
    <w:rsid w:val="00EA7206"/>
    <w:rsid w:val="00EB004F"/>
    <w:rsid w:val="00EB10F6"/>
    <w:rsid w:val="00EB14C9"/>
    <w:rsid w:val="00EB1904"/>
    <w:rsid w:val="00EB1934"/>
    <w:rsid w:val="00EB2455"/>
    <w:rsid w:val="00EB29D4"/>
    <w:rsid w:val="00EB2BBC"/>
    <w:rsid w:val="00EB4611"/>
    <w:rsid w:val="00EB4F4C"/>
    <w:rsid w:val="00EB56AA"/>
    <w:rsid w:val="00EB5A51"/>
    <w:rsid w:val="00EB6970"/>
    <w:rsid w:val="00EB6DCA"/>
    <w:rsid w:val="00EB71D2"/>
    <w:rsid w:val="00EB7E37"/>
    <w:rsid w:val="00EC0929"/>
    <w:rsid w:val="00EC0CAD"/>
    <w:rsid w:val="00EC1066"/>
    <w:rsid w:val="00EC12E6"/>
    <w:rsid w:val="00EC1895"/>
    <w:rsid w:val="00EC2CC1"/>
    <w:rsid w:val="00EC30C9"/>
    <w:rsid w:val="00EC3A53"/>
    <w:rsid w:val="00EC3D4D"/>
    <w:rsid w:val="00EC3E2D"/>
    <w:rsid w:val="00EC3F8D"/>
    <w:rsid w:val="00EC3FDA"/>
    <w:rsid w:val="00EC439A"/>
    <w:rsid w:val="00EC51DC"/>
    <w:rsid w:val="00EC5C96"/>
    <w:rsid w:val="00EC6880"/>
    <w:rsid w:val="00EC7E24"/>
    <w:rsid w:val="00EC7ECF"/>
    <w:rsid w:val="00ED01FC"/>
    <w:rsid w:val="00ED06C6"/>
    <w:rsid w:val="00ED146E"/>
    <w:rsid w:val="00ED14D4"/>
    <w:rsid w:val="00ED1742"/>
    <w:rsid w:val="00ED2491"/>
    <w:rsid w:val="00ED2A41"/>
    <w:rsid w:val="00ED4BF4"/>
    <w:rsid w:val="00ED5293"/>
    <w:rsid w:val="00ED5901"/>
    <w:rsid w:val="00ED6516"/>
    <w:rsid w:val="00ED6570"/>
    <w:rsid w:val="00ED7620"/>
    <w:rsid w:val="00EE15B5"/>
    <w:rsid w:val="00EE19FB"/>
    <w:rsid w:val="00EE3D65"/>
    <w:rsid w:val="00EE5EA5"/>
    <w:rsid w:val="00EE6CE1"/>
    <w:rsid w:val="00EE793D"/>
    <w:rsid w:val="00EE7AC1"/>
    <w:rsid w:val="00EF00F6"/>
    <w:rsid w:val="00EF0E8E"/>
    <w:rsid w:val="00EF15FD"/>
    <w:rsid w:val="00EF2721"/>
    <w:rsid w:val="00EF3422"/>
    <w:rsid w:val="00EF376F"/>
    <w:rsid w:val="00EF47EE"/>
    <w:rsid w:val="00EF48D7"/>
    <w:rsid w:val="00EF498E"/>
    <w:rsid w:val="00EF50AA"/>
    <w:rsid w:val="00EF5525"/>
    <w:rsid w:val="00EF5989"/>
    <w:rsid w:val="00EF6A14"/>
    <w:rsid w:val="00EF74C7"/>
    <w:rsid w:val="00EF777B"/>
    <w:rsid w:val="00F001CA"/>
    <w:rsid w:val="00F00676"/>
    <w:rsid w:val="00F00C9B"/>
    <w:rsid w:val="00F0189E"/>
    <w:rsid w:val="00F018E2"/>
    <w:rsid w:val="00F01939"/>
    <w:rsid w:val="00F01C9D"/>
    <w:rsid w:val="00F023F7"/>
    <w:rsid w:val="00F02A93"/>
    <w:rsid w:val="00F02B03"/>
    <w:rsid w:val="00F04C93"/>
    <w:rsid w:val="00F04D1B"/>
    <w:rsid w:val="00F0505B"/>
    <w:rsid w:val="00F05BD8"/>
    <w:rsid w:val="00F05FC2"/>
    <w:rsid w:val="00F06069"/>
    <w:rsid w:val="00F067B0"/>
    <w:rsid w:val="00F070FA"/>
    <w:rsid w:val="00F071BA"/>
    <w:rsid w:val="00F073FD"/>
    <w:rsid w:val="00F07528"/>
    <w:rsid w:val="00F07940"/>
    <w:rsid w:val="00F11D20"/>
    <w:rsid w:val="00F12688"/>
    <w:rsid w:val="00F12D38"/>
    <w:rsid w:val="00F14C49"/>
    <w:rsid w:val="00F151A2"/>
    <w:rsid w:val="00F15E75"/>
    <w:rsid w:val="00F16237"/>
    <w:rsid w:val="00F167D7"/>
    <w:rsid w:val="00F16AD1"/>
    <w:rsid w:val="00F17425"/>
    <w:rsid w:val="00F17581"/>
    <w:rsid w:val="00F17B7F"/>
    <w:rsid w:val="00F201E3"/>
    <w:rsid w:val="00F202EA"/>
    <w:rsid w:val="00F206EF"/>
    <w:rsid w:val="00F2122E"/>
    <w:rsid w:val="00F21E12"/>
    <w:rsid w:val="00F229EB"/>
    <w:rsid w:val="00F22B3D"/>
    <w:rsid w:val="00F22F5E"/>
    <w:rsid w:val="00F23A90"/>
    <w:rsid w:val="00F2416F"/>
    <w:rsid w:val="00F242A6"/>
    <w:rsid w:val="00F24651"/>
    <w:rsid w:val="00F24CA0"/>
    <w:rsid w:val="00F25090"/>
    <w:rsid w:val="00F250CF"/>
    <w:rsid w:val="00F25495"/>
    <w:rsid w:val="00F25A0A"/>
    <w:rsid w:val="00F26B69"/>
    <w:rsid w:val="00F27642"/>
    <w:rsid w:val="00F277BE"/>
    <w:rsid w:val="00F27E24"/>
    <w:rsid w:val="00F30C90"/>
    <w:rsid w:val="00F30CB3"/>
    <w:rsid w:val="00F318EA"/>
    <w:rsid w:val="00F31E52"/>
    <w:rsid w:val="00F32747"/>
    <w:rsid w:val="00F32766"/>
    <w:rsid w:val="00F32E5F"/>
    <w:rsid w:val="00F33B34"/>
    <w:rsid w:val="00F34F18"/>
    <w:rsid w:val="00F3505C"/>
    <w:rsid w:val="00F35CC3"/>
    <w:rsid w:val="00F36BC2"/>
    <w:rsid w:val="00F36F56"/>
    <w:rsid w:val="00F37BF2"/>
    <w:rsid w:val="00F37C91"/>
    <w:rsid w:val="00F40549"/>
    <w:rsid w:val="00F406B9"/>
    <w:rsid w:val="00F42285"/>
    <w:rsid w:val="00F42478"/>
    <w:rsid w:val="00F42EB1"/>
    <w:rsid w:val="00F43032"/>
    <w:rsid w:val="00F43CD2"/>
    <w:rsid w:val="00F43D2E"/>
    <w:rsid w:val="00F441BC"/>
    <w:rsid w:val="00F442E7"/>
    <w:rsid w:val="00F444CF"/>
    <w:rsid w:val="00F449E1"/>
    <w:rsid w:val="00F44E9C"/>
    <w:rsid w:val="00F4508B"/>
    <w:rsid w:val="00F46042"/>
    <w:rsid w:val="00F46384"/>
    <w:rsid w:val="00F4739E"/>
    <w:rsid w:val="00F47853"/>
    <w:rsid w:val="00F478CE"/>
    <w:rsid w:val="00F47BD3"/>
    <w:rsid w:val="00F5088E"/>
    <w:rsid w:val="00F50F4A"/>
    <w:rsid w:val="00F5267E"/>
    <w:rsid w:val="00F52E9F"/>
    <w:rsid w:val="00F52F57"/>
    <w:rsid w:val="00F5365E"/>
    <w:rsid w:val="00F537E5"/>
    <w:rsid w:val="00F53F8E"/>
    <w:rsid w:val="00F5443E"/>
    <w:rsid w:val="00F5449A"/>
    <w:rsid w:val="00F5454A"/>
    <w:rsid w:val="00F548ED"/>
    <w:rsid w:val="00F54FEF"/>
    <w:rsid w:val="00F555D6"/>
    <w:rsid w:val="00F55607"/>
    <w:rsid w:val="00F56156"/>
    <w:rsid w:val="00F565D0"/>
    <w:rsid w:val="00F56930"/>
    <w:rsid w:val="00F571C0"/>
    <w:rsid w:val="00F57831"/>
    <w:rsid w:val="00F57D1C"/>
    <w:rsid w:val="00F61396"/>
    <w:rsid w:val="00F61874"/>
    <w:rsid w:val="00F633C7"/>
    <w:rsid w:val="00F6343F"/>
    <w:rsid w:val="00F64B89"/>
    <w:rsid w:val="00F64EC9"/>
    <w:rsid w:val="00F6694A"/>
    <w:rsid w:val="00F67127"/>
    <w:rsid w:val="00F6752D"/>
    <w:rsid w:val="00F679CE"/>
    <w:rsid w:val="00F71C78"/>
    <w:rsid w:val="00F7217A"/>
    <w:rsid w:val="00F73465"/>
    <w:rsid w:val="00F75247"/>
    <w:rsid w:val="00F753FE"/>
    <w:rsid w:val="00F754F7"/>
    <w:rsid w:val="00F75C09"/>
    <w:rsid w:val="00F76D42"/>
    <w:rsid w:val="00F76F84"/>
    <w:rsid w:val="00F776E0"/>
    <w:rsid w:val="00F7780C"/>
    <w:rsid w:val="00F77D0B"/>
    <w:rsid w:val="00F77D9C"/>
    <w:rsid w:val="00F77F7F"/>
    <w:rsid w:val="00F80347"/>
    <w:rsid w:val="00F80389"/>
    <w:rsid w:val="00F827CF"/>
    <w:rsid w:val="00F82A9F"/>
    <w:rsid w:val="00F82F1A"/>
    <w:rsid w:val="00F83109"/>
    <w:rsid w:val="00F833D7"/>
    <w:rsid w:val="00F83402"/>
    <w:rsid w:val="00F840B2"/>
    <w:rsid w:val="00F8413E"/>
    <w:rsid w:val="00F8592A"/>
    <w:rsid w:val="00F863B4"/>
    <w:rsid w:val="00F8654A"/>
    <w:rsid w:val="00F8680A"/>
    <w:rsid w:val="00F86A9D"/>
    <w:rsid w:val="00F90C35"/>
    <w:rsid w:val="00F91192"/>
    <w:rsid w:val="00F91224"/>
    <w:rsid w:val="00F916C7"/>
    <w:rsid w:val="00F9204B"/>
    <w:rsid w:val="00F92590"/>
    <w:rsid w:val="00F92F21"/>
    <w:rsid w:val="00F93916"/>
    <w:rsid w:val="00F94582"/>
    <w:rsid w:val="00F94DD8"/>
    <w:rsid w:val="00F950BC"/>
    <w:rsid w:val="00F951F9"/>
    <w:rsid w:val="00F9522F"/>
    <w:rsid w:val="00F9555C"/>
    <w:rsid w:val="00F957EE"/>
    <w:rsid w:val="00F970FC"/>
    <w:rsid w:val="00FA059B"/>
    <w:rsid w:val="00FA1F9E"/>
    <w:rsid w:val="00FA26D5"/>
    <w:rsid w:val="00FA2D14"/>
    <w:rsid w:val="00FA3DDE"/>
    <w:rsid w:val="00FA3E14"/>
    <w:rsid w:val="00FA40A4"/>
    <w:rsid w:val="00FA47D1"/>
    <w:rsid w:val="00FA4BB0"/>
    <w:rsid w:val="00FA4D92"/>
    <w:rsid w:val="00FA625E"/>
    <w:rsid w:val="00FA68FB"/>
    <w:rsid w:val="00FA6DE6"/>
    <w:rsid w:val="00FA6FC7"/>
    <w:rsid w:val="00FA75F6"/>
    <w:rsid w:val="00FB0572"/>
    <w:rsid w:val="00FB1E47"/>
    <w:rsid w:val="00FB1E5A"/>
    <w:rsid w:val="00FB2547"/>
    <w:rsid w:val="00FB25D0"/>
    <w:rsid w:val="00FB25E8"/>
    <w:rsid w:val="00FB381A"/>
    <w:rsid w:val="00FB4186"/>
    <w:rsid w:val="00FB486D"/>
    <w:rsid w:val="00FB5538"/>
    <w:rsid w:val="00FB66E9"/>
    <w:rsid w:val="00FB6D33"/>
    <w:rsid w:val="00FB6D94"/>
    <w:rsid w:val="00FB77EC"/>
    <w:rsid w:val="00FC0212"/>
    <w:rsid w:val="00FC07E1"/>
    <w:rsid w:val="00FC09CE"/>
    <w:rsid w:val="00FC1564"/>
    <w:rsid w:val="00FC1D2F"/>
    <w:rsid w:val="00FC1F8B"/>
    <w:rsid w:val="00FC2AEF"/>
    <w:rsid w:val="00FC2F91"/>
    <w:rsid w:val="00FC3009"/>
    <w:rsid w:val="00FC37B1"/>
    <w:rsid w:val="00FC3805"/>
    <w:rsid w:val="00FC3B60"/>
    <w:rsid w:val="00FC3D85"/>
    <w:rsid w:val="00FC3F2A"/>
    <w:rsid w:val="00FC451D"/>
    <w:rsid w:val="00FC4C28"/>
    <w:rsid w:val="00FC4D78"/>
    <w:rsid w:val="00FC55AD"/>
    <w:rsid w:val="00FC6C79"/>
    <w:rsid w:val="00FC6C92"/>
    <w:rsid w:val="00FC738C"/>
    <w:rsid w:val="00FD0351"/>
    <w:rsid w:val="00FD036D"/>
    <w:rsid w:val="00FD08F0"/>
    <w:rsid w:val="00FD0BBB"/>
    <w:rsid w:val="00FD12AC"/>
    <w:rsid w:val="00FD152B"/>
    <w:rsid w:val="00FD15A3"/>
    <w:rsid w:val="00FD184B"/>
    <w:rsid w:val="00FD189B"/>
    <w:rsid w:val="00FD1CFB"/>
    <w:rsid w:val="00FD2073"/>
    <w:rsid w:val="00FD24B4"/>
    <w:rsid w:val="00FD2A73"/>
    <w:rsid w:val="00FD37DA"/>
    <w:rsid w:val="00FD453A"/>
    <w:rsid w:val="00FD4926"/>
    <w:rsid w:val="00FD49C2"/>
    <w:rsid w:val="00FD4A9E"/>
    <w:rsid w:val="00FD5CB4"/>
    <w:rsid w:val="00FD5DBA"/>
    <w:rsid w:val="00FD687E"/>
    <w:rsid w:val="00FD6D10"/>
    <w:rsid w:val="00FD7187"/>
    <w:rsid w:val="00FD7463"/>
    <w:rsid w:val="00FD7893"/>
    <w:rsid w:val="00FE0917"/>
    <w:rsid w:val="00FE0C54"/>
    <w:rsid w:val="00FE10B4"/>
    <w:rsid w:val="00FE1275"/>
    <w:rsid w:val="00FE1658"/>
    <w:rsid w:val="00FE1833"/>
    <w:rsid w:val="00FE2415"/>
    <w:rsid w:val="00FE2AA2"/>
    <w:rsid w:val="00FE35E1"/>
    <w:rsid w:val="00FE3B03"/>
    <w:rsid w:val="00FE3C4A"/>
    <w:rsid w:val="00FE3D39"/>
    <w:rsid w:val="00FE64A3"/>
    <w:rsid w:val="00FE6C85"/>
    <w:rsid w:val="00FE7BD9"/>
    <w:rsid w:val="00FF180F"/>
    <w:rsid w:val="00FF1B26"/>
    <w:rsid w:val="00FF1E27"/>
    <w:rsid w:val="00FF1EE2"/>
    <w:rsid w:val="00FF201C"/>
    <w:rsid w:val="00FF20B0"/>
    <w:rsid w:val="00FF22F9"/>
    <w:rsid w:val="00FF236B"/>
    <w:rsid w:val="00FF278F"/>
    <w:rsid w:val="00FF29DB"/>
    <w:rsid w:val="00FF3317"/>
    <w:rsid w:val="00FF33C5"/>
    <w:rsid w:val="00FF3542"/>
    <w:rsid w:val="00FF4224"/>
    <w:rsid w:val="00FF4A71"/>
    <w:rsid w:val="00FF4DAE"/>
    <w:rsid w:val="00FF53DF"/>
    <w:rsid w:val="00FF5BFA"/>
    <w:rsid w:val="00FF5C38"/>
    <w:rsid w:val="00FF64C8"/>
    <w:rsid w:val="00FF6AFA"/>
    <w:rsid w:val="00FF787F"/>
    <w:rsid w:val="10FB9E60"/>
    <w:rsid w:val="15685063"/>
    <w:rsid w:val="161B2257"/>
    <w:rsid w:val="1FE67DB1"/>
    <w:rsid w:val="324AA83C"/>
    <w:rsid w:val="3492088A"/>
    <w:rsid w:val="39739EE7"/>
    <w:rsid w:val="3E90F1DE"/>
    <w:rsid w:val="4488B7E6"/>
    <w:rsid w:val="469C0FE4"/>
    <w:rsid w:val="4CCBAD9F"/>
    <w:rsid w:val="4F0FBBD2"/>
    <w:rsid w:val="59892B2C"/>
    <w:rsid w:val="64AEAF12"/>
    <w:rsid w:val="65642880"/>
    <w:rsid w:val="657CE5F0"/>
    <w:rsid w:val="72FA9DCE"/>
    <w:rsid w:val="79373605"/>
    <w:rsid w:val="7FD3E74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15782"/>
  <w15:chartTrackingRefBased/>
  <w15:docId w15:val="{057B8833-3DE2-4228-93CA-9ABD36FE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act Term H1"/>
    <w:rsid w:val="003923FA"/>
    <w:rPr>
      <w:color w:val="00ACDD"/>
    </w:rPr>
  </w:style>
  <w:style w:type="paragraph" w:styleId="Heading1">
    <w:name w:val="heading 1"/>
    <w:aliases w:val="B2BD 1 Numbered Heading,Part,A MAJOR/BOLD,Para,No numbers,h1,Section Heading,L1,Level 1,Appendix,Appendix1,Appendix2,Appendix3,Head1,Heading apps,H1,1,Heading a,*,Schedheading,h1 chapter heading,Heading 1(Report Only),RFP Heading 1,Chapter,1."/>
    <w:basedOn w:val="Normal"/>
    <w:link w:val="Heading1Char"/>
    <w:uiPriority w:val="99"/>
    <w:qFormat/>
    <w:rsid w:val="00922D64"/>
    <w:pPr>
      <w:keepNext/>
      <w:numPr>
        <w:numId w:val="5"/>
      </w:numPr>
      <w:spacing w:before="360" w:after="120" w:line="240" w:lineRule="auto"/>
      <w:outlineLvl w:val="0"/>
    </w:pPr>
    <w:rPr>
      <w:rFonts w:asciiTheme="majorHAnsi" w:hAnsiTheme="majorHAnsi" w:cstheme="majorHAnsi"/>
      <w:b/>
      <w:bCs/>
      <w:color w:val="001E82"/>
      <w:sz w:val="28"/>
      <w:szCs w:val="28"/>
      <w:lang w:val="en-AU"/>
    </w:rPr>
  </w:style>
  <w:style w:type="paragraph" w:styleId="Heading2">
    <w:name w:val="heading 2"/>
    <w:aliases w:val="B2BD 1.1 Numbered Sub Head,body,h2,test,H2,h2 main heading,B Sub/Bold,B Sub/Bold1,B Sub/Bold2,B Sub/Bold11,h2 main heading1,h2 main heading2,B Sub/Bold3,B Sub/Bold12,h2 main heading3,B Sub/Bold4,B Sub/Bold13,Para2,SubPara,2,Heading EMC-2,l2"/>
    <w:basedOn w:val="Normal"/>
    <w:link w:val="Heading2Char"/>
    <w:uiPriority w:val="99"/>
    <w:qFormat/>
    <w:rsid w:val="00377029"/>
    <w:pPr>
      <w:keepNext/>
      <w:numPr>
        <w:ilvl w:val="1"/>
        <w:numId w:val="5"/>
      </w:numPr>
      <w:spacing w:before="60" w:after="60" w:line="240" w:lineRule="auto"/>
      <w:outlineLvl w:val="1"/>
    </w:pPr>
    <w:rPr>
      <w:b/>
      <w:color w:val="FFFFFF" w:themeColor="background1"/>
      <w:sz w:val="22"/>
      <w:szCs w:val="22"/>
      <w:lang w:val="en-AU"/>
    </w:rPr>
  </w:style>
  <w:style w:type="paragraph" w:styleId="Heading3">
    <w:name w:val="heading 3"/>
    <w:aliases w:val="B2BD Table sub dot []"/>
    <w:basedOn w:val="Normal"/>
    <w:link w:val="Heading3Char"/>
    <w:qFormat/>
    <w:rsid w:val="00586BAA"/>
    <w:pPr>
      <w:numPr>
        <w:ilvl w:val="2"/>
        <w:numId w:val="20"/>
      </w:numPr>
      <w:spacing w:after="6" w:line="240" w:lineRule="auto"/>
      <w:ind w:left="176" w:hanging="218"/>
      <w:outlineLvl w:val="2"/>
    </w:pPr>
    <w:rPr>
      <w:color w:val="000000" w:themeColor="text1"/>
      <w:sz w:val="16"/>
      <w:szCs w:val="16"/>
      <w:lang w:val="en-AU" w:eastAsia="en-AU"/>
    </w:rPr>
  </w:style>
  <w:style w:type="paragraph" w:styleId="Heading4">
    <w:name w:val="heading 4"/>
    <w:aliases w:val="B2BD sub (a),Map Title,h4 sub sub heading,h4,4,H4,Sub3Para,14,l4,141,h41,l41,41,142,h42,l42,h43,a.,42,parapoint,¶,143,h44,l43,43,1411,h411,l411,411,1421,h421,l421,h431,a.1,Map Title1,421,parapoint1,¶1,H41,(Alt+4),(Alt+4)1,H42,(Alt+4)2,H43,H44"/>
    <w:basedOn w:val="Normal"/>
    <w:link w:val="Heading4Char"/>
    <w:qFormat/>
    <w:rsid w:val="00ED06C6"/>
    <w:pPr>
      <w:numPr>
        <w:ilvl w:val="3"/>
        <w:numId w:val="5"/>
      </w:numPr>
      <w:spacing w:before="60" w:after="60" w:line="240" w:lineRule="auto"/>
      <w:outlineLvl w:val="3"/>
    </w:pPr>
    <w:rPr>
      <w:rFonts w:ascii="Arial" w:eastAsia="Times New Roman" w:hAnsi="Arial" w:cs="Arial"/>
      <w:color w:val="000000" w:themeColor="text1"/>
      <w:sz w:val="20"/>
      <w:szCs w:val="20"/>
      <w:lang w:val="en-AU"/>
    </w:rPr>
  </w:style>
  <w:style w:type="paragraph" w:styleId="Heading5">
    <w:name w:val="heading 5"/>
    <w:aliases w:val="l5+toc5,Heading 5 StGeorge,Level 3 - i,Level 5,L5,H5,l5,Para5,h5,5,Block Label,Sub4Para,(A),h51,h52,heading 5,A,s,ASAPHeading 5,Body Text (R),Appendix A to X,Heading 5   Appendix A to X,Appendix A to X1,Heading 5   Appendix A to X1"/>
    <w:basedOn w:val="Normal"/>
    <w:link w:val="Heading5Char"/>
    <w:rsid w:val="00F070FA"/>
    <w:pPr>
      <w:numPr>
        <w:numId w:val="17"/>
      </w:numPr>
      <w:spacing w:after="120" w:line="240" w:lineRule="auto"/>
      <w:ind w:left="1305" w:hanging="426"/>
      <w:outlineLvl w:val="4"/>
    </w:pPr>
    <w:rPr>
      <w:rFonts w:ascii="Arial" w:eastAsia="Times New Roman" w:hAnsi="Arial" w:cs="Arial"/>
      <w:bCs/>
      <w:color w:val="auto"/>
      <w:sz w:val="18"/>
      <w:szCs w:val="18"/>
      <w:lang w:val="en-AU"/>
    </w:rPr>
  </w:style>
  <w:style w:type="paragraph" w:styleId="Heading6">
    <w:name w:val="heading 6"/>
    <w:aliases w:val="Sub5Para,L1 PIP,a,b,H6,(I),I,Legal Level 1.,Level 6"/>
    <w:basedOn w:val="Normal"/>
    <w:link w:val="Heading6Char"/>
    <w:rsid w:val="00602169"/>
    <w:pPr>
      <w:spacing w:after="240" w:line="240" w:lineRule="auto"/>
      <w:outlineLvl w:val="5"/>
    </w:pPr>
    <w:rPr>
      <w:rFonts w:ascii="Arial" w:eastAsia="Times New Roman" w:hAnsi="Arial" w:cs="Arial"/>
      <w:sz w:val="20"/>
      <w:szCs w:val="20"/>
      <w:lang w:val="en-AU"/>
    </w:rPr>
  </w:style>
  <w:style w:type="paragraph" w:styleId="Heading7">
    <w:name w:val="heading 7"/>
    <w:basedOn w:val="Normal"/>
    <w:link w:val="Heading7Char"/>
    <w:rsid w:val="00602169"/>
    <w:pPr>
      <w:spacing w:after="240" w:line="240" w:lineRule="auto"/>
      <w:outlineLvl w:val="6"/>
    </w:pPr>
    <w:rPr>
      <w:rFonts w:ascii="Arial" w:eastAsia="Times New Roman" w:hAnsi="Arial" w:cs="Arial"/>
      <w:sz w:val="20"/>
      <w:szCs w:val="20"/>
      <w:lang w:val="en-AU"/>
    </w:rPr>
  </w:style>
  <w:style w:type="paragraph" w:styleId="Heading8">
    <w:name w:val="heading 8"/>
    <w:basedOn w:val="Normal"/>
    <w:link w:val="Heading8Char"/>
    <w:rsid w:val="00602169"/>
    <w:pPr>
      <w:spacing w:after="240" w:line="240" w:lineRule="auto"/>
      <w:outlineLvl w:val="7"/>
    </w:pPr>
    <w:rPr>
      <w:rFonts w:ascii="Arial" w:eastAsia="Times New Roman" w:hAnsi="Arial" w:cs="Arial"/>
      <w:sz w:val="20"/>
      <w:szCs w:val="20"/>
      <w:lang w:val="en-AU"/>
    </w:rPr>
  </w:style>
  <w:style w:type="paragraph" w:styleId="Heading9">
    <w:name w:val="heading 9"/>
    <w:basedOn w:val="Normal"/>
    <w:link w:val="Heading9Char"/>
    <w:rsid w:val="00602169"/>
    <w:pPr>
      <w:spacing w:after="240" w:line="240" w:lineRule="auto"/>
      <w:outlineLvl w:val="8"/>
    </w:pPr>
    <w:rPr>
      <w:rFonts w:ascii="Arial" w:eastAsia="Times New Roman" w:hAnsi="Arial" w:cs="Arial"/>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02169"/>
    <w:pPr>
      <w:tabs>
        <w:tab w:val="center" w:pos="4513"/>
        <w:tab w:val="right" w:pos="9026"/>
      </w:tabs>
      <w:spacing w:after="0" w:line="240" w:lineRule="auto"/>
    </w:pPr>
  </w:style>
  <w:style w:type="paragraph" w:customStyle="1" w:styleId="HeadingL1">
    <w:name w:val="Heading L1"/>
    <w:basedOn w:val="Normal"/>
    <w:next w:val="Normal"/>
    <w:rsid w:val="00FF4A71"/>
    <w:pPr>
      <w:numPr>
        <w:numId w:val="1"/>
      </w:numPr>
      <w:pBdr>
        <w:bottom w:val="single" w:sz="4" w:space="1" w:color="CBCCCB"/>
      </w:pBdr>
      <w:spacing w:before="360" w:after="240"/>
      <w:ind w:left="567" w:hanging="567"/>
    </w:pPr>
    <w:rPr>
      <w:b/>
      <w:caps/>
      <w:color w:val="27296E"/>
      <w:sz w:val="30"/>
    </w:rPr>
  </w:style>
  <w:style w:type="paragraph" w:styleId="Footer">
    <w:name w:val="footer"/>
    <w:basedOn w:val="Normal"/>
    <w:link w:val="FooterChar"/>
    <w:uiPriority w:val="99"/>
    <w:unhideWhenUsed/>
    <w:rsid w:val="006021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52B"/>
    <w:rPr>
      <w:color w:val="00ACDD"/>
    </w:rPr>
  </w:style>
  <w:style w:type="paragraph" w:styleId="Title">
    <w:name w:val="Title"/>
    <w:aliases w:val="B2BD Title"/>
    <w:basedOn w:val="Normal"/>
    <w:next w:val="Normal"/>
    <w:link w:val="TitleChar"/>
    <w:uiPriority w:val="99"/>
    <w:qFormat/>
    <w:rsid w:val="00593664"/>
    <w:pPr>
      <w:spacing w:after="0" w:line="240" w:lineRule="auto"/>
      <w:contextualSpacing/>
    </w:pPr>
    <w:rPr>
      <w:rFonts w:asciiTheme="majorHAnsi" w:eastAsiaTheme="majorEastAsia" w:hAnsiTheme="majorHAnsi" w:cstheme="majorBidi"/>
      <w:b/>
      <w:bCs/>
      <w:color w:val="001E82"/>
      <w:spacing w:val="-10"/>
      <w:kern w:val="28"/>
      <w:sz w:val="40"/>
      <w:szCs w:val="36"/>
      <w:lang w:val="en-AU"/>
    </w:rPr>
  </w:style>
  <w:style w:type="character" w:customStyle="1" w:styleId="TitleChar">
    <w:name w:val="Title Char"/>
    <w:aliases w:val="B2BD Title Char"/>
    <w:basedOn w:val="DefaultParagraphFont"/>
    <w:link w:val="Title"/>
    <w:uiPriority w:val="99"/>
    <w:rsid w:val="00593664"/>
    <w:rPr>
      <w:rFonts w:asciiTheme="majorHAnsi" w:eastAsiaTheme="majorEastAsia" w:hAnsiTheme="majorHAnsi" w:cstheme="majorBidi"/>
      <w:b/>
      <w:bCs/>
      <w:color w:val="001E82"/>
      <w:spacing w:val="-10"/>
      <w:kern w:val="28"/>
      <w:sz w:val="40"/>
      <w:szCs w:val="36"/>
      <w:lang w:val="en-AU"/>
    </w:rPr>
  </w:style>
  <w:style w:type="character" w:customStyle="1" w:styleId="Heading1Char">
    <w:name w:val="Heading 1 Char"/>
    <w:aliases w:val="B2BD 1 Numbered Heading Char,Part Char,A MAJOR/BOLD Char,Para Char,No numbers Char,h1 Char,Section Heading Char,L1 Char,Level 1 Char,Appendix Char,Appendix1 Char,Appendix2 Char,Appendix3 Char,Head1 Char,Heading apps Char,H1 Char,1 Char"/>
    <w:basedOn w:val="DefaultParagraphFont"/>
    <w:link w:val="Heading1"/>
    <w:uiPriority w:val="99"/>
    <w:rsid w:val="00922D64"/>
    <w:rPr>
      <w:rFonts w:asciiTheme="majorHAnsi" w:hAnsiTheme="majorHAnsi" w:cstheme="majorHAnsi"/>
      <w:b/>
      <w:bCs/>
      <w:color w:val="001E82"/>
      <w:sz w:val="28"/>
      <w:szCs w:val="28"/>
      <w:lang w:val="en-AU"/>
    </w:rPr>
  </w:style>
  <w:style w:type="character" w:customStyle="1" w:styleId="Heading2Char">
    <w:name w:val="Heading 2 Char"/>
    <w:aliases w:val="B2BD 1.1 Numbered Sub Head Char,body Char,h2 Char,test Char,H2 Char,h2 main heading Char,B Sub/Bold Char,B Sub/Bold1 Char,B Sub/Bold2 Char,B Sub/Bold11 Char,h2 main heading1 Char,h2 main heading2 Char,B Sub/Bold3 Char,B Sub/Bold12 Char"/>
    <w:basedOn w:val="DefaultParagraphFont"/>
    <w:link w:val="Heading2"/>
    <w:uiPriority w:val="99"/>
    <w:rsid w:val="00377029"/>
    <w:rPr>
      <w:b/>
      <w:color w:val="FFFFFF" w:themeColor="background1"/>
      <w:sz w:val="22"/>
      <w:szCs w:val="22"/>
      <w:lang w:val="en-AU"/>
    </w:rPr>
  </w:style>
  <w:style w:type="character" w:customStyle="1" w:styleId="Heading3Char">
    <w:name w:val="Heading 3 Char"/>
    <w:aliases w:val="B2BD Table sub dot [] Char"/>
    <w:basedOn w:val="DefaultParagraphFont"/>
    <w:link w:val="Heading3"/>
    <w:rsid w:val="00586BAA"/>
    <w:rPr>
      <w:color w:val="000000" w:themeColor="text1"/>
      <w:sz w:val="16"/>
      <w:szCs w:val="16"/>
      <w:lang w:val="en-AU" w:eastAsia="en-AU"/>
    </w:rPr>
  </w:style>
  <w:style w:type="character" w:customStyle="1" w:styleId="Heading4Char">
    <w:name w:val="Heading 4 Char"/>
    <w:aliases w:val="B2BD sub (a) Char,Map Title Char,h4 sub sub heading Char,h4 Char,4 Char,H4 Char,Sub3Para Char,14 Char,l4 Char,141 Char,h41 Char,l41 Char,41 Char,142 Char,h42 Char,l42 Char,h43 Char,a. Char,42 Char,parapoint Char,¶ Char,143 Char,h44 Char"/>
    <w:basedOn w:val="DefaultParagraphFont"/>
    <w:link w:val="Heading4"/>
    <w:rsid w:val="00ED06C6"/>
    <w:rPr>
      <w:rFonts w:ascii="Arial" w:eastAsia="Times New Roman" w:hAnsi="Arial" w:cs="Arial"/>
      <w:color w:val="000000" w:themeColor="text1"/>
      <w:sz w:val="20"/>
      <w:szCs w:val="20"/>
      <w:lang w:val="en-AU"/>
    </w:rPr>
  </w:style>
  <w:style w:type="character" w:customStyle="1" w:styleId="Heading5Char">
    <w:name w:val="Heading 5 Char"/>
    <w:aliases w:val="l5+toc5 Char,Heading 5 StGeorge Char,Level 3 - i Char,Level 5 Char,L5 Char,H5 Char,l5 Char,Para5 Char,h5 Char,5 Char,Block Label Char,Sub4Para Char,(A) Char,h51 Char,h52 Char,heading 5 Char,A Char,s Char,ASAPHeading 5 Char"/>
    <w:basedOn w:val="DefaultParagraphFont"/>
    <w:link w:val="Heading5"/>
    <w:rsid w:val="00F070FA"/>
    <w:rPr>
      <w:rFonts w:ascii="Arial" w:eastAsia="Times New Roman" w:hAnsi="Arial" w:cs="Arial"/>
      <w:bCs/>
      <w:sz w:val="18"/>
      <w:szCs w:val="18"/>
      <w:lang w:val="en-AU"/>
    </w:rPr>
  </w:style>
  <w:style w:type="character" w:customStyle="1" w:styleId="Heading6Char">
    <w:name w:val="Heading 6 Char"/>
    <w:aliases w:val="Sub5Para Char,L1 PIP Char,a Char,b Char,H6 Char,(I) Char,I Char,Legal Level 1. Char,Level 6 Char"/>
    <w:basedOn w:val="DefaultParagraphFont"/>
    <w:link w:val="Heading6"/>
    <w:rsid w:val="00087D65"/>
    <w:rPr>
      <w:rFonts w:ascii="Arial" w:eastAsia="Times New Roman" w:hAnsi="Arial" w:cs="Arial"/>
      <w:color w:val="00ACDD"/>
      <w:sz w:val="20"/>
      <w:szCs w:val="20"/>
      <w:lang w:val="en-AU"/>
    </w:rPr>
  </w:style>
  <w:style w:type="character" w:customStyle="1" w:styleId="Heading7Char">
    <w:name w:val="Heading 7 Char"/>
    <w:basedOn w:val="DefaultParagraphFont"/>
    <w:link w:val="Heading7"/>
    <w:rsid w:val="00087D65"/>
    <w:rPr>
      <w:rFonts w:ascii="Arial" w:eastAsia="Times New Roman" w:hAnsi="Arial" w:cs="Arial"/>
      <w:color w:val="00ACDD"/>
      <w:sz w:val="20"/>
      <w:szCs w:val="20"/>
      <w:lang w:val="en-AU"/>
    </w:rPr>
  </w:style>
  <w:style w:type="character" w:customStyle="1" w:styleId="Heading8Char">
    <w:name w:val="Heading 8 Char"/>
    <w:basedOn w:val="DefaultParagraphFont"/>
    <w:link w:val="Heading8"/>
    <w:rsid w:val="00087D65"/>
    <w:rPr>
      <w:rFonts w:ascii="Arial" w:eastAsia="Times New Roman" w:hAnsi="Arial" w:cs="Arial"/>
      <w:color w:val="00ACDD"/>
      <w:sz w:val="20"/>
      <w:szCs w:val="20"/>
      <w:lang w:val="en-AU"/>
    </w:rPr>
  </w:style>
  <w:style w:type="character" w:customStyle="1" w:styleId="Heading9Char">
    <w:name w:val="Heading 9 Char"/>
    <w:basedOn w:val="DefaultParagraphFont"/>
    <w:link w:val="Heading9"/>
    <w:rsid w:val="00087D65"/>
    <w:rPr>
      <w:rFonts w:ascii="Arial" w:eastAsia="Times New Roman" w:hAnsi="Arial" w:cs="Arial"/>
      <w:color w:val="00ACDD"/>
      <w:sz w:val="20"/>
      <w:szCs w:val="20"/>
      <w:lang w:val="en-AU"/>
    </w:rPr>
  </w:style>
  <w:style w:type="character" w:customStyle="1" w:styleId="HeaderChar">
    <w:name w:val="Header Char"/>
    <w:basedOn w:val="DefaultParagraphFont"/>
    <w:link w:val="Header"/>
    <w:rsid w:val="0021207A"/>
    <w:rPr>
      <w:color w:val="00ACDD"/>
    </w:rPr>
  </w:style>
  <w:style w:type="character" w:styleId="Emphasis">
    <w:name w:val="Emphasis"/>
    <w:basedOn w:val="DefaultParagraphFont"/>
    <w:uiPriority w:val="20"/>
    <w:rsid w:val="004F68F8"/>
    <w:rPr>
      <w:b/>
      <w:iCs/>
      <w:color w:val="5D5896"/>
    </w:rPr>
  </w:style>
  <w:style w:type="paragraph" w:styleId="ListParagraph">
    <w:name w:val="List Paragraph"/>
    <w:basedOn w:val="Normal"/>
    <w:link w:val="ListParagraphChar"/>
    <w:uiPriority w:val="34"/>
    <w:qFormat/>
    <w:rsid w:val="00985E18"/>
    <w:pPr>
      <w:ind w:left="720"/>
      <w:contextualSpacing/>
    </w:pPr>
  </w:style>
  <w:style w:type="table" w:styleId="TableGrid">
    <w:name w:val="Table Grid"/>
    <w:basedOn w:val="TableNormal"/>
    <w:rsid w:val="000C6368"/>
    <w:pPr>
      <w:spacing w:after="0" w:line="240" w:lineRule="auto"/>
    </w:pPr>
    <w:tblPr/>
  </w:style>
  <w:style w:type="paragraph" w:customStyle="1" w:styleId="ContractTermL1">
    <w:name w:val="Contract Term L1"/>
    <w:basedOn w:val="ListParagraph"/>
    <w:next w:val="ContractTermL2"/>
    <w:rsid w:val="00A730D3"/>
    <w:pPr>
      <w:keepNext/>
      <w:numPr>
        <w:numId w:val="2"/>
      </w:numPr>
      <w:pBdr>
        <w:bottom w:val="single" w:sz="4" w:space="1" w:color="CBCCCB"/>
      </w:pBdr>
      <w:spacing w:before="480" w:after="240"/>
      <w:ind w:left="567" w:hanging="567"/>
    </w:pPr>
    <w:rPr>
      <w:b/>
      <w:caps/>
      <w:color w:val="27296E"/>
      <w:sz w:val="30"/>
      <w:lang w:val="en-AU"/>
    </w:rPr>
  </w:style>
  <w:style w:type="paragraph" w:customStyle="1" w:styleId="ContractTermL2">
    <w:name w:val="Contract Term L2"/>
    <w:basedOn w:val="ListParagraph"/>
    <w:rsid w:val="00BA0899"/>
    <w:pPr>
      <w:numPr>
        <w:ilvl w:val="1"/>
        <w:numId w:val="2"/>
      </w:numPr>
      <w:spacing w:before="120" w:after="120"/>
      <w:ind w:left="1134" w:hanging="567"/>
      <w:contextualSpacing w:val="0"/>
    </w:pPr>
    <w:rPr>
      <w:color w:val="777776"/>
      <w:sz w:val="20"/>
      <w:lang w:val="en-AU"/>
    </w:rPr>
  </w:style>
  <w:style w:type="paragraph" w:customStyle="1" w:styleId="ContractTermL3">
    <w:name w:val="Contract Term L3"/>
    <w:basedOn w:val="ListParagraph"/>
    <w:rsid w:val="002B019C"/>
    <w:pPr>
      <w:numPr>
        <w:ilvl w:val="2"/>
        <w:numId w:val="2"/>
      </w:numPr>
      <w:spacing w:before="120" w:after="120"/>
      <w:ind w:left="1701" w:hanging="567"/>
      <w:contextualSpacing w:val="0"/>
    </w:pPr>
    <w:rPr>
      <w:color w:val="777776"/>
      <w:sz w:val="20"/>
      <w:lang w:val="en-AU"/>
    </w:rPr>
  </w:style>
  <w:style w:type="paragraph" w:customStyle="1" w:styleId="B2BDNormal">
    <w:name w:val="B2BD Normal"/>
    <w:basedOn w:val="Heading3"/>
    <w:link w:val="B2BDNormalChar"/>
    <w:qFormat/>
    <w:rsid w:val="00CD22EF"/>
    <w:pPr>
      <w:numPr>
        <w:ilvl w:val="0"/>
        <w:numId w:val="0"/>
      </w:numPr>
      <w:spacing w:before="120" w:after="60" w:line="276" w:lineRule="auto"/>
      <w:outlineLvl w:val="9"/>
    </w:pPr>
    <w:rPr>
      <w:sz w:val="20"/>
      <w:szCs w:val="20"/>
    </w:rPr>
  </w:style>
  <w:style w:type="character" w:customStyle="1" w:styleId="B2BDNormalChar">
    <w:name w:val="B2BD Normal Char"/>
    <w:basedOn w:val="DefaultParagraphFont"/>
    <w:link w:val="B2BDNormal"/>
    <w:rsid w:val="00CD22EF"/>
    <w:rPr>
      <w:color w:val="000000" w:themeColor="text1"/>
      <w:sz w:val="20"/>
      <w:szCs w:val="20"/>
      <w:lang w:val="en-AU" w:eastAsia="en-AU"/>
    </w:rPr>
  </w:style>
  <w:style w:type="table" w:styleId="GridTable1Light-Accent3">
    <w:name w:val="Grid Table 1 Light Accent 3"/>
    <w:basedOn w:val="TableNormal"/>
    <w:uiPriority w:val="46"/>
    <w:rsid w:val="006E2E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nhideWhenUsed/>
    <w:rsid w:val="0060216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rsid w:val="006E2ED5"/>
    <w:rPr>
      <w:rFonts w:ascii="Times New Roman" w:hAnsi="Times New Roman" w:cs="Times New Roman"/>
      <w:color w:val="00ACDD"/>
      <w:sz w:val="18"/>
      <w:szCs w:val="18"/>
    </w:rPr>
  </w:style>
  <w:style w:type="table" w:styleId="ListTable6Colorful-Accent5">
    <w:name w:val="List Table 6 Colorful Accent 5"/>
    <w:basedOn w:val="TableNormal"/>
    <w:uiPriority w:val="51"/>
    <w:rsid w:val="006E2ED5"/>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E2ED5"/>
    <w:pPr>
      <w:spacing w:after="0" w:line="240" w:lineRule="auto"/>
    </w:pPr>
    <w:tblPr/>
  </w:style>
  <w:style w:type="numbering" w:styleId="1ai">
    <w:name w:val="Outline List 1"/>
    <w:basedOn w:val="NoList"/>
    <w:rsid w:val="00E91050"/>
    <w:pPr>
      <w:numPr>
        <w:numId w:val="3"/>
      </w:numPr>
    </w:pPr>
  </w:style>
  <w:style w:type="character" w:styleId="CommentReference">
    <w:name w:val="annotation reference"/>
    <w:rsid w:val="00E91050"/>
    <w:rPr>
      <w:sz w:val="16"/>
      <w:szCs w:val="16"/>
    </w:rPr>
  </w:style>
  <w:style w:type="paragraph" w:styleId="CommentText">
    <w:name w:val="annotation text"/>
    <w:basedOn w:val="Normal"/>
    <w:link w:val="CommentTextChar"/>
    <w:rsid w:val="00E91050"/>
    <w:pPr>
      <w:spacing w:after="0" w:line="240" w:lineRule="auto"/>
    </w:pPr>
    <w:rPr>
      <w:rFonts w:ascii="Arial" w:eastAsia="Times New Roman" w:hAnsi="Arial" w:cs="Arial"/>
      <w:color w:val="auto"/>
      <w:sz w:val="20"/>
      <w:szCs w:val="20"/>
      <w:lang w:val="en-AU"/>
    </w:rPr>
  </w:style>
  <w:style w:type="character" w:customStyle="1" w:styleId="CommentTextChar">
    <w:name w:val="Comment Text Char"/>
    <w:basedOn w:val="DefaultParagraphFont"/>
    <w:link w:val="CommentText"/>
    <w:rsid w:val="00E91050"/>
    <w:rPr>
      <w:rFonts w:ascii="Arial" w:eastAsia="Times New Roman" w:hAnsi="Arial" w:cs="Arial"/>
      <w:sz w:val="20"/>
      <w:szCs w:val="20"/>
      <w:lang w:val="en-AU"/>
    </w:rPr>
  </w:style>
  <w:style w:type="paragraph" w:styleId="ListNumber2">
    <w:name w:val="List Number 2"/>
    <w:basedOn w:val="Normal"/>
    <w:rsid w:val="00602169"/>
    <w:pPr>
      <w:numPr>
        <w:numId w:val="4"/>
      </w:numPr>
      <w:spacing w:after="0" w:line="240" w:lineRule="auto"/>
      <w:contextualSpacing/>
    </w:pPr>
    <w:rPr>
      <w:rFonts w:ascii="Arial" w:eastAsia="Times New Roman" w:hAnsi="Arial" w:cs="Arial"/>
      <w:color w:val="auto"/>
      <w:sz w:val="20"/>
      <w:szCs w:val="20"/>
      <w:lang w:val="en-AU"/>
    </w:rPr>
  </w:style>
  <w:style w:type="paragraph" w:customStyle="1" w:styleId="TableParagraph">
    <w:name w:val="Table Paragraph"/>
    <w:basedOn w:val="Normal"/>
    <w:uiPriority w:val="1"/>
    <w:rsid w:val="003E5E29"/>
    <w:pPr>
      <w:widowControl w:val="0"/>
      <w:spacing w:after="0" w:line="240" w:lineRule="auto"/>
    </w:pPr>
    <w:rPr>
      <w:color w:val="auto"/>
      <w:sz w:val="22"/>
      <w:szCs w:val="22"/>
      <w:lang w:val="en-US"/>
    </w:rPr>
  </w:style>
  <w:style w:type="paragraph" w:customStyle="1" w:styleId="table2">
    <w:name w:val="table2"/>
    <w:basedOn w:val="Normal"/>
    <w:rsid w:val="00602169"/>
    <w:pPr>
      <w:widowControl w:val="0"/>
      <w:spacing w:after="120" w:line="240" w:lineRule="auto"/>
    </w:pPr>
    <w:rPr>
      <w:rFonts w:ascii="Verdana" w:eastAsia="Times New Roman" w:hAnsi="Verdana" w:cs="Arial"/>
      <w:color w:val="auto"/>
      <w:sz w:val="20"/>
      <w:szCs w:val="19"/>
      <w:lang w:val="en-AU"/>
    </w:rPr>
  </w:style>
  <w:style w:type="paragraph" w:customStyle="1" w:styleId="table2Bold-usedforheadingwithincell">
    <w:name w:val="table2 + Bold - used for heading within cell"/>
    <w:basedOn w:val="table2"/>
    <w:next w:val="Normal"/>
    <w:rsid w:val="00B259CA"/>
    <w:rPr>
      <w:b/>
      <w:bCs/>
    </w:rPr>
  </w:style>
  <w:style w:type="paragraph" w:customStyle="1" w:styleId="TableRowHeading">
    <w:name w:val="Table Row Heading"/>
    <w:basedOn w:val="Normal"/>
    <w:rsid w:val="00602169"/>
    <w:pPr>
      <w:spacing w:after="120" w:line="240" w:lineRule="auto"/>
      <w:jc w:val="center"/>
    </w:pPr>
    <w:rPr>
      <w:rFonts w:ascii="Verdana" w:eastAsia="Times New Roman" w:hAnsi="Verdana" w:cs="Arial"/>
      <w:b/>
      <w:bCs/>
      <w:caps/>
      <w:color w:val="auto"/>
      <w:sz w:val="20"/>
      <w:szCs w:val="19"/>
      <w:lang w:val="en-AU"/>
    </w:rPr>
  </w:style>
  <w:style w:type="paragraph" w:customStyle="1" w:styleId="Indent1">
    <w:name w:val="Indent 1"/>
    <w:basedOn w:val="Normal"/>
    <w:rsid w:val="00594EDA"/>
    <w:pPr>
      <w:spacing w:after="240" w:line="240" w:lineRule="auto"/>
      <w:ind w:left="737"/>
    </w:pPr>
    <w:rPr>
      <w:rFonts w:ascii="Arial" w:eastAsia="Times New Roman" w:hAnsi="Arial" w:cs="Arial"/>
      <w:color w:val="414141"/>
      <w:sz w:val="20"/>
      <w:szCs w:val="20"/>
      <w:lang w:val="en-AU"/>
    </w:rPr>
  </w:style>
  <w:style w:type="character" w:styleId="IntenseEmphasis">
    <w:name w:val="Intense Emphasis"/>
    <w:basedOn w:val="DefaultParagraphFont"/>
    <w:uiPriority w:val="21"/>
    <w:rsid w:val="00A35484"/>
    <w:rPr>
      <w:i/>
      <w:iCs/>
      <w:color w:val="4472C4" w:themeColor="accent1"/>
    </w:rPr>
  </w:style>
  <w:style w:type="paragraph" w:customStyle="1" w:styleId="DocName">
    <w:name w:val="Doc Name"/>
    <w:basedOn w:val="Normal"/>
    <w:rsid w:val="00602169"/>
    <w:pPr>
      <w:widowControl w:val="0"/>
      <w:spacing w:before="120" w:after="120" w:line="240" w:lineRule="auto"/>
    </w:pPr>
    <w:rPr>
      <w:rFonts w:ascii="Arial" w:eastAsia="Times New Roman" w:hAnsi="Arial" w:cs="Arial"/>
      <w:color w:val="auto"/>
      <w:sz w:val="12"/>
      <w:szCs w:val="14"/>
      <w:lang w:val="en-AU"/>
    </w:rPr>
  </w:style>
  <w:style w:type="paragraph" w:customStyle="1" w:styleId="FooterConfidential">
    <w:name w:val="Footer Confidential"/>
    <w:basedOn w:val="Normal"/>
    <w:rsid w:val="00602169"/>
    <w:pPr>
      <w:spacing w:before="120" w:after="0" w:line="240" w:lineRule="auto"/>
      <w:jc w:val="right"/>
    </w:pPr>
    <w:rPr>
      <w:rFonts w:ascii="Arial" w:eastAsia="Times New Roman" w:hAnsi="Arial" w:cs="Arial"/>
      <w:b/>
      <w:caps/>
      <w:color w:val="auto"/>
      <w:sz w:val="16"/>
      <w:szCs w:val="19"/>
      <w:lang w:val="en-AU"/>
    </w:rPr>
  </w:style>
  <w:style w:type="paragraph" w:customStyle="1" w:styleId="PageNumberparastyle">
    <w:name w:val="Page Number (para style)"/>
    <w:basedOn w:val="Normal"/>
    <w:rsid w:val="00602169"/>
    <w:pPr>
      <w:spacing w:before="120" w:after="0" w:line="240" w:lineRule="auto"/>
      <w:jc w:val="right"/>
    </w:pPr>
    <w:rPr>
      <w:rFonts w:ascii="Arial" w:eastAsia="Times New Roman" w:hAnsi="Arial" w:cs="Arial"/>
      <w:caps/>
      <w:color w:val="auto"/>
      <w:sz w:val="16"/>
      <w:szCs w:val="19"/>
      <w:lang w:val="en-AU"/>
    </w:rPr>
  </w:style>
  <w:style w:type="paragraph" w:customStyle="1" w:styleId="Indent2">
    <w:name w:val="Indent 2"/>
    <w:basedOn w:val="Indent1"/>
    <w:rsid w:val="00602169"/>
    <w:pPr>
      <w:spacing w:before="120" w:after="120" w:line="276" w:lineRule="auto"/>
    </w:pPr>
  </w:style>
  <w:style w:type="character" w:styleId="Hyperlink">
    <w:name w:val="Hyperlink"/>
    <w:uiPriority w:val="99"/>
    <w:unhideWhenUsed/>
    <w:rsid w:val="00E03042"/>
    <w:rPr>
      <w:b/>
      <w:bCs/>
      <w:color w:val="0264D3"/>
      <w:u w:val="single"/>
    </w:rPr>
  </w:style>
  <w:style w:type="paragraph" w:customStyle="1" w:styleId="Subhead">
    <w:name w:val="Subhead"/>
    <w:basedOn w:val="TLSSubhead"/>
    <w:rsid w:val="00594EDA"/>
  </w:style>
  <w:style w:type="paragraph" w:customStyle="1" w:styleId="table1">
    <w:name w:val="table1"/>
    <w:basedOn w:val="Normal"/>
    <w:rsid w:val="00602169"/>
    <w:pPr>
      <w:spacing w:after="120" w:line="240" w:lineRule="auto"/>
    </w:pPr>
    <w:rPr>
      <w:rFonts w:ascii="Arial" w:eastAsia="Times New Roman" w:hAnsi="Arial" w:cs="Arial"/>
      <w:b/>
      <w:bCs/>
      <w:color w:val="auto"/>
      <w:sz w:val="20"/>
      <w:szCs w:val="19"/>
      <w:lang w:val="en-AU"/>
    </w:rPr>
  </w:style>
  <w:style w:type="paragraph" w:customStyle="1" w:styleId="Divider">
    <w:name w:val="Divider"/>
    <w:basedOn w:val="Normal"/>
    <w:rsid w:val="00602169"/>
    <w:pPr>
      <w:widowControl w:val="0"/>
      <w:pBdr>
        <w:bottom w:val="single" w:sz="4" w:space="1" w:color="auto"/>
      </w:pBdr>
      <w:spacing w:after="160" w:line="240" w:lineRule="auto"/>
    </w:pPr>
    <w:rPr>
      <w:rFonts w:ascii="Arial" w:eastAsia="Times New Roman" w:hAnsi="Arial" w:cs="Arial"/>
      <w:color w:val="auto"/>
      <w:sz w:val="16"/>
      <w:szCs w:val="16"/>
      <w:lang w:val="en-AU"/>
    </w:rPr>
  </w:style>
  <w:style w:type="paragraph" w:customStyle="1" w:styleId="Gap">
    <w:name w:val="Gap"/>
    <w:basedOn w:val="Normal"/>
    <w:rsid w:val="00602169"/>
    <w:pPr>
      <w:widowControl w:val="0"/>
      <w:spacing w:after="240" w:line="240" w:lineRule="auto"/>
    </w:pPr>
    <w:rPr>
      <w:rFonts w:ascii="Arial" w:eastAsia="Times New Roman" w:hAnsi="Arial" w:cs="Arial"/>
      <w:color w:val="auto"/>
      <w:sz w:val="16"/>
      <w:szCs w:val="16"/>
      <w:lang w:val="en-AU"/>
    </w:rPr>
  </w:style>
  <w:style w:type="paragraph" w:customStyle="1" w:styleId="SignatureBox">
    <w:name w:val="Signature Box"/>
    <w:basedOn w:val="table2"/>
    <w:rsid w:val="00602169"/>
    <w:pPr>
      <w:spacing w:before="320" w:after="0"/>
    </w:pPr>
    <w:rPr>
      <w:rFonts w:ascii="Arial" w:hAnsi="Arial"/>
    </w:rPr>
  </w:style>
  <w:style w:type="paragraph" w:customStyle="1" w:styleId="TLSHeading1">
    <w:name w:val="TLS Heading 1"/>
    <w:basedOn w:val="Heading1"/>
    <w:rsid w:val="00CF1879"/>
    <w:pPr>
      <w:numPr>
        <w:numId w:val="0"/>
      </w:numPr>
      <w:spacing w:before="120"/>
    </w:pPr>
    <w:rPr>
      <w:color w:val="808080" w:themeColor="background1" w:themeShade="80"/>
    </w:rPr>
  </w:style>
  <w:style w:type="paragraph" w:customStyle="1" w:styleId="TLSHeading2">
    <w:name w:val="TLS Heading 2"/>
    <w:basedOn w:val="Heading2"/>
    <w:rsid w:val="00755FAA"/>
  </w:style>
  <w:style w:type="paragraph" w:customStyle="1" w:styleId="TLSHeading3">
    <w:name w:val="TLS Heading 3"/>
    <w:basedOn w:val="Heading3"/>
    <w:rsid w:val="00755FAA"/>
    <w:pPr>
      <w:numPr>
        <w:ilvl w:val="0"/>
        <w:numId w:val="0"/>
      </w:numPr>
    </w:pPr>
  </w:style>
  <w:style w:type="paragraph" w:customStyle="1" w:styleId="TLSHeading4">
    <w:name w:val="TLS Heading 4"/>
    <w:basedOn w:val="Heading4"/>
    <w:rsid w:val="00755FAA"/>
  </w:style>
  <w:style w:type="paragraph" w:customStyle="1" w:styleId="TLSHeadingBlock">
    <w:name w:val="TLS Heading Block"/>
    <w:basedOn w:val="Heading2"/>
    <w:rsid w:val="00755FAA"/>
    <w:pPr>
      <w:numPr>
        <w:ilvl w:val="0"/>
        <w:numId w:val="0"/>
      </w:numPr>
    </w:pPr>
  </w:style>
  <w:style w:type="paragraph" w:customStyle="1" w:styleId="TLSIndent2">
    <w:name w:val="TLS Indent 2"/>
    <w:basedOn w:val="Normal"/>
    <w:rsid w:val="00755FAA"/>
    <w:pPr>
      <w:spacing w:before="120" w:after="120"/>
      <w:ind w:left="737"/>
    </w:pPr>
    <w:rPr>
      <w:rFonts w:ascii="Arial" w:eastAsia="Times New Roman" w:hAnsi="Arial" w:cs="Arial"/>
      <w:color w:val="414141"/>
      <w:sz w:val="20"/>
      <w:szCs w:val="20"/>
      <w:lang w:val="en-AU"/>
    </w:rPr>
  </w:style>
  <w:style w:type="paragraph" w:customStyle="1" w:styleId="TLSIndent1">
    <w:name w:val="TLS Indent 1"/>
    <w:basedOn w:val="TLSIndent2"/>
    <w:rsid w:val="00755FAA"/>
    <w:pPr>
      <w:ind w:left="0"/>
    </w:pPr>
  </w:style>
  <w:style w:type="paragraph" w:customStyle="1" w:styleId="TLSSubhead">
    <w:name w:val="TLS Subhead"/>
    <w:basedOn w:val="Normal"/>
    <w:rsid w:val="00755FAA"/>
    <w:pPr>
      <w:keepNext/>
      <w:spacing w:before="360"/>
    </w:pPr>
    <w:rPr>
      <w:caps/>
      <w:color w:val="0064D2"/>
      <w:sz w:val="20"/>
    </w:rPr>
  </w:style>
  <w:style w:type="paragraph" w:customStyle="1" w:styleId="TLSIndent3">
    <w:name w:val="TLS Indent 3"/>
    <w:basedOn w:val="TLSIndent2"/>
    <w:rsid w:val="00D53F57"/>
    <w:pPr>
      <w:ind w:left="1276"/>
    </w:pPr>
  </w:style>
  <w:style w:type="character" w:styleId="FollowedHyperlink">
    <w:name w:val="FollowedHyperlink"/>
    <w:basedOn w:val="DefaultParagraphFont"/>
    <w:unhideWhenUsed/>
    <w:rsid w:val="0060216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43DB8"/>
    <w:pPr>
      <w:spacing w:after="200"/>
    </w:pPr>
    <w:rPr>
      <w:rFonts w:asciiTheme="minorHAnsi" w:eastAsiaTheme="minorHAnsi" w:hAnsiTheme="minorHAnsi" w:cstheme="minorBidi"/>
      <w:b/>
      <w:bCs/>
      <w:color w:val="00ACDD"/>
      <w:lang w:val="en-GB"/>
    </w:rPr>
  </w:style>
  <w:style w:type="character" w:customStyle="1" w:styleId="CommentSubjectChar">
    <w:name w:val="Comment Subject Char"/>
    <w:basedOn w:val="CommentTextChar"/>
    <w:link w:val="CommentSubject"/>
    <w:uiPriority w:val="99"/>
    <w:semiHidden/>
    <w:rsid w:val="00743DB8"/>
    <w:rPr>
      <w:rFonts w:ascii="Arial" w:eastAsia="Times New Roman" w:hAnsi="Arial" w:cs="Arial"/>
      <w:b/>
      <w:bCs/>
      <w:color w:val="00ACDD"/>
      <w:sz w:val="20"/>
      <w:szCs w:val="20"/>
      <w:lang w:val="en-AU"/>
    </w:rPr>
  </w:style>
  <w:style w:type="paragraph" w:customStyle="1" w:styleId="Bullet3">
    <w:name w:val="Bullet 3"/>
    <w:basedOn w:val="Normal"/>
    <w:rsid w:val="00602169"/>
    <w:pPr>
      <w:numPr>
        <w:ilvl w:val="1"/>
        <w:numId w:val="6"/>
      </w:numPr>
      <w:tabs>
        <w:tab w:val="left" w:pos="2268"/>
        <w:tab w:val="left" w:pos="5669"/>
      </w:tabs>
      <w:suppressAutoHyphens/>
      <w:spacing w:before="120" w:after="120" w:line="240" w:lineRule="auto"/>
    </w:pPr>
    <w:rPr>
      <w:rFonts w:eastAsia="Cambria" w:cs="Calibri"/>
      <w:iCs/>
      <w:color w:val="1C1C1C"/>
      <w:sz w:val="22"/>
      <w:szCs w:val="22"/>
      <w:lang w:val="en-US" w:eastAsia="en-AU"/>
    </w:rPr>
  </w:style>
  <w:style w:type="character" w:customStyle="1" w:styleId="DefinedTerm">
    <w:name w:val="Defined Term"/>
    <w:uiPriority w:val="99"/>
    <w:rsid w:val="00085B29"/>
    <w:rPr>
      <w:rFonts w:ascii="Arial" w:hAnsi="Arial"/>
      <w:b/>
      <w:bCs/>
    </w:rPr>
  </w:style>
  <w:style w:type="paragraph" w:customStyle="1" w:styleId="Schedule">
    <w:name w:val="Schedule"/>
    <w:next w:val="Heading1"/>
    <w:rsid w:val="00602169"/>
    <w:pPr>
      <w:pageBreakBefore/>
      <w:tabs>
        <w:tab w:val="num" w:pos="2160"/>
      </w:tabs>
      <w:spacing w:after="240" w:line="240" w:lineRule="auto"/>
      <w:ind w:left="737" w:hanging="737"/>
    </w:pPr>
    <w:rPr>
      <w:rFonts w:ascii="Arial" w:eastAsia="Times New Roman" w:hAnsi="Arial" w:cs="Times New Roman"/>
      <w:b/>
      <w:sz w:val="36"/>
      <w:szCs w:val="20"/>
      <w:lang w:val="en-AU"/>
    </w:rPr>
  </w:style>
  <w:style w:type="paragraph" w:customStyle="1" w:styleId="ScheduleHeading2">
    <w:name w:val="Schedule Heading 2"/>
    <w:link w:val="ScheduleHeading2Char"/>
    <w:uiPriority w:val="99"/>
    <w:rsid w:val="00602169"/>
    <w:pPr>
      <w:widowControl w:val="0"/>
      <w:tabs>
        <w:tab w:val="num" w:pos="737"/>
      </w:tabs>
      <w:spacing w:after="240" w:line="240" w:lineRule="auto"/>
      <w:ind w:left="737" w:hanging="737"/>
    </w:pPr>
    <w:rPr>
      <w:rFonts w:ascii="Arial" w:eastAsia="Times New Roman" w:hAnsi="Arial" w:cs="Times New Roman"/>
      <w:sz w:val="19"/>
      <w:szCs w:val="20"/>
      <w:lang w:val="en-AU"/>
    </w:rPr>
  </w:style>
  <w:style w:type="paragraph" w:customStyle="1" w:styleId="ScheduleHeading3">
    <w:name w:val="Schedule Heading 3"/>
    <w:link w:val="ScheduleHeading3Char"/>
    <w:rsid w:val="00602169"/>
    <w:pPr>
      <w:tabs>
        <w:tab w:val="num" w:pos="1474"/>
      </w:tabs>
      <w:spacing w:after="240" w:line="240" w:lineRule="auto"/>
      <w:ind w:left="1474" w:hanging="737"/>
    </w:pPr>
    <w:rPr>
      <w:rFonts w:ascii="Arial" w:eastAsia="Times New Roman" w:hAnsi="Arial" w:cs="Times New Roman"/>
      <w:sz w:val="19"/>
      <w:szCs w:val="20"/>
      <w:lang w:val="en-AU"/>
    </w:rPr>
  </w:style>
  <w:style w:type="paragraph" w:customStyle="1" w:styleId="ScheduleHeading4">
    <w:name w:val="Schedule Heading 4"/>
    <w:rsid w:val="00602169"/>
    <w:pPr>
      <w:tabs>
        <w:tab w:val="num" w:pos="2211"/>
      </w:tabs>
      <w:spacing w:after="240" w:line="240" w:lineRule="auto"/>
      <w:ind w:left="2211" w:hanging="737"/>
    </w:pPr>
    <w:rPr>
      <w:rFonts w:ascii="Arial" w:eastAsia="Times New Roman" w:hAnsi="Arial" w:cs="Times New Roman"/>
      <w:sz w:val="19"/>
      <w:szCs w:val="20"/>
      <w:lang w:val="en-AU"/>
    </w:rPr>
  </w:style>
  <w:style w:type="paragraph" w:customStyle="1" w:styleId="ScheduleHeading5">
    <w:name w:val="Schedule Heading 5"/>
    <w:rsid w:val="00602169"/>
    <w:pPr>
      <w:tabs>
        <w:tab w:val="num" w:pos="2948"/>
      </w:tabs>
      <w:spacing w:after="240" w:line="240" w:lineRule="auto"/>
      <w:ind w:left="2948" w:hanging="737"/>
    </w:pPr>
    <w:rPr>
      <w:rFonts w:ascii="Arial" w:eastAsia="Times New Roman" w:hAnsi="Arial" w:cs="Times New Roman"/>
      <w:sz w:val="19"/>
      <w:szCs w:val="20"/>
      <w:lang w:val="en-AU"/>
    </w:rPr>
  </w:style>
  <w:style w:type="character" w:customStyle="1" w:styleId="ScheduleHeading1Char">
    <w:name w:val="Schedule Heading 1 Char"/>
    <w:rsid w:val="00D93348"/>
    <w:rPr>
      <w:rFonts w:ascii="Arial" w:hAnsi="Arial"/>
      <w:b/>
      <w:sz w:val="21"/>
      <w:lang w:val="en-AU" w:eastAsia="en-US" w:bidi="ar-SA"/>
    </w:rPr>
  </w:style>
  <w:style w:type="character" w:customStyle="1" w:styleId="ScheduleHeading2Char">
    <w:name w:val="Schedule Heading 2 Char"/>
    <w:link w:val="ScheduleHeading2"/>
    <w:uiPriority w:val="99"/>
    <w:rsid w:val="00D93348"/>
    <w:rPr>
      <w:rFonts w:ascii="Arial" w:eastAsia="Times New Roman" w:hAnsi="Arial" w:cs="Times New Roman"/>
      <w:sz w:val="19"/>
      <w:szCs w:val="20"/>
      <w:lang w:val="en-AU"/>
    </w:rPr>
  </w:style>
  <w:style w:type="character" w:customStyle="1" w:styleId="ScheduleHeading3Char">
    <w:name w:val="Schedule Heading 3 Char"/>
    <w:link w:val="ScheduleHeading3"/>
    <w:rsid w:val="00D93348"/>
    <w:rPr>
      <w:rFonts w:ascii="Arial" w:eastAsia="Times New Roman" w:hAnsi="Arial" w:cs="Times New Roman"/>
      <w:sz w:val="19"/>
      <w:szCs w:val="20"/>
      <w:lang w:val="en-AU"/>
    </w:rPr>
  </w:style>
  <w:style w:type="paragraph" w:customStyle="1" w:styleId="Recital">
    <w:name w:val="Recital"/>
    <w:basedOn w:val="Normal"/>
    <w:rsid w:val="00602169"/>
    <w:pPr>
      <w:numPr>
        <w:numId w:val="7"/>
      </w:numPr>
      <w:spacing w:after="120" w:line="240" w:lineRule="auto"/>
    </w:pPr>
    <w:rPr>
      <w:rFonts w:ascii="Times New Roman" w:eastAsia="Times New Roman" w:hAnsi="Times New Roman" w:cs="Arial"/>
      <w:color w:val="auto"/>
      <w:sz w:val="20"/>
      <w:szCs w:val="19"/>
      <w:lang w:val="en-AU"/>
    </w:rPr>
  </w:style>
  <w:style w:type="paragraph" w:customStyle="1" w:styleId="Default">
    <w:name w:val="Default"/>
    <w:rsid w:val="001C5E9A"/>
    <w:pPr>
      <w:autoSpaceDE w:val="0"/>
      <w:autoSpaceDN w:val="0"/>
      <w:adjustRightInd w:val="0"/>
      <w:spacing w:after="0" w:line="240" w:lineRule="auto"/>
    </w:pPr>
    <w:rPr>
      <w:rFonts w:ascii="Times New Roman" w:hAnsi="Times New Roman" w:cs="Times New Roman"/>
      <w:color w:val="000000"/>
      <w:lang w:val="en-AU"/>
    </w:rPr>
  </w:style>
  <w:style w:type="numbering" w:customStyle="1" w:styleId="LAnumberedlist">
    <w:name w:val="LA numbered list"/>
    <w:uiPriority w:val="99"/>
    <w:rsid w:val="00904BE8"/>
    <w:pPr>
      <w:numPr>
        <w:numId w:val="8"/>
      </w:numPr>
    </w:pPr>
  </w:style>
  <w:style w:type="paragraph" w:customStyle="1" w:styleId="ContentsTitle">
    <w:name w:val="Contents Title"/>
    <w:basedOn w:val="Normal"/>
    <w:rsid w:val="00602169"/>
    <w:pPr>
      <w:pageBreakBefore/>
      <w:widowControl w:val="0"/>
      <w:spacing w:after="160" w:line="259" w:lineRule="auto"/>
    </w:pPr>
    <w:rPr>
      <w:b/>
      <w:bCs/>
      <w:caps/>
      <w:color w:val="auto"/>
      <w:szCs w:val="28"/>
      <w:lang w:val="en-AU"/>
    </w:rPr>
  </w:style>
  <w:style w:type="paragraph" w:customStyle="1" w:styleId="SubHead0">
    <w:name w:val="SubHead"/>
    <w:basedOn w:val="Normal"/>
    <w:next w:val="Heading2"/>
    <w:rsid w:val="00602169"/>
    <w:pPr>
      <w:keepNext/>
      <w:spacing w:after="160" w:line="259" w:lineRule="auto"/>
    </w:pPr>
    <w:rPr>
      <w:b/>
      <w:bCs/>
      <w:caps/>
      <w:color w:val="auto"/>
      <w:sz w:val="18"/>
      <w:szCs w:val="22"/>
      <w:lang w:val="en-AU"/>
    </w:rPr>
  </w:style>
  <w:style w:type="paragraph" w:styleId="TOC1">
    <w:name w:val="toc 1"/>
    <w:basedOn w:val="Normal"/>
    <w:next w:val="Normal"/>
    <w:autoRedefine/>
    <w:uiPriority w:val="39"/>
    <w:rsid w:val="00602169"/>
    <w:pPr>
      <w:tabs>
        <w:tab w:val="left" w:pos="567"/>
        <w:tab w:val="right" w:leader="dot" w:pos="10194"/>
      </w:tabs>
      <w:spacing w:after="160" w:line="259" w:lineRule="auto"/>
    </w:pPr>
    <w:rPr>
      <w:b/>
      <w:bCs/>
      <w:noProof/>
      <w:color w:val="auto"/>
      <w:sz w:val="22"/>
      <w:szCs w:val="21"/>
      <w:lang w:val="en-AU"/>
    </w:rPr>
  </w:style>
  <w:style w:type="paragraph" w:customStyle="1" w:styleId="Indent4">
    <w:name w:val="Indent 4"/>
    <w:basedOn w:val="Normal"/>
    <w:rsid w:val="00602169"/>
    <w:pPr>
      <w:spacing w:after="160" w:line="259" w:lineRule="auto"/>
      <w:ind w:left="2211"/>
    </w:pPr>
    <w:rPr>
      <w:color w:val="auto"/>
      <w:sz w:val="22"/>
      <w:szCs w:val="22"/>
      <w:lang w:val="en-AU"/>
    </w:rPr>
  </w:style>
  <w:style w:type="paragraph" w:customStyle="1" w:styleId="NotesExamples">
    <w:name w:val="Notes &amp; Examples"/>
    <w:basedOn w:val="Normal"/>
    <w:rsid w:val="00602169"/>
    <w:pPr>
      <w:spacing w:after="160" w:line="259" w:lineRule="auto"/>
      <w:ind w:left="1474"/>
    </w:pPr>
    <w:rPr>
      <w:color w:val="auto"/>
      <w:sz w:val="16"/>
      <w:szCs w:val="16"/>
      <w:lang w:val="en-AU"/>
    </w:rPr>
  </w:style>
  <w:style w:type="paragraph" w:customStyle="1" w:styleId="Indent3">
    <w:name w:val="Indent 3"/>
    <w:basedOn w:val="Normal"/>
    <w:rsid w:val="00602169"/>
    <w:pPr>
      <w:spacing w:after="160" w:line="259" w:lineRule="auto"/>
      <w:ind w:left="1474"/>
    </w:pPr>
    <w:rPr>
      <w:color w:val="auto"/>
      <w:sz w:val="22"/>
      <w:szCs w:val="22"/>
      <w:lang w:val="en-AU"/>
    </w:rPr>
  </w:style>
  <w:style w:type="paragraph" w:customStyle="1" w:styleId="AttachmentHeading1">
    <w:name w:val="Attachment Heading 1"/>
    <w:basedOn w:val="Normal"/>
    <w:next w:val="AttachmentHeading2"/>
    <w:rsid w:val="00602169"/>
    <w:pPr>
      <w:keepNext/>
      <w:pBdr>
        <w:bottom w:val="single" w:sz="4" w:space="1" w:color="auto"/>
      </w:pBdr>
      <w:spacing w:after="160" w:line="259" w:lineRule="auto"/>
    </w:pPr>
    <w:rPr>
      <w:b/>
      <w:caps/>
      <w:color w:val="auto"/>
      <w:sz w:val="22"/>
      <w:szCs w:val="22"/>
      <w:lang w:val="en-AU"/>
    </w:rPr>
  </w:style>
  <w:style w:type="paragraph" w:customStyle="1" w:styleId="ScheduleSubHead">
    <w:name w:val="Schedule SubHead"/>
    <w:basedOn w:val="Normal"/>
    <w:next w:val="ScheduleHeading2"/>
    <w:uiPriority w:val="99"/>
    <w:rsid w:val="00602169"/>
    <w:pPr>
      <w:keepNext/>
      <w:spacing w:after="160" w:line="259" w:lineRule="auto"/>
    </w:pPr>
    <w:rPr>
      <w:b/>
      <w:bCs/>
      <w:caps/>
      <w:color w:val="auto"/>
      <w:sz w:val="18"/>
      <w:szCs w:val="22"/>
      <w:lang w:val="en-AU"/>
    </w:rPr>
  </w:style>
  <w:style w:type="paragraph" w:customStyle="1" w:styleId="Attachment">
    <w:name w:val="Attachment"/>
    <w:basedOn w:val="Normal"/>
    <w:next w:val="AttachmentHeading1"/>
    <w:rsid w:val="00602169"/>
    <w:pPr>
      <w:pageBreakBefore/>
      <w:widowControl w:val="0"/>
      <w:numPr>
        <w:numId w:val="9"/>
      </w:numPr>
      <w:spacing w:after="160" w:line="259" w:lineRule="auto"/>
    </w:pPr>
    <w:rPr>
      <w:b/>
      <w:bCs/>
      <w:color w:val="auto"/>
      <w:sz w:val="32"/>
      <w:szCs w:val="36"/>
      <w:lang w:val="en-AU"/>
    </w:rPr>
  </w:style>
  <w:style w:type="paragraph" w:styleId="BodyText">
    <w:name w:val="Body Text"/>
    <w:basedOn w:val="Normal"/>
    <w:link w:val="BodyTextChar"/>
    <w:rsid w:val="00CF1879"/>
    <w:pPr>
      <w:widowControl w:val="0"/>
      <w:spacing w:before="120" w:after="120" w:line="240" w:lineRule="auto"/>
    </w:pPr>
    <w:rPr>
      <w:color w:val="auto"/>
      <w:sz w:val="18"/>
      <w:szCs w:val="18"/>
      <w:lang w:val="en-AU"/>
    </w:rPr>
  </w:style>
  <w:style w:type="character" w:customStyle="1" w:styleId="BodyTextChar">
    <w:name w:val="Body Text Char"/>
    <w:basedOn w:val="DefaultParagraphFont"/>
    <w:link w:val="BodyText"/>
    <w:rsid w:val="00CF1879"/>
    <w:rPr>
      <w:sz w:val="18"/>
      <w:szCs w:val="18"/>
      <w:lang w:val="en-AU"/>
    </w:rPr>
  </w:style>
  <w:style w:type="paragraph" w:customStyle="1" w:styleId="BodyTextitalic">
    <w:name w:val="Body Text italic"/>
    <w:basedOn w:val="BodyText"/>
    <w:rsid w:val="00602169"/>
    <w:rPr>
      <w:i/>
      <w:iCs/>
    </w:rPr>
  </w:style>
  <w:style w:type="character" w:styleId="PageNumber">
    <w:name w:val="page number"/>
    <w:rsid w:val="00602169"/>
    <w:rPr>
      <w:rFonts w:ascii="Arial" w:hAnsi="Arial" w:cs="Arial"/>
      <w:caps/>
      <w:sz w:val="16"/>
      <w:szCs w:val="18"/>
    </w:rPr>
  </w:style>
  <w:style w:type="paragraph" w:customStyle="1" w:styleId="Header2">
    <w:name w:val="Header2"/>
    <w:basedOn w:val="Normal"/>
    <w:rsid w:val="00602169"/>
    <w:pPr>
      <w:widowControl w:val="0"/>
      <w:spacing w:after="160" w:line="259" w:lineRule="auto"/>
      <w:jc w:val="right"/>
    </w:pPr>
    <w:rPr>
      <w:b/>
      <w:bCs/>
      <w:color w:val="auto"/>
      <w:sz w:val="21"/>
      <w:szCs w:val="21"/>
      <w:lang w:val="en-AU"/>
    </w:rPr>
  </w:style>
  <w:style w:type="paragraph" w:customStyle="1" w:styleId="AgreementTitle">
    <w:name w:val="Agreement Title"/>
    <w:basedOn w:val="Normal"/>
    <w:rsid w:val="00602169"/>
    <w:pPr>
      <w:spacing w:line="259" w:lineRule="auto"/>
      <w:jc w:val="center"/>
    </w:pPr>
    <w:rPr>
      <w:b/>
      <w:bCs/>
      <w:caps/>
      <w:color w:val="auto"/>
      <w:sz w:val="36"/>
      <w:szCs w:val="40"/>
      <w:lang w:val="en-AU"/>
    </w:rPr>
  </w:style>
  <w:style w:type="paragraph" w:styleId="TOC2">
    <w:name w:val="toc 2"/>
    <w:basedOn w:val="Normal"/>
    <w:next w:val="Normal"/>
    <w:autoRedefine/>
    <w:uiPriority w:val="39"/>
    <w:rsid w:val="00602169"/>
    <w:pPr>
      <w:tabs>
        <w:tab w:val="left" w:pos="567"/>
        <w:tab w:val="right" w:leader="dot" w:pos="10194"/>
      </w:tabs>
      <w:spacing w:after="160" w:line="259" w:lineRule="auto"/>
      <w:ind w:left="1134"/>
    </w:pPr>
    <w:rPr>
      <w:b/>
      <w:bCs/>
      <w:noProof/>
      <w:color w:val="auto"/>
      <w:sz w:val="22"/>
      <w:szCs w:val="22"/>
      <w:lang w:val="en-AU"/>
    </w:rPr>
  </w:style>
  <w:style w:type="paragraph" w:styleId="TOC3">
    <w:name w:val="toc 3"/>
    <w:basedOn w:val="Normal"/>
    <w:next w:val="Normal"/>
    <w:autoRedefine/>
    <w:uiPriority w:val="39"/>
    <w:rsid w:val="00602169"/>
    <w:pPr>
      <w:tabs>
        <w:tab w:val="right" w:leader="dot" w:pos="10194"/>
      </w:tabs>
      <w:spacing w:after="160" w:line="259" w:lineRule="auto"/>
    </w:pPr>
    <w:rPr>
      <w:b/>
      <w:bCs/>
      <w:noProof/>
      <w:color w:val="auto"/>
      <w:sz w:val="22"/>
      <w:szCs w:val="21"/>
      <w:lang w:val="en-AU"/>
    </w:rPr>
  </w:style>
  <w:style w:type="paragraph" w:styleId="TOC4">
    <w:name w:val="toc 4"/>
    <w:basedOn w:val="Normal"/>
    <w:next w:val="Normal"/>
    <w:autoRedefine/>
    <w:uiPriority w:val="39"/>
    <w:rsid w:val="00602169"/>
    <w:pPr>
      <w:tabs>
        <w:tab w:val="right" w:leader="dot" w:pos="10194"/>
      </w:tabs>
      <w:spacing w:after="160" w:line="259" w:lineRule="auto"/>
    </w:pPr>
    <w:rPr>
      <w:b/>
      <w:bCs/>
      <w:noProof/>
      <w:color w:val="auto"/>
      <w:sz w:val="21"/>
      <w:szCs w:val="21"/>
      <w:lang w:val="en-AU"/>
    </w:rPr>
  </w:style>
  <w:style w:type="paragraph" w:styleId="TOC5">
    <w:name w:val="toc 5"/>
    <w:basedOn w:val="Normal"/>
    <w:next w:val="Normal"/>
    <w:autoRedefine/>
    <w:uiPriority w:val="39"/>
    <w:rsid w:val="00602169"/>
    <w:pPr>
      <w:spacing w:after="160" w:line="259" w:lineRule="auto"/>
      <w:ind w:left="800"/>
    </w:pPr>
    <w:rPr>
      <w:color w:val="auto"/>
      <w:sz w:val="22"/>
      <w:szCs w:val="22"/>
      <w:lang w:val="en-AU"/>
    </w:rPr>
  </w:style>
  <w:style w:type="paragraph" w:styleId="TOC6">
    <w:name w:val="toc 6"/>
    <w:basedOn w:val="Normal"/>
    <w:next w:val="Normal"/>
    <w:autoRedefine/>
    <w:uiPriority w:val="39"/>
    <w:rsid w:val="00602169"/>
    <w:pPr>
      <w:spacing w:after="160" w:line="259" w:lineRule="auto"/>
      <w:ind w:left="1000"/>
    </w:pPr>
    <w:rPr>
      <w:color w:val="auto"/>
      <w:sz w:val="22"/>
      <w:szCs w:val="22"/>
      <w:lang w:val="en-AU"/>
    </w:rPr>
  </w:style>
  <w:style w:type="paragraph" w:styleId="TOC7">
    <w:name w:val="toc 7"/>
    <w:basedOn w:val="Normal"/>
    <w:next w:val="Normal"/>
    <w:autoRedefine/>
    <w:uiPriority w:val="39"/>
    <w:rsid w:val="00602169"/>
    <w:pPr>
      <w:spacing w:after="160" w:line="259" w:lineRule="auto"/>
      <w:ind w:left="1200"/>
    </w:pPr>
    <w:rPr>
      <w:color w:val="auto"/>
      <w:sz w:val="22"/>
      <w:szCs w:val="22"/>
      <w:lang w:val="en-AU"/>
    </w:rPr>
  </w:style>
  <w:style w:type="paragraph" w:styleId="TOC8">
    <w:name w:val="toc 8"/>
    <w:basedOn w:val="Normal"/>
    <w:next w:val="Normal"/>
    <w:autoRedefine/>
    <w:uiPriority w:val="39"/>
    <w:rsid w:val="00602169"/>
    <w:pPr>
      <w:spacing w:after="160" w:line="259" w:lineRule="auto"/>
      <w:ind w:left="1400"/>
    </w:pPr>
    <w:rPr>
      <w:color w:val="auto"/>
      <w:sz w:val="22"/>
      <w:szCs w:val="22"/>
      <w:lang w:val="en-AU"/>
    </w:rPr>
  </w:style>
  <w:style w:type="paragraph" w:styleId="TOC9">
    <w:name w:val="toc 9"/>
    <w:basedOn w:val="Normal"/>
    <w:next w:val="Normal"/>
    <w:autoRedefine/>
    <w:uiPriority w:val="39"/>
    <w:rsid w:val="00602169"/>
    <w:pPr>
      <w:spacing w:after="160" w:line="259" w:lineRule="auto"/>
      <w:ind w:left="1600"/>
    </w:pPr>
    <w:rPr>
      <w:color w:val="auto"/>
      <w:sz w:val="22"/>
      <w:szCs w:val="22"/>
      <w:lang w:val="en-AU"/>
    </w:rPr>
  </w:style>
  <w:style w:type="paragraph" w:styleId="TableofAuthorities">
    <w:name w:val="table of authorities"/>
    <w:basedOn w:val="Normal"/>
    <w:next w:val="Normal"/>
    <w:semiHidden/>
    <w:rsid w:val="00602169"/>
    <w:pPr>
      <w:spacing w:after="160" w:line="259" w:lineRule="auto"/>
      <w:ind w:left="190" w:hanging="190"/>
    </w:pPr>
    <w:rPr>
      <w:color w:val="auto"/>
      <w:sz w:val="22"/>
      <w:szCs w:val="22"/>
      <w:lang w:val="en-AU"/>
    </w:rPr>
  </w:style>
  <w:style w:type="character" w:customStyle="1" w:styleId="IDDVariableMarker">
    <w:name w:val="IDDVariableMarker"/>
    <w:rsid w:val="00602169"/>
    <w:rPr>
      <w:rFonts w:ascii="Comic Sans MS" w:hAnsi="Comic Sans MS" w:cs="Comic Sans MS"/>
      <w:b/>
      <w:bCs/>
      <w:color w:val="auto"/>
    </w:rPr>
  </w:style>
  <w:style w:type="paragraph" w:customStyle="1" w:styleId="InvisibleCommentExari">
    <w:name w:val="Invisible Comment Exari"/>
    <w:basedOn w:val="Normal"/>
    <w:rsid w:val="00602169"/>
    <w:pPr>
      <w:spacing w:before="120" w:after="120" w:line="259" w:lineRule="auto"/>
    </w:pPr>
    <w:rPr>
      <w:b/>
      <w:bCs/>
      <w:color w:val="FF0000"/>
      <w:sz w:val="22"/>
      <w:szCs w:val="22"/>
      <w:lang w:val="en-AU"/>
    </w:rPr>
  </w:style>
  <w:style w:type="paragraph" w:customStyle="1" w:styleId="TableNote">
    <w:name w:val="Table Note"/>
    <w:basedOn w:val="table2"/>
    <w:rsid w:val="00602169"/>
    <w:pPr>
      <w:spacing w:line="259" w:lineRule="auto"/>
    </w:pPr>
    <w:rPr>
      <w:rFonts w:asciiTheme="minorHAnsi" w:eastAsiaTheme="minorHAnsi" w:hAnsiTheme="minorHAnsi" w:cstheme="minorBidi"/>
      <w:sz w:val="22"/>
      <w:szCs w:val="18"/>
    </w:rPr>
  </w:style>
  <w:style w:type="paragraph" w:customStyle="1" w:styleId="LetterBodyText">
    <w:name w:val="Letter Body Text"/>
    <w:basedOn w:val="BodyText"/>
    <w:uiPriority w:val="99"/>
    <w:rsid w:val="00602169"/>
    <w:pPr>
      <w:spacing w:after="210"/>
    </w:pPr>
    <w:rPr>
      <w:szCs w:val="21"/>
    </w:rPr>
  </w:style>
  <w:style w:type="paragraph" w:customStyle="1" w:styleId="LetterAddressee">
    <w:name w:val="Letter Addressee"/>
    <w:basedOn w:val="LetterBodyText"/>
    <w:uiPriority w:val="99"/>
    <w:rsid w:val="00602169"/>
    <w:pPr>
      <w:keepLines/>
      <w:spacing w:after="0"/>
    </w:pPr>
  </w:style>
  <w:style w:type="paragraph" w:customStyle="1" w:styleId="LetterDate">
    <w:name w:val="Letter Date"/>
    <w:basedOn w:val="LetterBodyText"/>
    <w:uiPriority w:val="99"/>
    <w:rsid w:val="00602169"/>
    <w:pPr>
      <w:spacing w:after="1200"/>
    </w:pPr>
    <w:rPr>
      <w:color w:val="004D9D"/>
    </w:rPr>
  </w:style>
  <w:style w:type="paragraph" w:customStyle="1" w:styleId="LetterReturnAddress">
    <w:name w:val="Letter Return Address"/>
    <w:basedOn w:val="LetterBodyText"/>
    <w:uiPriority w:val="99"/>
    <w:rsid w:val="00602169"/>
    <w:pPr>
      <w:spacing w:after="0"/>
    </w:pPr>
    <w:rPr>
      <w:szCs w:val="18"/>
    </w:rPr>
  </w:style>
  <w:style w:type="paragraph" w:customStyle="1" w:styleId="LetterReturnBU">
    <w:name w:val="Letter Return BU"/>
    <w:basedOn w:val="LetterBodyText"/>
    <w:uiPriority w:val="99"/>
    <w:rsid w:val="00602169"/>
    <w:pPr>
      <w:spacing w:after="0"/>
    </w:pPr>
    <w:rPr>
      <w:bCs/>
      <w:szCs w:val="18"/>
    </w:rPr>
  </w:style>
  <w:style w:type="paragraph" w:customStyle="1" w:styleId="LetterSubject">
    <w:name w:val="Letter Subject"/>
    <w:basedOn w:val="LetterBodyText"/>
    <w:next w:val="LetterBodyText"/>
    <w:uiPriority w:val="99"/>
    <w:rsid w:val="00602169"/>
    <w:pPr>
      <w:spacing w:after="420"/>
    </w:pPr>
    <w:rPr>
      <w:b/>
      <w:bCs/>
      <w:color w:val="004D9D"/>
    </w:rPr>
  </w:style>
  <w:style w:type="paragraph" w:customStyle="1" w:styleId="LetterSalutation">
    <w:name w:val="Letter Salutation"/>
    <w:basedOn w:val="LetterBodyText"/>
    <w:next w:val="LetterBodyText"/>
    <w:uiPriority w:val="99"/>
    <w:rsid w:val="00602169"/>
    <w:pPr>
      <w:spacing w:after="420"/>
    </w:pPr>
  </w:style>
  <w:style w:type="paragraph" w:customStyle="1" w:styleId="LetterSignoff">
    <w:name w:val="Letter Signoff"/>
    <w:basedOn w:val="LetterBodyText"/>
    <w:rsid w:val="00602169"/>
    <w:pPr>
      <w:spacing w:after="840"/>
    </w:pPr>
  </w:style>
  <w:style w:type="paragraph" w:customStyle="1" w:styleId="LetterSignatory">
    <w:name w:val="Letter Signatory"/>
    <w:basedOn w:val="LetterBodyText"/>
    <w:uiPriority w:val="99"/>
    <w:rsid w:val="00602169"/>
    <w:pPr>
      <w:spacing w:after="840"/>
    </w:pPr>
  </w:style>
  <w:style w:type="paragraph" w:customStyle="1" w:styleId="LetterSignatoryName">
    <w:name w:val="Letter Signatory Name"/>
    <w:basedOn w:val="LetterSignatory"/>
    <w:uiPriority w:val="99"/>
    <w:rsid w:val="00602169"/>
    <w:pPr>
      <w:spacing w:after="0"/>
    </w:pPr>
    <w:rPr>
      <w:bCs/>
    </w:rPr>
  </w:style>
  <w:style w:type="paragraph" w:customStyle="1" w:styleId="LetterSignatoryTitle">
    <w:name w:val="Letter Signatory Title"/>
    <w:basedOn w:val="LetterSignatory"/>
    <w:uiPriority w:val="99"/>
    <w:rsid w:val="00602169"/>
    <w:pPr>
      <w:spacing w:after="0"/>
    </w:pPr>
  </w:style>
  <w:style w:type="paragraph" w:customStyle="1" w:styleId="TelstraLogo">
    <w:name w:val="Telstra Logo"/>
    <w:basedOn w:val="Normal"/>
    <w:rsid w:val="00602169"/>
    <w:pPr>
      <w:spacing w:after="160" w:line="259" w:lineRule="auto"/>
      <w:jc w:val="right"/>
    </w:pPr>
    <w:rPr>
      <w:color w:val="auto"/>
      <w:sz w:val="22"/>
      <w:szCs w:val="22"/>
      <w:lang w:val="en-AU"/>
    </w:rPr>
  </w:style>
  <w:style w:type="paragraph" w:customStyle="1" w:styleId="AttachmenttoSchedule">
    <w:name w:val="Attachment to Schedule"/>
    <w:basedOn w:val="Normal"/>
    <w:next w:val="AttachmentHeading1"/>
    <w:rsid w:val="00602169"/>
    <w:pPr>
      <w:pageBreakBefore/>
      <w:spacing w:after="160" w:line="259" w:lineRule="auto"/>
    </w:pPr>
    <w:rPr>
      <w:rFonts w:cs="Arial Bold"/>
      <w:b/>
      <w:bCs/>
      <w:color w:val="auto"/>
      <w:sz w:val="32"/>
      <w:szCs w:val="32"/>
      <w:lang w:val="en-AU"/>
    </w:rPr>
  </w:style>
  <w:style w:type="paragraph" w:customStyle="1" w:styleId="table2center">
    <w:name w:val="table 2 center"/>
    <w:basedOn w:val="table2"/>
    <w:rsid w:val="00602169"/>
    <w:pPr>
      <w:spacing w:line="259" w:lineRule="auto"/>
      <w:jc w:val="center"/>
    </w:pPr>
    <w:rPr>
      <w:rFonts w:asciiTheme="minorHAnsi" w:eastAsiaTheme="minorHAnsi" w:hAnsiTheme="minorHAnsi" w:cstheme="minorBidi"/>
      <w:sz w:val="22"/>
      <w:szCs w:val="22"/>
    </w:rPr>
  </w:style>
  <w:style w:type="paragraph" w:customStyle="1" w:styleId="table2right">
    <w:name w:val="table 2 right"/>
    <w:basedOn w:val="table2"/>
    <w:rsid w:val="00602169"/>
    <w:pPr>
      <w:spacing w:line="259" w:lineRule="auto"/>
      <w:jc w:val="right"/>
    </w:pPr>
    <w:rPr>
      <w:rFonts w:asciiTheme="minorHAnsi" w:eastAsiaTheme="minorHAnsi" w:hAnsiTheme="minorHAnsi" w:cstheme="minorBidi"/>
      <w:sz w:val="22"/>
      <w:szCs w:val="22"/>
    </w:rPr>
  </w:style>
  <w:style w:type="paragraph" w:customStyle="1" w:styleId="table2nospaceafter">
    <w:name w:val="table 2 no space after"/>
    <w:basedOn w:val="table2"/>
    <w:rsid w:val="00602169"/>
    <w:pPr>
      <w:spacing w:after="0" w:line="259" w:lineRule="auto"/>
    </w:pPr>
    <w:rPr>
      <w:rFonts w:asciiTheme="minorHAnsi" w:eastAsiaTheme="minorHAnsi" w:hAnsiTheme="minorHAnsi" w:cstheme="minorBidi"/>
      <w:sz w:val="22"/>
      <w:szCs w:val="22"/>
    </w:rPr>
  </w:style>
  <w:style w:type="paragraph" w:customStyle="1" w:styleId="AttachmentHeading2">
    <w:name w:val="Attachment Heading 2"/>
    <w:basedOn w:val="Normal"/>
    <w:rsid w:val="00602169"/>
    <w:pPr>
      <w:widowControl w:val="0"/>
      <w:spacing w:after="160" w:line="259" w:lineRule="auto"/>
    </w:pPr>
    <w:rPr>
      <w:color w:val="auto"/>
      <w:sz w:val="22"/>
      <w:szCs w:val="22"/>
      <w:lang w:val="en-AU"/>
    </w:rPr>
  </w:style>
  <w:style w:type="paragraph" w:customStyle="1" w:styleId="AttachmentHeading3">
    <w:name w:val="Attachment Heading 3"/>
    <w:basedOn w:val="Normal"/>
    <w:rsid w:val="00602169"/>
    <w:pPr>
      <w:spacing w:after="160" w:line="259" w:lineRule="auto"/>
    </w:pPr>
    <w:rPr>
      <w:color w:val="auto"/>
      <w:sz w:val="22"/>
      <w:szCs w:val="22"/>
      <w:lang w:val="en-AU"/>
    </w:rPr>
  </w:style>
  <w:style w:type="paragraph" w:customStyle="1" w:styleId="ScheduleSubTitle">
    <w:name w:val="Schedule SubTitle"/>
    <w:basedOn w:val="Normal"/>
    <w:next w:val="Heading1"/>
    <w:uiPriority w:val="99"/>
    <w:rsid w:val="00602169"/>
    <w:pPr>
      <w:keepNext/>
      <w:spacing w:after="160" w:line="259" w:lineRule="auto"/>
    </w:pPr>
    <w:rPr>
      <w:caps/>
      <w:color w:val="auto"/>
      <w:sz w:val="32"/>
      <w:szCs w:val="36"/>
      <w:lang w:val="en-AU"/>
    </w:rPr>
  </w:style>
  <w:style w:type="paragraph" w:customStyle="1" w:styleId="AttachmentSubTitle">
    <w:name w:val="Attachment SubTitle"/>
    <w:basedOn w:val="Normal"/>
    <w:next w:val="AttachmentHeading2"/>
    <w:rsid w:val="00602169"/>
    <w:pPr>
      <w:keepNext/>
      <w:keepLines/>
      <w:spacing w:after="160" w:line="259" w:lineRule="auto"/>
    </w:pPr>
    <w:rPr>
      <w:bCs/>
      <w:caps/>
      <w:color w:val="auto"/>
      <w:sz w:val="32"/>
      <w:szCs w:val="36"/>
      <w:lang w:val="en-AU"/>
    </w:rPr>
  </w:style>
  <w:style w:type="paragraph" w:styleId="ListBullet">
    <w:name w:val="List Bullet"/>
    <w:basedOn w:val="Normal"/>
    <w:rsid w:val="00602169"/>
    <w:pPr>
      <w:numPr>
        <w:numId w:val="11"/>
      </w:numPr>
      <w:spacing w:after="120" w:line="259" w:lineRule="auto"/>
    </w:pPr>
    <w:rPr>
      <w:color w:val="auto"/>
      <w:sz w:val="22"/>
      <w:szCs w:val="22"/>
      <w:lang w:val="en-AU"/>
    </w:rPr>
  </w:style>
  <w:style w:type="paragraph" w:styleId="ListNumber">
    <w:name w:val="List Number"/>
    <w:basedOn w:val="Normal"/>
    <w:uiPriority w:val="99"/>
    <w:rsid w:val="00602169"/>
    <w:pPr>
      <w:numPr>
        <w:numId w:val="10"/>
      </w:numPr>
      <w:spacing w:after="120" w:line="259" w:lineRule="auto"/>
    </w:pPr>
    <w:rPr>
      <w:color w:val="auto"/>
      <w:sz w:val="22"/>
      <w:szCs w:val="22"/>
      <w:lang w:val="en-AU"/>
    </w:rPr>
  </w:style>
  <w:style w:type="paragraph" w:customStyle="1" w:styleId="NoteBody">
    <w:name w:val="Note Body"/>
    <w:basedOn w:val="Normal"/>
    <w:next w:val="table1"/>
    <w:rsid w:val="00602169"/>
    <w:pPr>
      <w:keepNext/>
      <w:pBdr>
        <w:left w:val="single" w:sz="8" w:space="4" w:color="auto"/>
        <w:bottom w:val="single" w:sz="8" w:space="4" w:color="auto"/>
        <w:right w:val="single" w:sz="8" w:space="4" w:color="auto"/>
      </w:pBdr>
      <w:shd w:val="clear" w:color="auto" w:fill="FFFFFF"/>
      <w:autoSpaceDE w:val="0"/>
      <w:autoSpaceDN w:val="0"/>
      <w:spacing w:after="160" w:line="259" w:lineRule="auto"/>
      <w:ind w:left="851" w:right="851"/>
    </w:pPr>
    <w:rPr>
      <w:color w:val="auto"/>
      <w:sz w:val="16"/>
      <w:szCs w:val="16"/>
      <w:lang w:val="en-AU"/>
    </w:rPr>
  </w:style>
  <w:style w:type="paragraph" w:customStyle="1" w:styleId="NoteTitle">
    <w:name w:val="Note Title"/>
    <w:basedOn w:val="Normal"/>
    <w:next w:val="Title"/>
    <w:rsid w:val="00602169"/>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color w:val="auto"/>
      <w:sz w:val="16"/>
      <w:szCs w:val="16"/>
      <w:lang w:val="en-AU"/>
    </w:rPr>
  </w:style>
  <w:style w:type="paragraph" w:customStyle="1" w:styleId="SummaryTopic">
    <w:name w:val="Summary Topic"/>
    <w:basedOn w:val="Normal"/>
    <w:next w:val="ContentsTitle"/>
    <w:rsid w:val="00602169"/>
    <w:pPr>
      <w:keepNext/>
      <w:autoSpaceDE w:val="0"/>
      <w:autoSpaceDN w:val="0"/>
      <w:spacing w:before="280" w:after="120" w:line="259" w:lineRule="auto"/>
    </w:pPr>
    <w:rPr>
      <w:b/>
      <w:bCs/>
      <w:color w:val="auto"/>
      <w:lang w:val="en-AU"/>
    </w:rPr>
  </w:style>
  <w:style w:type="paragraph" w:customStyle="1" w:styleId="SummaryQuestion">
    <w:name w:val="Summary Question"/>
    <w:basedOn w:val="Normal"/>
    <w:next w:val="SubHead0"/>
    <w:rsid w:val="00602169"/>
    <w:pPr>
      <w:keepNext/>
      <w:autoSpaceDE w:val="0"/>
      <w:autoSpaceDN w:val="0"/>
      <w:spacing w:before="120" w:after="120" w:line="259" w:lineRule="auto"/>
    </w:pPr>
    <w:rPr>
      <w:color w:val="auto"/>
      <w:sz w:val="22"/>
      <w:szCs w:val="18"/>
      <w:lang w:val="en-AU"/>
    </w:rPr>
  </w:style>
  <w:style w:type="paragraph" w:customStyle="1" w:styleId="SummaryAnswer">
    <w:name w:val="Summary Answer"/>
    <w:basedOn w:val="Normal"/>
    <w:next w:val="Schedule"/>
    <w:rsid w:val="00602169"/>
    <w:pPr>
      <w:autoSpaceDE w:val="0"/>
      <w:autoSpaceDN w:val="0"/>
      <w:spacing w:before="120" w:after="120" w:line="259" w:lineRule="auto"/>
      <w:ind w:left="709"/>
    </w:pPr>
    <w:rPr>
      <w:i/>
      <w:iCs/>
      <w:color w:val="auto"/>
      <w:sz w:val="22"/>
      <w:szCs w:val="18"/>
      <w:lang w:val="en-AU"/>
    </w:rPr>
  </w:style>
  <w:style w:type="paragraph" w:customStyle="1" w:styleId="SummaryHeading">
    <w:name w:val="Summary Heading"/>
    <w:basedOn w:val="Normal"/>
    <w:next w:val="table2"/>
    <w:rsid w:val="00602169"/>
    <w:pPr>
      <w:pBdr>
        <w:bottom w:val="single" w:sz="4" w:space="4" w:color="auto"/>
      </w:pBdr>
      <w:autoSpaceDE w:val="0"/>
      <w:autoSpaceDN w:val="0"/>
      <w:spacing w:before="120" w:after="120" w:line="259" w:lineRule="auto"/>
      <w:jc w:val="center"/>
    </w:pPr>
    <w:rPr>
      <w:b/>
      <w:bCs/>
      <w:color w:val="auto"/>
      <w:lang w:val="en-AU"/>
    </w:rPr>
  </w:style>
  <w:style w:type="paragraph" w:customStyle="1" w:styleId="SmartModuleExternalsSectionHeading">
    <w:name w:val="SmartModule Externals Section Heading"/>
    <w:basedOn w:val="Normal"/>
    <w:next w:val="TOC1"/>
    <w:rsid w:val="00602169"/>
    <w:pPr>
      <w:autoSpaceDE w:val="0"/>
      <w:autoSpaceDN w:val="0"/>
      <w:spacing w:before="1000" w:after="120" w:line="259" w:lineRule="auto"/>
    </w:pPr>
    <w:rPr>
      <w:b/>
      <w:bCs/>
      <w:color w:val="auto"/>
      <w:lang w:val="en-AU"/>
    </w:rPr>
  </w:style>
  <w:style w:type="paragraph" w:customStyle="1" w:styleId="InvisibleComment">
    <w:name w:val="Invisible Comment"/>
    <w:basedOn w:val="Normal"/>
    <w:next w:val="Header"/>
    <w:rsid w:val="00602169"/>
    <w:pPr>
      <w:tabs>
        <w:tab w:val="num" w:pos="567"/>
      </w:tabs>
      <w:spacing w:before="360" w:after="360" w:line="259" w:lineRule="auto"/>
      <w:ind w:left="567" w:hanging="567"/>
    </w:pPr>
    <w:rPr>
      <w:i/>
      <w:iCs/>
      <w:color w:val="FF0000"/>
      <w:lang w:val="en-AU"/>
    </w:rPr>
  </w:style>
  <w:style w:type="character" w:customStyle="1" w:styleId="NoteBody-b">
    <w:name w:val="NoteBody-b"/>
    <w:rsid w:val="00602169"/>
    <w:rPr>
      <w:b/>
      <w:bCs/>
      <w:lang w:val="en-AU"/>
    </w:rPr>
  </w:style>
  <w:style w:type="character" w:customStyle="1" w:styleId="NoteBody-i">
    <w:name w:val="NoteBody-i"/>
    <w:rsid w:val="00602169"/>
    <w:rPr>
      <w:i/>
      <w:iCs/>
      <w:lang w:val="en-AU"/>
    </w:rPr>
  </w:style>
  <w:style w:type="character" w:customStyle="1" w:styleId="NoteBody-a">
    <w:name w:val="NoteBody-a"/>
    <w:rsid w:val="00602169"/>
    <w:rPr>
      <w:u w:val="single"/>
      <w:lang w:val="en-AU"/>
    </w:rPr>
  </w:style>
  <w:style w:type="character" w:customStyle="1" w:styleId="Italics">
    <w:name w:val="Italics"/>
    <w:rsid w:val="00602169"/>
    <w:rPr>
      <w:i/>
      <w:iCs/>
      <w:color w:val="auto"/>
    </w:rPr>
  </w:style>
  <w:style w:type="character" w:customStyle="1" w:styleId="Bold">
    <w:name w:val="Bold"/>
    <w:rsid w:val="00602169"/>
    <w:rPr>
      <w:b/>
      <w:bCs/>
      <w:color w:val="auto"/>
    </w:rPr>
  </w:style>
  <w:style w:type="character" w:customStyle="1" w:styleId="Underline">
    <w:name w:val="Underline"/>
    <w:rsid w:val="00602169"/>
    <w:rPr>
      <w:color w:val="auto"/>
      <w:u w:val="single"/>
    </w:rPr>
  </w:style>
  <w:style w:type="character" w:customStyle="1" w:styleId="BoldItalics">
    <w:name w:val="Bold Italics"/>
    <w:rsid w:val="00602169"/>
    <w:rPr>
      <w:b/>
      <w:bCs/>
      <w:i/>
      <w:iCs/>
      <w:color w:val="auto"/>
    </w:rPr>
  </w:style>
  <w:style w:type="character" w:customStyle="1" w:styleId="BoldUnderline">
    <w:name w:val="Bold Underline"/>
    <w:rsid w:val="00602169"/>
    <w:rPr>
      <w:b/>
      <w:bCs/>
      <w:color w:val="auto"/>
      <w:u w:val="single"/>
    </w:rPr>
  </w:style>
  <w:style w:type="character" w:customStyle="1" w:styleId="BoldItalicsUnderline">
    <w:name w:val="Bold Italics Underline"/>
    <w:rsid w:val="00602169"/>
    <w:rPr>
      <w:b/>
      <w:bCs/>
      <w:i/>
      <w:iCs/>
      <w:color w:val="auto"/>
      <w:u w:val="single"/>
    </w:rPr>
  </w:style>
  <w:style w:type="character" w:customStyle="1" w:styleId="ItalicsUnderline">
    <w:name w:val="Italics Underline"/>
    <w:rsid w:val="00602169"/>
    <w:rPr>
      <w:i/>
      <w:iCs/>
      <w:color w:val="auto"/>
      <w:u w:val="single"/>
    </w:rPr>
  </w:style>
  <w:style w:type="character" w:customStyle="1" w:styleId="Subscript">
    <w:name w:val="Subscript"/>
    <w:rsid w:val="00602169"/>
    <w:rPr>
      <w:vertAlign w:val="subscript"/>
    </w:rPr>
  </w:style>
  <w:style w:type="character" w:customStyle="1" w:styleId="Superscript">
    <w:name w:val="Superscript"/>
    <w:rsid w:val="00602169"/>
    <w:rPr>
      <w:vertAlign w:val="superscript"/>
    </w:rPr>
  </w:style>
  <w:style w:type="paragraph" w:customStyle="1" w:styleId="Headline">
    <w:name w:val="Headline"/>
    <w:basedOn w:val="Normal"/>
    <w:rsid w:val="00602169"/>
    <w:pPr>
      <w:spacing w:after="0" w:line="259" w:lineRule="auto"/>
      <w:jc w:val="right"/>
    </w:pPr>
    <w:rPr>
      <w:color w:val="0065C6"/>
      <w:sz w:val="26"/>
      <w:szCs w:val="22"/>
      <w:lang w:val="en-AU"/>
    </w:rPr>
  </w:style>
  <w:style w:type="paragraph" w:customStyle="1" w:styleId="Bullet1">
    <w:name w:val="Bullet 1"/>
    <w:basedOn w:val="BodyText"/>
    <w:rsid w:val="00602169"/>
    <w:pPr>
      <w:widowControl/>
      <w:tabs>
        <w:tab w:val="left" w:pos="2268"/>
        <w:tab w:val="left" w:pos="5669"/>
      </w:tabs>
      <w:suppressAutoHyphens/>
      <w:spacing w:line="230" w:lineRule="atLeast"/>
    </w:pPr>
    <w:rPr>
      <w:rFonts w:eastAsia="Cambria" w:cs="Calibri"/>
      <w:color w:val="262626"/>
      <w:spacing w:val="-2"/>
      <w:lang w:val="en-US"/>
    </w:rPr>
  </w:style>
  <w:style w:type="paragraph" w:customStyle="1" w:styleId="Bullet2">
    <w:name w:val="Bullet 2"/>
    <w:basedOn w:val="Bullet1"/>
    <w:rsid w:val="00602169"/>
    <w:pPr>
      <w:numPr>
        <w:ilvl w:val="1"/>
        <w:numId w:val="12"/>
      </w:numPr>
      <w:spacing w:line="240" w:lineRule="auto"/>
    </w:pPr>
    <w:rPr>
      <w:iCs/>
      <w:color w:val="1C1C1C"/>
      <w:spacing w:val="0"/>
    </w:rPr>
  </w:style>
  <w:style w:type="paragraph" w:customStyle="1" w:styleId="GapBig">
    <w:name w:val="Gap (Big)"/>
    <w:basedOn w:val="Gap"/>
    <w:uiPriority w:val="99"/>
    <w:rsid w:val="00602169"/>
    <w:pPr>
      <w:spacing w:after="960" w:line="259" w:lineRule="auto"/>
    </w:pPr>
    <w:rPr>
      <w:rFonts w:asciiTheme="minorHAnsi" w:eastAsiaTheme="minorHAnsi" w:hAnsiTheme="minorHAnsi" w:cstheme="minorBidi"/>
    </w:rPr>
  </w:style>
  <w:style w:type="character" w:customStyle="1" w:styleId="Choicenotation">
    <w:name w:val="Choice notation"/>
    <w:rsid w:val="00602169"/>
    <w:rPr>
      <w:b/>
      <w:color w:val="FF0000"/>
    </w:rPr>
  </w:style>
  <w:style w:type="character" w:customStyle="1" w:styleId="Defaultcharacterstyle">
    <w:name w:val="Default character style"/>
    <w:rsid w:val="00602169"/>
    <w:rPr>
      <w:rFonts w:ascii="Arial" w:hAnsi="Arial"/>
    </w:rPr>
  </w:style>
  <w:style w:type="paragraph" w:customStyle="1" w:styleId="Table210pt">
    <w:name w:val="Table 2 10pt"/>
    <w:basedOn w:val="LetterBodyText"/>
    <w:uiPriority w:val="99"/>
    <w:rsid w:val="00602169"/>
  </w:style>
  <w:style w:type="paragraph" w:customStyle="1" w:styleId="Confidential">
    <w:name w:val="Confidential"/>
    <w:basedOn w:val="Normal"/>
    <w:rsid w:val="00602169"/>
    <w:pPr>
      <w:spacing w:after="160" w:line="259" w:lineRule="auto"/>
    </w:pPr>
    <w:rPr>
      <w:b/>
      <w:caps/>
      <w:color w:val="auto"/>
      <w:sz w:val="22"/>
      <w:szCs w:val="22"/>
      <w:lang w:val="en-AU"/>
    </w:rPr>
  </w:style>
  <w:style w:type="paragraph" w:customStyle="1" w:styleId="Draft">
    <w:name w:val="Draft"/>
    <w:basedOn w:val="Normal"/>
    <w:uiPriority w:val="99"/>
    <w:rsid w:val="00602169"/>
    <w:pPr>
      <w:spacing w:after="160" w:line="259" w:lineRule="auto"/>
      <w:jc w:val="center"/>
    </w:pPr>
    <w:rPr>
      <w:b/>
      <w:color w:val="auto"/>
      <w:sz w:val="32"/>
      <w:szCs w:val="22"/>
      <w:lang w:val="en-AU"/>
    </w:rPr>
  </w:style>
  <w:style w:type="paragraph" w:customStyle="1" w:styleId="LetterDocName">
    <w:name w:val="Letter Doc Name"/>
    <w:basedOn w:val="DocName"/>
    <w:uiPriority w:val="99"/>
    <w:rsid w:val="00602169"/>
    <w:pPr>
      <w:framePr w:wrap="around" w:vAnchor="text" w:hAnchor="text" w:y="1"/>
      <w:spacing w:line="259" w:lineRule="auto"/>
    </w:pPr>
    <w:rPr>
      <w:rFonts w:asciiTheme="minorHAnsi" w:eastAsiaTheme="minorHAnsi" w:hAnsiTheme="minorHAnsi" w:cstheme="minorBidi"/>
    </w:rPr>
  </w:style>
  <w:style w:type="paragraph" w:customStyle="1" w:styleId="LetterPageNumberparastyle">
    <w:name w:val="Letter Page Number (para style)"/>
    <w:basedOn w:val="PageNumberparastyle"/>
    <w:rsid w:val="00602169"/>
    <w:pPr>
      <w:spacing w:line="259" w:lineRule="auto"/>
    </w:pPr>
    <w:rPr>
      <w:rFonts w:asciiTheme="minorHAnsi" w:eastAsiaTheme="minorHAnsi" w:hAnsiTheme="minorHAnsi" w:cstheme="minorBidi"/>
      <w:szCs w:val="22"/>
    </w:rPr>
  </w:style>
  <w:style w:type="paragraph" w:customStyle="1" w:styleId="LetterConfidential">
    <w:name w:val="Letter Confidential"/>
    <w:basedOn w:val="Confidential"/>
    <w:uiPriority w:val="99"/>
    <w:rsid w:val="00602169"/>
    <w:pPr>
      <w:spacing w:before="120" w:after="0"/>
      <w:jc w:val="right"/>
    </w:pPr>
    <w:rPr>
      <w:sz w:val="16"/>
    </w:rPr>
  </w:style>
  <w:style w:type="paragraph" w:customStyle="1" w:styleId="ColourBlueRGB0101198">
    <w:name w:val="Colour Blue RGB 0 101 198"/>
    <w:basedOn w:val="Normal"/>
    <w:rsid w:val="00602169"/>
    <w:pPr>
      <w:spacing w:after="160" w:line="259" w:lineRule="auto"/>
    </w:pPr>
    <w:rPr>
      <w:color w:val="0065C6"/>
      <w:sz w:val="22"/>
      <w:szCs w:val="22"/>
      <w:lang w:val="en-AU"/>
    </w:rPr>
  </w:style>
  <w:style w:type="paragraph" w:customStyle="1" w:styleId="ColourBlueRGB0128196">
    <w:name w:val="Colour Blue RGB 0 128 196"/>
    <w:basedOn w:val="Normal"/>
    <w:rsid w:val="00602169"/>
    <w:pPr>
      <w:spacing w:after="160" w:line="259" w:lineRule="auto"/>
    </w:pPr>
    <w:rPr>
      <w:color w:val="0080C4"/>
      <w:sz w:val="22"/>
      <w:szCs w:val="22"/>
      <w:lang w:val="en-AU"/>
    </w:rPr>
  </w:style>
  <w:style w:type="paragraph" w:customStyle="1" w:styleId="ColourGreyRGB108107107">
    <w:name w:val="Colour Grey RGB 108 107 107"/>
    <w:basedOn w:val="Normal"/>
    <w:rsid w:val="00602169"/>
    <w:pPr>
      <w:spacing w:after="160" w:line="259" w:lineRule="auto"/>
    </w:pPr>
    <w:rPr>
      <w:color w:val="6C6B6B"/>
      <w:sz w:val="22"/>
      <w:szCs w:val="22"/>
      <w:lang w:val="en-AU"/>
    </w:rPr>
  </w:style>
  <w:style w:type="paragraph" w:customStyle="1" w:styleId="table1center">
    <w:name w:val="table 1 center"/>
    <w:basedOn w:val="table1"/>
    <w:rsid w:val="00602169"/>
    <w:pPr>
      <w:spacing w:line="259" w:lineRule="auto"/>
      <w:jc w:val="center"/>
    </w:pPr>
    <w:rPr>
      <w:rFonts w:asciiTheme="minorHAnsi" w:eastAsiaTheme="minorHAnsi" w:hAnsiTheme="minorHAnsi" w:cstheme="minorBidi"/>
      <w:sz w:val="22"/>
      <w:szCs w:val="22"/>
    </w:rPr>
  </w:style>
  <w:style w:type="character" w:customStyle="1" w:styleId="CAPS">
    <w:name w:val="CAPS"/>
    <w:uiPriority w:val="1"/>
    <w:rsid w:val="00602169"/>
    <w:rPr>
      <w:caps/>
    </w:rPr>
  </w:style>
  <w:style w:type="paragraph" w:customStyle="1" w:styleId="AttachmentSubHead">
    <w:name w:val="Attachment SubHead"/>
    <w:basedOn w:val="ScheduleSubHead"/>
    <w:next w:val="AttachmentHeading2"/>
    <w:rsid w:val="00602169"/>
  </w:style>
  <w:style w:type="paragraph" w:customStyle="1" w:styleId="LetterSubHead">
    <w:name w:val="Letter SubHead"/>
    <w:basedOn w:val="SubHead0"/>
    <w:next w:val="LetterBodyText"/>
    <w:rsid w:val="00602169"/>
  </w:style>
  <w:style w:type="numbering" w:customStyle="1" w:styleId="Style1">
    <w:name w:val="Style1"/>
    <w:uiPriority w:val="99"/>
    <w:rsid w:val="00602169"/>
    <w:pPr>
      <w:numPr>
        <w:numId w:val="13"/>
      </w:numPr>
    </w:pPr>
  </w:style>
  <w:style w:type="paragraph" w:customStyle="1" w:styleId="ScheduleHeading6">
    <w:name w:val="Schedule Heading 6"/>
    <w:basedOn w:val="Normal"/>
    <w:rsid w:val="00602169"/>
    <w:pPr>
      <w:tabs>
        <w:tab w:val="num" w:pos="3686"/>
      </w:tabs>
      <w:spacing w:after="160" w:line="259" w:lineRule="auto"/>
      <w:ind w:left="3686" w:hanging="738"/>
    </w:pPr>
    <w:rPr>
      <w:color w:val="auto"/>
      <w:sz w:val="22"/>
      <w:szCs w:val="22"/>
      <w:lang w:val="en-AU"/>
    </w:rPr>
  </w:style>
  <w:style w:type="paragraph" w:customStyle="1" w:styleId="ScheduleHeading7">
    <w:name w:val="Schedule Heading 7"/>
    <w:basedOn w:val="Normal"/>
    <w:rsid w:val="00602169"/>
    <w:pPr>
      <w:tabs>
        <w:tab w:val="num" w:pos="4423"/>
      </w:tabs>
      <w:spacing w:after="160" w:line="259" w:lineRule="auto"/>
      <w:ind w:left="4423" w:hanging="737"/>
    </w:pPr>
    <w:rPr>
      <w:color w:val="auto"/>
      <w:sz w:val="22"/>
      <w:szCs w:val="22"/>
      <w:lang w:val="en-AU"/>
    </w:rPr>
  </w:style>
  <w:style w:type="paragraph" w:customStyle="1" w:styleId="ColourBlueRGB077157">
    <w:name w:val="Colour Blue RGB 0 77 157"/>
    <w:basedOn w:val="Normal"/>
    <w:rsid w:val="00602169"/>
    <w:pPr>
      <w:spacing w:after="160" w:line="259" w:lineRule="auto"/>
    </w:pPr>
    <w:rPr>
      <w:color w:val="auto"/>
      <w:sz w:val="22"/>
      <w:szCs w:val="22"/>
      <w:lang w:val="en-AU"/>
    </w:rPr>
  </w:style>
  <w:style w:type="paragraph" w:customStyle="1" w:styleId="LetterSignatureBox">
    <w:name w:val="Letter Signature Box"/>
    <w:basedOn w:val="SignatureBox"/>
    <w:rsid w:val="00602169"/>
    <w:pPr>
      <w:keepNext/>
      <w:widowControl/>
      <w:spacing w:line="259" w:lineRule="auto"/>
    </w:pPr>
    <w:rPr>
      <w:rFonts w:asciiTheme="minorHAnsi" w:eastAsiaTheme="minorHAnsi" w:hAnsiTheme="minorHAnsi" w:cstheme="minorBidi"/>
      <w:sz w:val="22"/>
      <w:szCs w:val="22"/>
    </w:rPr>
  </w:style>
  <w:style w:type="paragraph" w:customStyle="1" w:styleId="ColourGreyRGB233233233">
    <w:name w:val="Colour Grey RGB 233 233 233"/>
    <w:basedOn w:val="Normal"/>
    <w:rsid w:val="00602169"/>
    <w:pPr>
      <w:spacing w:after="160" w:line="259" w:lineRule="auto"/>
    </w:pPr>
    <w:rPr>
      <w:color w:val="E9E9E9"/>
      <w:sz w:val="22"/>
      <w:szCs w:val="22"/>
      <w:lang w:val="en-AU"/>
    </w:rPr>
  </w:style>
  <w:style w:type="paragraph" w:styleId="DocumentMap">
    <w:name w:val="Document Map"/>
    <w:basedOn w:val="Normal"/>
    <w:link w:val="DocumentMapChar"/>
    <w:rsid w:val="00602169"/>
    <w:pPr>
      <w:spacing w:after="0" w:line="259" w:lineRule="auto"/>
    </w:pPr>
    <w:rPr>
      <w:rFonts w:ascii="Tahoma" w:hAnsi="Tahoma" w:cs="Tahoma"/>
      <w:color w:val="auto"/>
      <w:sz w:val="16"/>
      <w:szCs w:val="16"/>
      <w:lang w:val="en-AU"/>
    </w:rPr>
  </w:style>
  <w:style w:type="character" w:customStyle="1" w:styleId="DocumentMapChar">
    <w:name w:val="Document Map Char"/>
    <w:basedOn w:val="DefaultParagraphFont"/>
    <w:link w:val="DocumentMap"/>
    <w:rsid w:val="00602169"/>
    <w:rPr>
      <w:rFonts w:ascii="Tahoma" w:hAnsi="Tahoma" w:cs="Tahoma"/>
      <w:sz w:val="16"/>
      <w:szCs w:val="16"/>
      <w:lang w:val="en-AU"/>
    </w:rPr>
  </w:style>
  <w:style w:type="paragraph" w:customStyle="1" w:styleId="PBBody">
    <w:name w:val="PB Body"/>
    <w:basedOn w:val="Normal"/>
    <w:rsid w:val="000E341D"/>
    <w:pPr>
      <w:spacing w:after="60"/>
    </w:pPr>
    <w:rPr>
      <w:rFonts w:ascii="Arial" w:hAnsi="Arial" w:cs="Arial"/>
      <w:color w:val="auto"/>
      <w:sz w:val="20"/>
      <w:szCs w:val="22"/>
      <w:lang w:val="en-US"/>
    </w:rPr>
  </w:style>
  <w:style w:type="table" w:styleId="ListTable4-Accent2">
    <w:name w:val="List Table 4 Accent 2"/>
    <w:basedOn w:val="TableNormal"/>
    <w:uiPriority w:val="49"/>
    <w:rsid w:val="000E341D"/>
    <w:pPr>
      <w:spacing w:after="0" w:line="240" w:lineRule="auto"/>
    </w:pPr>
    <w:rPr>
      <w:rFonts w:ascii="Cambria" w:eastAsia="MS ??" w:hAnsi="Cambria" w:cs="Times New Roman"/>
      <w:sz w:val="20"/>
      <w:szCs w:val="20"/>
      <w:lang w:val="en-AU" w:eastAsia="en-AU"/>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TOCHeading">
    <w:name w:val="TOC Heading"/>
    <w:basedOn w:val="Heading1"/>
    <w:next w:val="Normal"/>
    <w:uiPriority w:val="39"/>
    <w:unhideWhenUsed/>
    <w:rsid w:val="00640B8A"/>
    <w:pPr>
      <w:keepLines/>
      <w:numPr>
        <w:numId w:val="0"/>
      </w:numPr>
      <w:spacing w:after="0" w:line="259" w:lineRule="auto"/>
      <w:outlineLvl w:val="9"/>
    </w:pPr>
    <w:rPr>
      <w:rFonts w:eastAsiaTheme="majorEastAsia" w:cstheme="majorBidi"/>
      <w:b w:val="0"/>
      <w:caps/>
      <w:color w:val="1F3864" w:themeColor="accent1" w:themeShade="80"/>
      <w:sz w:val="32"/>
      <w:szCs w:val="32"/>
      <w:lang w:val="en-US"/>
    </w:rPr>
  </w:style>
  <w:style w:type="character" w:styleId="UnresolvedMention">
    <w:name w:val="Unresolved Mention"/>
    <w:basedOn w:val="DefaultParagraphFont"/>
    <w:uiPriority w:val="99"/>
    <w:unhideWhenUsed/>
    <w:rsid w:val="00640B8A"/>
    <w:rPr>
      <w:color w:val="605E5C"/>
      <w:shd w:val="clear" w:color="auto" w:fill="E1DFDD"/>
    </w:rPr>
  </w:style>
  <w:style w:type="paragraph" w:customStyle="1" w:styleId="SchedH1">
    <w:name w:val="SchedH1"/>
    <w:basedOn w:val="Normal"/>
    <w:next w:val="SchedH2"/>
    <w:uiPriority w:val="6"/>
    <w:qFormat/>
    <w:rsid w:val="00B9745E"/>
    <w:pPr>
      <w:keepNext/>
      <w:numPr>
        <w:numId w:val="14"/>
      </w:numPr>
      <w:pBdr>
        <w:top w:val="single" w:sz="6" w:space="2" w:color="auto"/>
      </w:pBdr>
      <w:spacing w:before="240" w:after="120" w:line="312" w:lineRule="auto"/>
    </w:pPr>
    <w:rPr>
      <w:rFonts w:ascii="Arial" w:eastAsia="Times New Roman" w:hAnsi="Arial" w:cs="Arial"/>
      <w:b/>
      <w:color w:val="auto"/>
      <w:sz w:val="28"/>
      <w:szCs w:val="20"/>
      <w:lang w:val="en-AU"/>
    </w:rPr>
  </w:style>
  <w:style w:type="paragraph" w:customStyle="1" w:styleId="SchedH2">
    <w:name w:val="SchedH2"/>
    <w:basedOn w:val="Normal"/>
    <w:next w:val="Indent2"/>
    <w:uiPriority w:val="6"/>
    <w:qFormat/>
    <w:rsid w:val="00B9745E"/>
    <w:pPr>
      <w:keepNext/>
      <w:numPr>
        <w:ilvl w:val="1"/>
        <w:numId w:val="14"/>
      </w:numPr>
      <w:spacing w:before="120" w:after="120" w:line="312" w:lineRule="auto"/>
    </w:pPr>
    <w:rPr>
      <w:rFonts w:ascii="Arial" w:eastAsia="Times New Roman" w:hAnsi="Arial" w:cs="Arial"/>
      <w:b/>
      <w:color w:val="auto"/>
      <w:sz w:val="22"/>
      <w:szCs w:val="20"/>
      <w:lang w:val="en-AU"/>
    </w:rPr>
  </w:style>
  <w:style w:type="paragraph" w:customStyle="1" w:styleId="SchedH3">
    <w:name w:val="SchedH3"/>
    <w:basedOn w:val="Normal"/>
    <w:uiPriority w:val="6"/>
    <w:qFormat/>
    <w:rsid w:val="00B9745E"/>
    <w:pPr>
      <w:numPr>
        <w:ilvl w:val="2"/>
        <w:numId w:val="14"/>
      </w:numPr>
      <w:spacing w:after="240" w:line="312" w:lineRule="auto"/>
    </w:pPr>
    <w:rPr>
      <w:rFonts w:ascii="Arial" w:eastAsia="Times New Roman" w:hAnsi="Arial" w:cs="Arial"/>
      <w:color w:val="auto"/>
      <w:sz w:val="20"/>
      <w:szCs w:val="20"/>
      <w:lang w:val="en-AU"/>
    </w:rPr>
  </w:style>
  <w:style w:type="paragraph" w:customStyle="1" w:styleId="SchedH4">
    <w:name w:val="SchedH4"/>
    <w:basedOn w:val="Normal"/>
    <w:uiPriority w:val="6"/>
    <w:qFormat/>
    <w:rsid w:val="00B9745E"/>
    <w:pPr>
      <w:numPr>
        <w:ilvl w:val="3"/>
        <w:numId w:val="14"/>
      </w:numPr>
      <w:spacing w:after="240" w:line="312" w:lineRule="auto"/>
    </w:pPr>
    <w:rPr>
      <w:rFonts w:ascii="Arial" w:eastAsia="Times New Roman" w:hAnsi="Arial" w:cs="Arial"/>
      <w:color w:val="auto"/>
      <w:sz w:val="20"/>
      <w:szCs w:val="20"/>
      <w:lang w:val="en-AU"/>
    </w:rPr>
  </w:style>
  <w:style w:type="paragraph" w:customStyle="1" w:styleId="SchedH5">
    <w:name w:val="SchedH5"/>
    <w:basedOn w:val="Normal"/>
    <w:uiPriority w:val="6"/>
    <w:qFormat/>
    <w:rsid w:val="00B9745E"/>
    <w:pPr>
      <w:numPr>
        <w:ilvl w:val="4"/>
        <w:numId w:val="14"/>
      </w:numPr>
      <w:spacing w:after="240" w:line="312" w:lineRule="auto"/>
    </w:pPr>
    <w:rPr>
      <w:rFonts w:ascii="Arial" w:eastAsia="Times New Roman" w:hAnsi="Arial" w:cs="Arial"/>
      <w:color w:val="auto"/>
      <w:sz w:val="20"/>
      <w:szCs w:val="20"/>
      <w:lang w:val="en-AU"/>
    </w:rPr>
  </w:style>
  <w:style w:type="paragraph" w:customStyle="1" w:styleId="B2BDSubTitle">
    <w:name w:val="B2BD SubTitle"/>
    <w:basedOn w:val="SchedH1"/>
    <w:qFormat/>
    <w:rsid w:val="0028057E"/>
    <w:pPr>
      <w:numPr>
        <w:numId w:val="0"/>
      </w:numPr>
      <w:pBdr>
        <w:top w:val="none" w:sz="0" w:space="0" w:color="auto"/>
      </w:pBdr>
      <w:spacing w:before="0"/>
    </w:pPr>
    <w:rPr>
      <w:rFonts w:asciiTheme="minorHAnsi" w:hAnsiTheme="minorHAnsi"/>
      <w:b w:val="0"/>
      <w:bCs/>
      <w:noProof/>
      <w:color w:val="0264D3"/>
      <w:szCs w:val="28"/>
    </w:rPr>
  </w:style>
  <w:style w:type="paragraph" w:customStyle="1" w:styleId="B2BDTableText">
    <w:name w:val="B2BD Table Text"/>
    <w:basedOn w:val="Normal"/>
    <w:qFormat/>
    <w:rsid w:val="000A2B51"/>
    <w:pPr>
      <w:spacing w:before="60" w:after="60" w:line="240" w:lineRule="auto"/>
      <w:textAlignment w:val="baseline"/>
    </w:pPr>
    <w:rPr>
      <w:rFonts w:eastAsia="Times New Roman" w:cstheme="minorHAnsi"/>
      <w:color w:val="auto"/>
      <w:sz w:val="16"/>
      <w:szCs w:val="16"/>
      <w:lang w:val="en-AU" w:eastAsia="en-AU"/>
    </w:rPr>
  </w:style>
  <w:style w:type="paragraph" w:customStyle="1" w:styleId="B2BDTableHeading">
    <w:name w:val="B2BD Table Heading"/>
    <w:basedOn w:val="B2BDTableText"/>
    <w:qFormat/>
    <w:rsid w:val="0058427D"/>
    <w:rPr>
      <w:b/>
      <w:bCs/>
      <w:color w:val="000000" w:themeColor="text1"/>
      <w:sz w:val="20"/>
      <w:szCs w:val="20"/>
    </w:rPr>
  </w:style>
  <w:style w:type="character" w:styleId="SubtleReference">
    <w:name w:val="Subtle Reference"/>
    <w:basedOn w:val="DefaultParagraphFont"/>
    <w:uiPriority w:val="31"/>
    <w:rsid w:val="00831604"/>
    <w:rPr>
      <w:smallCaps/>
      <w:color w:val="5A5A5A" w:themeColor="text1" w:themeTint="A5"/>
    </w:rPr>
  </w:style>
  <w:style w:type="paragraph" w:customStyle="1" w:styleId="OCTCorpClauseHeader">
    <w:name w:val="OCT Corp Clause Header"/>
    <w:basedOn w:val="Heading1"/>
    <w:rsid w:val="00B775C1"/>
    <w:pPr>
      <w:widowControl w:val="0"/>
      <w:numPr>
        <w:numId w:val="0"/>
      </w:numPr>
      <w:pBdr>
        <w:bottom w:val="single" w:sz="8" w:space="1" w:color="595959" w:themeColor="text1" w:themeTint="A6"/>
      </w:pBdr>
      <w:tabs>
        <w:tab w:val="num" w:pos="567"/>
        <w:tab w:val="num" w:pos="737"/>
      </w:tabs>
      <w:spacing w:before="0"/>
      <w:ind w:left="567" w:hanging="567"/>
    </w:pPr>
    <w:rPr>
      <w:rFonts w:eastAsia="Times New Roman" w:cs="Arial"/>
      <w:noProof/>
      <w:color w:val="595959" w:themeColor="text1" w:themeTint="A6"/>
    </w:rPr>
  </w:style>
  <w:style w:type="paragraph" w:customStyle="1" w:styleId="TBCasubPara">
    <w:name w:val="TBC (a) subPara"/>
    <w:basedOn w:val="Heading3"/>
    <w:rsid w:val="00660CA8"/>
    <w:pPr>
      <w:widowControl w:val="0"/>
      <w:numPr>
        <w:ilvl w:val="0"/>
        <w:numId w:val="0"/>
      </w:numPr>
      <w:tabs>
        <w:tab w:val="num" w:pos="-1389"/>
      </w:tabs>
      <w:spacing w:before="60" w:after="60"/>
      <w:ind w:left="-1389" w:hanging="737"/>
    </w:pPr>
    <w:rPr>
      <w:rFonts w:eastAsia="Times New Roman" w:cs="Arial"/>
      <w:bCs/>
      <w:color w:val="auto"/>
      <w:szCs w:val="20"/>
    </w:rPr>
  </w:style>
  <w:style w:type="paragraph" w:customStyle="1" w:styleId="OCTCorp11NumberedClauseHeadings">
    <w:name w:val="OCT Corp 1.1 Numbered Clause Headings"/>
    <w:basedOn w:val="Heading2"/>
    <w:link w:val="OCTCorp11NumberedClauseHeadingsChar"/>
    <w:rsid w:val="00E82A5E"/>
    <w:pPr>
      <w:widowControl w:val="0"/>
      <w:tabs>
        <w:tab w:val="num" w:pos="-2382"/>
      </w:tabs>
      <w:ind w:left="567" w:hanging="567"/>
    </w:pPr>
    <w:rPr>
      <w:rFonts w:ascii="Arial" w:eastAsia="Times New Roman" w:hAnsi="Arial" w:cs="Arial"/>
      <w:b w:val="0"/>
      <w:color w:val="595959" w:themeColor="text1" w:themeTint="A6"/>
      <w:szCs w:val="20"/>
    </w:rPr>
  </w:style>
  <w:style w:type="character" w:customStyle="1" w:styleId="OCTCorp11NumberedClauseHeadingsChar">
    <w:name w:val="OCT Corp 1.1 Numbered Clause Headings Char"/>
    <w:basedOn w:val="DefaultParagraphFont"/>
    <w:link w:val="OCTCorp11NumberedClauseHeadings"/>
    <w:rsid w:val="00E82A5E"/>
    <w:rPr>
      <w:rFonts w:ascii="Arial" w:eastAsia="Times New Roman" w:hAnsi="Arial" w:cs="Arial"/>
      <w:color w:val="595959" w:themeColor="text1" w:themeTint="A6"/>
      <w:sz w:val="22"/>
      <w:szCs w:val="20"/>
      <w:lang w:val="en-AU"/>
    </w:rPr>
  </w:style>
  <w:style w:type="paragraph" w:styleId="ListNumber3">
    <w:name w:val="List Number 3"/>
    <w:basedOn w:val="Normal"/>
    <w:semiHidden/>
    <w:rsid w:val="001B6331"/>
    <w:pPr>
      <w:numPr>
        <w:numId w:val="15"/>
      </w:numPr>
      <w:tabs>
        <w:tab w:val="clear" w:pos="926"/>
        <w:tab w:val="num" w:pos="1701"/>
      </w:tabs>
      <w:spacing w:after="0" w:line="240" w:lineRule="atLeast"/>
      <w:ind w:left="1701" w:hanging="567"/>
    </w:pPr>
    <w:rPr>
      <w:rFonts w:ascii="Arial" w:eastAsia="Times New Roman" w:hAnsi="Arial" w:cs="Times New Roman"/>
      <w:color w:val="auto"/>
      <w:sz w:val="20"/>
      <w:szCs w:val="20"/>
      <w:lang w:val="en-AU" w:eastAsia="en-AU"/>
    </w:rPr>
  </w:style>
  <w:style w:type="paragraph" w:customStyle="1" w:styleId="TBCDefinitioni">
    <w:name w:val="TBC Definition (i)"/>
    <w:basedOn w:val="Heading4"/>
    <w:rsid w:val="001B6331"/>
    <w:pPr>
      <w:widowControl w:val="0"/>
      <w:numPr>
        <w:ilvl w:val="0"/>
        <w:numId w:val="16"/>
      </w:numPr>
      <w:spacing w:before="0" w:after="0"/>
      <w:ind w:left="307" w:hanging="307"/>
    </w:pPr>
    <w:rPr>
      <w:rFonts w:eastAsia="Calibri"/>
      <w:color w:val="auto"/>
    </w:rPr>
  </w:style>
  <w:style w:type="paragraph" w:customStyle="1" w:styleId="OCTCallOutSubHead">
    <w:name w:val="OCT Call Out Sub Head"/>
    <w:basedOn w:val="BodyText"/>
    <w:rsid w:val="001B6331"/>
    <w:pPr>
      <w:widowControl/>
      <w:spacing w:before="60" w:after="60" w:line="276" w:lineRule="auto"/>
      <w:jc w:val="center"/>
    </w:pPr>
    <w:rPr>
      <w:rFonts w:ascii="Arial" w:eastAsia="Times New Roman" w:hAnsi="Arial" w:cs="Times New Roman"/>
      <w:b/>
      <w:sz w:val="16"/>
      <w:szCs w:val="16"/>
      <w:lang w:eastAsia="en-AU"/>
    </w:rPr>
  </w:style>
  <w:style w:type="paragraph" w:styleId="NormalWeb">
    <w:name w:val="Normal (Web)"/>
    <w:basedOn w:val="Normal"/>
    <w:uiPriority w:val="99"/>
    <w:unhideWhenUsed/>
    <w:rsid w:val="005345BA"/>
    <w:pPr>
      <w:spacing w:before="100" w:beforeAutospacing="1" w:after="100" w:afterAutospacing="1" w:line="240" w:lineRule="auto"/>
    </w:pPr>
    <w:rPr>
      <w:rFonts w:ascii="Times New Roman" w:eastAsia="Times New Roman" w:hAnsi="Times New Roman" w:cs="Times New Roman"/>
      <w:color w:val="auto"/>
      <w:lang w:val="en-AU" w:eastAsia="en-AU"/>
    </w:rPr>
  </w:style>
  <w:style w:type="paragraph" w:customStyle="1" w:styleId="OCTCorpaNumbPara">
    <w:name w:val="OCT Corp (a) Numb Para"/>
    <w:basedOn w:val="Heading3"/>
    <w:rsid w:val="00AF65D9"/>
    <w:pPr>
      <w:outlineLvl w:val="9"/>
    </w:pPr>
  </w:style>
  <w:style w:type="paragraph" w:customStyle="1" w:styleId="ColourTableBodyText">
    <w:name w:val="Colour Table Body Text"/>
    <w:basedOn w:val="BodyText"/>
    <w:rsid w:val="007C627A"/>
    <w:pPr>
      <w:spacing w:before="80" w:after="80"/>
    </w:pPr>
    <w:rPr>
      <w:color w:val="FFFFFF" w:themeColor="background1"/>
    </w:rPr>
  </w:style>
  <w:style w:type="paragraph" w:customStyle="1" w:styleId="Bpdytext">
    <w:name w:val="Bpdy text"/>
    <w:basedOn w:val="Heading3"/>
    <w:rsid w:val="008879E2"/>
  </w:style>
  <w:style w:type="character" w:customStyle="1" w:styleId="Style1Char">
    <w:name w:val="Style1 Char"/>
    <w:basedOn w:val="DefaultParagraphFont"/>
    <w:rsid w:val="00251AC5"/>
    <w:rPr>
      <w:rFonts w:ascii="Arial Bold" w:hAnsi="Arial Bold"/>
      <w:b/>
      <w:color w:val="44546A" w:themeColor="text2"/>
    </w:rPr>
  </w:style>
  <w:style w:type="paragraph" w:styleId="Revision">
    <w:name w:val="Revision"/>
    <w:hidden/>
    <w:uiPriority w:val="99"/>
    <w:semiHidden/>
    <w:rsid w:val="00AD1D93"/>
    <w:pPr>
      <w:spacing w:after="0" w:line="240" w:lineRule="auto"/>
    </w:pPr>
    <w:rPr>
      <w:color w:val="00ACDD"/>
    </w:rPr>
  </w:style>
  <w:style w:type="paragraph" w:customStyle="1" w:styleId="ColumnHeader">
    <w:name w:val="Column Header"/>
    <w:basedOn w:val="Normal"/>
    <w:next w:val="BodyText"/>
    <w:rsid w:val="00343910"/>
    <w:pPr>
      <w:keepNext/>
      <w:spacing w:after="120" w:line="240" w:lineRule="auto"/>
    </w:pPr>
    <w:rPr>
      <w:rFonts w:ascii="Arial" w:eastAsia="Arial" w:hAnsi="Arial" w:cs="Arial"/>
      <w:b/>
      <w:color w:val="auto"/>
      <w:sz w:val="18"/>
      <w:szCs w:val="20"/>
      <w:lang w:val="en-AU" w:eastAsia="en-AU"/>
    </w:rPr>
  </w:style>
  <w:style w:type="paragraph" w:customStyle="1" w:styleId="ListNumberTable">
    <w:name w:val="List Number Table"/>
    <w:basedOn w:val="Normal"/>
    <w:semiHidden/>
    <w:rsid w:val="00395BC4"/>
    <w:pPr>
      <w:numPr>
        <w:numId w:val="18"/>
      </w:numPr>
      <w:spacing w:after="120" w:line="240" w:lineRule="auto"/>
    </w:pPr>
    <w:rPr>
      <w:rFonts w:ascii="Arial" w:eastAsia="Arial" w:hAnsi="Arial" w:cs="Arial"/>
      <w:color w:val="auto"/>
      <w:sz w:val="18"/>
      <w:szCs w:val="18"/>
      <w:lang w:val="en-AU" w:eastAsia="en-AU"/>
    </w:rPr>
  </w:style>
  <w:style w:type="paragraph" w:customStyle="1" w:styleId="GHdg1">
    <w:name w:val="G Hdg 1"/>
    <w:basedOn w:val="Normal"/>
    <w:next w:val="BodyText"/>
    <w:locked/>
    <w:rsid w:val="003360DB"/>
    <w:pPr>
      <w:keepNext/>
      <w:numPr>
        <w:numId w:val="19"/>
      </w:numPr>
      <w:pBdr>
        <w:bottom w:val="single" w:sz="8" w:space="4" w:color="auto"/>
      </w:pBdr>
      <w:spacing w:before="240" w:after="160" w:line="240" w:lineRule="auto"/>
      <w:outlineLvl w:val="0"/>
    </w:pPr>
    <w:rPr>
      <w:rFonts w:ascii="Arial" w:eastAsia="Arial" w:hAnsi="Arial" w:cs="Arial"/>
      <w:color w:val="auto"/>
      <w:sz w:val="22"/>
      <w:szCs w:val="28"/>
      <w:lang w:val="en-AU" w:eastAsia="en-AU"/>
    </w:rPr>
  </w:style>
  <w:style w:type="paragraph" w:customStyle="1" w:styleId="GHdg2">
    <w:name w:val="G Hdg 2"/>
    <w:basedOn w:val="Normal"/>
    <w:next w:val="BodyText"/>
    <w:locked/>
    <w:rsid w:val="003360DB"/>
    <w:pPr>
      <w:keepNext/>
      <w:numPr>
        <w:ilvl w:val="1"/>
        <w:numId w:val="19"/>
      </w:numPr>
      <w:spacing w:before="120" w:after="120" w:line="240" w:lineRule="auto"/>
      <w:outlineLvl w:val="1"/>
    </w:pPr>
    <w:rPr>
      <w:rFonts w:ascii="Arial" w:eastAsia="Arial" w:hAnsi="Arial" w:cs="Arial"/>
      <w:color w:val="auto"/>
      <w:sz w:val="18"/>
      <w:lang w:val="en-AU" w:eastAsia="en-AU"/>
    </w:rPr>
  </w:style>
  <w:style w:type="paragraph" w:customStyle="1" w:styleId="GHdg3">
    <w:name w:val="G Hdg 3"/>
    <w:basedOn w:val="Normal"/>
    <w:next w:val="BodyTextIndent"/>
    <w:locked/>
    <w:rsid w:val="003360DB"/>
    <w:pPr>
      <w:numPr>
        <w:ilvl w:val="2"/>
        <w:numId w:val="19"/>
      </w:numPr>
      <w:spacing w:before="120" w:after="120" w:line="240" w:lineRule="auto"/>
      <w:outlineLvl w:val="2"/>
    </w:pPr>
    <w:rPr>
      <w:rFonts w:ascii="Arial" w:eastAsia="Arial" w:hAnsi="Arial" w:cs="Arial"/>
      <w:color w:val="auto"/>
      <w:sz w:val="18"/>
      <w:szCs w:val="20"/>
      <w:lang w:val="en-AU" w:eastAsia="en-AU"/>
    </w:rPr>
  </w:style>
  <w:style w:type="paragraph" w:customStyle="1" w:styleId="GHdg4">
    <w:name w:val="G Hdg 4"/>
    <w:basedOn w:val="Normal"/>
    <w:next w:val="BodyTextIndent2"/>
    <w:locked/>
    <w:rsid w:val="003360DB"/>
    <w:pPr>
      <w:numPr>
        <w:ilvl w:val="3"/>
        <w:numId w:val="19"/>
      </w:numPr>
      <w:spacing w:before="120" w:after="120" w:line="240" w:lineRule="auto"/>
      <w:outlineLvl w:val="3"/>
    </w:pPr>
    <w:rPr>
      <w:rFonts w:ascii="Arial" w:eastAsia="Arial" w:hAnsi="Arial" w:cs="Arial"/>
      <w:color w:val="auto"/>
      <w:sz w:val="18"/>
      <w:szCs w:val="20"/>
      <w:lang w:val="en-AU" w:eastAsia="en-AU"/>
    </w:rPr>
  </w:style>
  <w:style w:type="numbering" w:customStyle="1" w:styleId="GHdgNumbering">
    <w:name w:val="GHdgNumbering"/>
    <w:rsid w:val="003360DB"/>
    <w:pPr>
      <w:numPr>
        <w:numId w:val="19"/>
      </w:numPr>
    </w:pPr>
  </w:style>
  <w:style w:type="paragraph" w:styleId="BodyTextIndent">
    <w:name w:val="Body Text Indent"/>
    <w:basedOn w:val="Normal"/>
    <w:link w:val="BodyTextIndentChar"/>
    <w:uiPriority w:val="99"/>
    <w:semiHidden/>
    <w:unhideWhenUsed/>
    <w:rsid w:val="003360DB"/>
    <w:pPr>
      <w:spacing w:after="120"/>
      <w:ind w:left="283"/>
    </w:pPr>
  </w:style>
  <w:style w:type="character" w:customStyle="1" w:styleId="BodyTextIndentChar">
    <w:name w:val="Body Text Indent Char"/>
    <w:basedOn w:val="DefaultParagraphFont"/>
    <w:link w:val="BodyTextIndent"/>
    <w:uiPriority w:val="99"/>
    <w:semiHidden/>
    <w:rsid w:val="003360DB"/>
    <w:rPr>
      <w:color w:val="00ACDD"/>
    </w:rPr>
  </w:style>
  <w:style w:type="paragraph" w:styleId="BodyTextIndent2">
    <w:name w:val="Body Text Indent 2"/>
    <w:basedOn w:val="Normal"/>
    <w:link w:val="BodyTextIndent2Char"/>
    <w:uiPriority w:val="99"/>
    <w:semiHidden/>
    <w:unhideWhenUsed/>
    <w:rsid w:val="003360DB"/>
    <w:pPr>
      <w:spacing w:after="120" w:line="480" w:lineRule="auto"/>
      <w:ind w:left="283"/>
    </w:pPr>
  </w:style>
  <w:style w:type="character" w:customStyle="1" w:styleId="BodyTextIndent2Char">
    <w:name w:val="Body Text Indent 2 Char"/>
    <w:basedOn w:val="DefaultParagraphFont"/>
    <w:link w:val="BodyTextIndent2"/>
    <w:uiPriority w:val="99"/>
    <w:semiHidden/>
    <w:rsid w:val="003360DB"/>
    <w:rPr>
      <w:color w:val="00ACDD"/>
    </w:rPr>
  </w:style>
  <w:style w:type="character" w:customStyle="1" w:styleId="normaltextrun">
    <w:name w:val="normaltextrun"/>
    <w:basedOn w:val="DefaultParagraphFont"/>
    <w:rsid w:val="00054DA1"/>
  </w:style>
  <w:style w:type="character" w:customStyle="1" w:styleId="eop">
    <w:name w:val="eop"/>
    <w:basedOn w:val="DefaultParagraphFont"/>
    <w:rsid w:val="00054DA1"/>
  </w:style>
  <w:style w:type="paragraph" w:customStyle="1" w:styleId="paragraph">
    <w:name w:val="paragraph"/>
    <w:basedOn w:val="Normal"/>
    <w:rsid w:val="009711ED"/>
    <w:pPr>
      <w:spacing w:before="100" w:beforeAutospacing="1" w:after="100" w:afterAutospacing="1" w:line="240" w:lineRule="auto"/>
    </w:pPr>
    <w:rPr>
      <w:rFonts w:ascii="Times New Roman" w:eastAsia="Times New Roman" w:hAnsi="Times New Roman" w:cs="Times New Roman"/>
      <w:color w:val="auto"/>
      <w:lang w:val="en-AU" w:eastAsia="en-AU"/>
    </w:rPr>
  </w:style>
  <w:style w:type="character" w:customStyle="1" w:styleId="spellingerror">
    <w:name w:val="spellingerror"/>
    <w:basedOn w:val="DefaultParagraphFont"/>
    <w:rsid w:val="009711ED"/>
  </w:style>
  <w:style w:type="paragraph" w:customStyle="1" w:styleId="B2BDaSubpara">
    <w:name w:val="B2BD (a) Sub para"/>
    <w:basedOn w:val="Heading4"/>
    <w:qFormat/>
    <w:rsid w:val="00ED06C6"/>
    <w:pPr>
      <w:numPr>
        <w:ilvl w:val="2"/>
      </w:numPr>
      <w:outlineLvl w:val="9"/>
    </w:pPr>
  </w:style>
  <w:style w:type="paragraph" w:customStyle="1" w:styleId="B2BDSummaryHeader">
    <w:name w:val="B2BD Summary Header"/>
    <w:basedOn w:val="B2BDNormal"/>
    <w:qFormat/>
    <w:rsid w:val="00DC3E8C"/>
    <w:pPr>
      <w:spacing w:after="0"/>
      <w:jc w:val="center"/>
    </w:pPr>
    <w:rPr>
      <w:b/>
      <w:bCs/>
    </w:rPr>
  </w:style>
  <w:style w:type="table" w:styleId="PlainTable1">
    <w:name w:val="Plain Table 1"/>
    <w:basedOn w:val="TableNormal"/>
    <w:uiPriority w:val="41"/>
    <w:rsid w:val="009C157F"/>
    <w:pPr>
      <w:spacing w:after="0" w:line="240" w:lineRule="auto"/>
    </w:p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table" w:customStyle="1" w:styleId="TableGrid1">
    <w:name w:val="Table Grid1"/>
    <w:basedOn w:val="TableNormal"/>
    <w:next w:val="TableGrid"/>
    <w:rsid w:val="00F548ED"/>
    <w:pPr>
      <w:spacing w:after="0" w:line="240" w:lineRule="auto"/>
    </w:pPr>
    <w:tblPr/>
  </w:style>
  <w:style w:type="paragraph" w:customStyle="1" w:styleId="B2BDHelpfulinfo">
    <w:name w:val="B2BD Helpful info"/>
    <w:basedOn w:val="B2BDi"/>
    <w:qFormat/>
    <w:rsid w:val="00687FD4"/>
    <w:pPr>
      <w:numPr>
        <w:numId w:val="21"/>
      </w:numPr>
    </w:pPr>
    <w:rPr>
      <w:color w:val="001E82"/>
    </w:rPr>
  </w:style>
  <w:style w:type="paragraph" w:customStyle="1" w:styleId="B2BDi">
    <w:name w:val="B2BD i"/>
    <w:basedOn w:val="B2BDaSubpara"/>
    <w:qFormat/>
    <w:rsid w:val="00352BC6"/>
    <w:pPr>
      <w:numPr>
        <w:ilvl w:val="0"/>
        <w:numId w:val="0"/>
      </w:numPr>
      <w:tabs>
        <w:tab w:val="num" w:pos="2211"/>
      </w:tabs>
      <w:spacing w:before="40" w:after="40"/>
      <w:ind w:left="1474" w:hanging="737"/>
    </w:pPr>
  </w:style>
  <w:style w:type="character" w:styleId="Mention">
    <w:name w:val="Mention"/>
    <w:basedOn w:val="DefaultParagraphFont"/>
    <w:uiPriority w:val="99"/>
    <w:unhideWhenUsed/>
    <w:rsid w:val="00553F29"/>
    <w:rPr>
      <w:color w:val="2B579A"/>
      <w:shd w:val="clear" w:color="auto" w:fill="E1DFDD"/>
    </w:rPr>
  </w:style>
  <w:style w:type="paragraph" w:customStyle="1" w:styleId="11">
    <w:name w:val="1.1"/>
    <w:basedOn w:val="Normal"/>
    <w:next w:val="Heading1"/>
    <w:uiPriority w:val="99"/>
    <w:qFormat/>
    <w:rsid w:val="00491C4B"/>
    <w:pPr>
      <w:keepNext/>
      <w:tabs>
        <w:tab w:val="num" w:pos="737"/>
      </w:tabs>
      <w:spacing w:before="60" w:after="60"/>
      <w:ind w:left="737" w:hanging="737"/>
      <w:outlineLvl w:val="0"/>
    </w:pPr>
    <w:rPr>
      <w:rFonts w:ascii="Arial" w:hAnsi="Arial" w:cs="Arial"/>
      <w:b/>
      <w:bCs/>
      <w:color w:val="auto"/>
      <w:sz w:val="18"/>
      <w:szCs w:val="18"/>
      <w:lang w:val="en-AU"/>
    </w:rPr>
  </w:style>
  <w:style w:type="paragraph" w:customStyle="1" w:styleId="B2BDsuba1">
    <w:name w:val="B2BD sub (a)1"/>
    <w:basedOn w:val="Normal"/>
    <w:next w:val="Heading4"/>
    <w:qFormat/>
    <w:rsid w:val="00491C4B"/>
    <w:pPr>
      <w:spacing w:before="60" w:after="60" w:line="240" w:lineRule="auto"/>
      <w:ind w:left="1134" w:hanging="369"/>
      <w:outlineLvl w:val="3"/>
    </w:pPr>
    <w:rPr>
      <w:rFonts w:ascii="Arial" w:eastAsia="Times New Roman" w:hAnsi="Arial" w:cs="Arial"/>
      <w:color w:val="000000"/>
      <w:sz w:val="18"/>
      <w:szCs w:val="18"/>
      <w:lang w:val="en-AU"/>
    </w:rPr>
  </w:style>
  <w:style w:type="character" w:styleId="PlaceholderText">
    <w:name w:val="Placeholder Text"/>
    <w:basedOn w:val="DefaultParagraphFont"/>
    <w:uiPriority w:val="99"/>
    <w:semiHidden/>
    <w:rsid w:val="00082D7D"/>
    <w:rPr>
      <w:color w:val="808080"/>
    </w:rPr>
  </w:style>
  <w:style w:type="table" w:customStyle="1" w:styleId="TableGrid2">
    <w:name w:val="Table Grid2"/>
    <w:basedOn w:val="TableNormal"/>
    <w:next w:val="TableGrid"/>
    <w:rsid w:val="00B624A2"/>
    <w:pPr>
      <w:spacing w:after="0" w:line="240" w:lineRule="auto"/>
    </w:pPr>
    <w:tblPr/>
  </w:style>
  <w:style w:type="paragraph" w:customStyle="1" w:styleId="SchedulePageHeading">
    <w:name w:val="Schedule Page Heading"/>
    <w:basedOn w:val="Normal"/>
    <w:next w:val="SchedH1"/>
    <w:uiPriority w:val="2"/>
    <w:qFormat/>
    <w:rsid w:val="00135E6B"/>
    <w:pPr>
      <w:spacing w:before="240" w:after="0" w:line="240" w:lineRule="auto"/>
    </w:pPr>
    <w:rPr>
      <w:rFonts w:ascii="Arial" w:eastAsia="Times New Roman" w:hAnsi="Arial" w:cs="Arial"/>
      <w:b/>
      <w:color w:val="4472C4"/>
      <w:sz w:val="28"/>
      <w:szCs w:val="20"/>
      <w:lang w:val="en-AU"/>
    </w:rPr>
  </w:style>
  <w:style w:type="character" w:customStyle="1" w:styleId="ListParagraphChar">
    <w:name w:val="List Paragraph Char"/>
    <w:basedOn w:val="DefaultParagraphFont"/>
    <w:link w:val="ListParagraph"/>
    <w:uiPriority w:val="34"/>
    <w:rsid w:val="00C57A83"/>
    <w:rPr>
      <w:color w:val="00ACDD"/>
    </w:rPr>
  </w:style>
  <w:style w:type="paragraph" w:customStyle="1" w:styleId="Body1">
    <w:name w:val="Body 1"/>
    <w:basedOn w:val="BodyText"/>
    <w:link w:val="Body1Char"/>
    <w:qFormat/>
    <w:rsid w:val="00E63827"/>
    <w:pPr>
      <w:widowControl/>
      <w:spacing w:before="240" w:line="276" w:lineRule="auto"/>
    </w:pPr>
    <w:rPr>
      <w:rFonts w:ascii="Arial" w:eastAsiaTheme="minorEastAsia" w:hAnsi="Arial"/>
      <w:sz w:val="20"/>
      <w:szCs w:val="20"/>
      <w:lang w:val="en-US"/>
    </w:rPr>
  </w:style>
  <w:style w:type="character" w:customStyle="1" w:styleId="Body1Char">
    <w:name w:val="Body 1 Char"/>
    <w:basedOn w:val="DefaultParagraphFont"/>
    <w:link w:val="Body1"/>
    <w:rsid w:val="00E63827"/>
    <w:rPr>
      <w:rFonts w:ascii="Arial" w:eastAsiaTheme="minorEastAsia" w:hAnsi="Arial"/>
      <w:sz w:val="20"/>
      <w:szCs w:val="20"/>
      <w:lang w:val="en-US"/>
    </w:rPr>
  </w:style>
  <w:style w:type="paragraph" w:customStyle="1" w:styleId="xxmsolistparagraph">
    <w:name w:val="xxmsolistparagraph"/>
    <w:basedOn w:val="Normal"/>
    <w:rsid w:val="00EA242D"/>
    <w:pPr>
      <w:spacing w:after="0" w:line="240" w:lineRule="auto"/>
      <w:ind w:left="720"/>
    </w:pPr>
    <w:rPr>
      <w:rFonts w:ascii="Aptos" w:hAnsi="Aptos" w:cs="Calibri"/>
      <w:color w:val="auto"/>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6745">
      <w:bodyDiv w:val="1"/>
      <w:marLeft w:val="0"/>
      <w:marRight w:val="0"/>
      <w:marTop w:val="0"/>
      <w:marBottom w:val="0"/>
      <w:divBdr>
        <w:top w:val="none" w:sz="0" w:space="0" w:color="auto"/>
        <w:left w:val="none" w:sz="0" w:space="0" w:color="auto"/>
        <w:bottom w:val="none" w:sz="0" w:space="0" w:color="auto"/>
        <w:right w:val="none" w:sz="0" w:space="0" w:color="auto"/>
      </w:divBdr>
    </w:div>
    <w:div w:id="116917772">
      <w:bodyDiv w:val="1"/>
      <w:marLeft w:val="0"/>
      <w:marRight w:val="0"/>
      <w:marTop w:val="0"/>
      <w:marBottom w:val="0"/>
      <w:divBdr>
        <w:top w:val="none" w:sz="0" w:space="0" w:color="auto"/>
        <w:left w:val="none" w:sz="0" w:space="0" w:color="auto"/>
        <w:bottom w:val="none" w:sz="0" w:space="0" w:color="auto"/>
        <w:right w:val="none" w:sz="0" w:space="0" w:color="auto"/>
      </w:divBdr>
      <w:divsChild>
        <w:div w:id="848717965">
          <w:marLeft w:val="547"/>
          <w:marRight w:val="0"/>
          <w:marTop w:val="0"/>
          <w:marBottom w:val="0"/>
          <w:divBdr>
            <w:top w:val="none" w:sz="0" w:space="0" w:color="auto"/>
            <w:left w:val="none" w:sz="0" w:space="0" w:color="auto"/>
            <w:bottom w:val="none" w:sz="0" w:space="0" w:color="auto"/>
            <w:right w:val="none" w:sz="0" w:space="0" w:color="auto"/>
          </w:divBdr>
        </w:div>
      </w:divsChild>
    </w:div>
    <w:div w:id="118382522">
      <w:bodyDiv w:val="1"/>
      <w:marLeft w:val="0"/>
      <w:marRight w:val="0"/>
      <w:marTop w:val="0"/>
      <w:marBottom w:val="0"/>
      <w:divBdr>
        <w:top w:val="none" w:sz="0" w:space="0" w:color="auto"/>
        <w:left w:val="none" w:sz="0" w:space="0" w:color="auto"/>
        <w:bottom w:val="none" w:sz="0" w:space="0" w:color="auto"/>
        <w:right w:val="none" w:sz="0" w:space="0" w:color="auto"/>
      </w:divBdr>
      <w:divsChild>
        <w:div w:id="871069137">
          <w:marLeft w:val="547"/>
          <w:marRight w:val="0"/>
          <w:marTop w:val="0"/>
          <w:marBottom w:val="0"/>
          <w:divBdr>
            <w:top w:val="none" w:sz="0" w:space="0" w:color="auto"/>
            <w:left w:val="none" w:sz="0" w:space="0" w:color="auto"/>
            <w:bottom w:val="none" w:sz="0" w:space="0" w:color="auto"/>
            <w:right w:val="none" w:sz="0" w:space="0" w:color="auto"/>
          </w:divBdr>
        </w:div>
      </w:divsChild>
    </w:div>
    <w:div w:id="318078412">
      <w:bodyDiv w:val="1"/>
      <w:marLeft w:val="0"/>
      <w:marRight w:val="0"/>
      <w:marTop w:val="0"/>
      <w:marBottom w:val="0"/>
      <w:divBdr>
        <w:top w:val="none" w:sz="0" w:space="0" w:color="auto"/>
        <w:left w:val="none" w:sz="0" w:space="0" w:color="auto"/>
        <w:bottom w:val="none" w:sz="0" w:space="0" w:color="auto"/>
        <w:right w:val="none" w:sz="0" w:space="0" w:color="auto"/>
      </w:divBdr>
    </w:div>
    <w:div w:id="411437601">
      <w:bodyDiv w:val="1"/>
      <w:marLeft w:val="0"/>
      <w:marRight w:val="0"/>
      <w:marTop w:val="0"/>
      <w:marBottom w:val="0"/>
      <w:divBdr>
        <w:top w:val="none" w:sz="0" w:space="0" w:color="auto"/>
        <w:left w:val="none" w:sz="0" w:space="0" w:color="auto"/>
        <w:bottom w:val="none" w:sz="0" w:space="0" w:color="auto"/>
        <w:right w:val="none" w:sz="0" w:space="0" w:color="auto"/>
      </w:divBdr>
    </w:div>
    <w:div w:id="528180474">
      <w:bodyDiv w:val="1"/>
      <w:marLeft w:val="0"/>
      <w:marRight w:val="0"/>
      <w:marTop w:val="0"/>
      <w:marBottom w:val="0"/>
      <w:divBdr>
        <w:top w:val="none" w:sz="0" w:space="0" w:color="auto"/>
        <w:left w:val="none" w:sz="0" w:space="0" w:color="auto"/>
        <w:bottom w:val="none" w:sz="0" w:space="0" w:color="auto"/>
        <w:right w:val="none" w:sz="0" w:space="0" w:color="auto"/>
      </w:divBdr>
    </w:div>
    <w:div w:id="559941691">
      <w:bodyDiv w:val="1"/>
      <w:marLeft w:val="0"/>
      <w:marRight w:val="0"/>
      <w:marTop w:val="0"/>
      <w:marBottom w:val="0"/>
      <w:divBdr>
        <w:top w:val="none" w:sz="0" w:space="0" w:color="auto"/>
        <w:left w:val="none" w:sz="0" w:space="0" w:color="auto"/>
        <w:bottom w:val="none" w:sz="0" w:space="0" w:color="auto"/>
        <w:right w:val="none" w:sz="0" w:space="0" w:color="auto"/>
      </w:divBdr>
    </w:div>
    <w:div w:id="596451767">
      <w:bodyDiv w:val="1"/>
      <w:marLeft w:val="0"/>
      <w:marRight w:val="0"/>
      <w:marTop w:val="0"/>
      <w:marBottom w:val="0"/>
      <w:divBdr>
        <w:top w:val="none" w:sz="0" w:space="0" w:color="auto"/>
        <w:left w:val="none" w:sz="0" w:space="0" w:color="auto"/>
        <w:bottom w:val="none" w:sz="0" w:space="0" w:color="auto"/>
        <w:right w:val="none" w:sz="0" w:space="0" w:color="auto"/>
      </w:divBdr>
      <w:divsChild>
        <w:div w:id="7759950">
          <w:marLeft w:val="0"/>
          <w:marRight w:val="0"/>
          <w:marTop w:val="0"/>
          <w:marBottom w:val="0"/>
          <w:divBdr>
            <w:top w:val="none" w:sz="0" w:space="0" w:color="auto"/>
            <w:left w:val="none" w:sz="0" w:space="0" w:color="auto"/>
            <w:bottom w:val="none" w:sz="0" w:space="0" w:color="auto"/>
            <w:right w:val="none" w:sz="0" w:space="0" w:color="auto"/>
          </w:divBdr>
          <w:divsChild>
            <w:div w:id="1174759638">
              <w:marLeft w:val="0"/>
              <w:marRight w:val="0"/>
              <w:marTop w:val="0"/>
              <w:marBottom w:val="0"/>
              <w:divBdr>
                <w:top w:val="none" w:sz="0" w:space="0" w:color="auto"/>
                <w:left w:val="none" w:sz="0" w:space="0" w:color="auto"/>
                <w:bottom w:val="none" w:sz="0" w:space="0" w:color="auto"/>
                <w:right w:val="none" w:sz="0" w:space="0" w:color="auto"/>
              </w:divBdr>
            </w:div>
          </w:divsChild>
        </w:div>
        <w:div w:id="32079378">
          <w:marLeft w:val="0"/>
          <w:marRight w:val="0"/>
          <w:marTop w:val="0"/>
          <w:marBottom w:val="0"/>
          <w:divBdr>
            <w:top w:val="none" w:sz="0" w:space="0" w:color="auto"/>
            <w:left w:val="none" w:sz="0" w:space="0" w:color="auto"/>
            <w:bottom w:val="none" w:sz="0" w:space="0" w:color="auto"/>
            <w:right w:val="none" w:sz="0" w:space="0" w:color="auto"/>
          </w:divBdr>
          <w:divsChild>
            <w:div w:id="1066293868">
              <w:marLeft w:val="0"/>
              <w:marRight w:val="0"/>
              <w:marTop w:val="0"/>
              <w:marBottom w:val="0"/>
              <w:divBdr>
                <w:top w:val="none" w:sz="0" w:space="0" w:color="auto"/>
                <w:left w:val="none" w:sz="0" w:space="0" w:color="auto"/>
                <w:bottom w:val="none" w:sz="0" w:space="0" w:color="auto"/>
                <w:right w:val="none" w:sz="0" w:space="0" w:color="auto"/>
              </w:divBdr>
            </w:div>
          </w:divsChild>
        </w:div>
        <w:div w:id="228853529">
          <w:marLeft w:val="0"/>
          <w:marRight w:val="0"/>
          <w:marTop w:val="0"/>
          <w:marBottom w:val="0"/>
          <w:divBdr>
            <w:top w:val="none" w:sz="0" w:space="0" w:color="auto"/>
            <w:left w:val="none" w:sz="0" w:space="0" w:color="auto"/>
            <w:bottom w:val="none" w:sz="0" w:space="0" w:color="auto"/>
            <w:right w:val="none" w:sz="0" w:space="0" w:color="auto"/>
          </w:divBdr>
          <w:divsChild>
            <w:div w:id="123087832">
              <w:marLeft w:val="0"/>
              <w:marRight w:val="0"/>
              <w:marTop w:val="0"/>
              <w:marBottom w:val="0"/>
              <w:divBdr>
                <w:top w:val="none" w:sz="0" w:space="0" w:color="auto"/>
                <w:left w:val="none" w:sz="0" w:space="0" w:color="auto"/>
                <w:bottom w:val="none" w:sz="0" w:space="0" w:color="auto"/>
                <w:right w:val="none" w:sz="0" w:space="0" w:color="auto"/>
              </w:divBdr>
            </w:div>
            <w:div w:id="180319867">
              <w:marLeft w:val="0"/>
              <w:marRight w:val="0"/>
              <w:marTop w:val="0"/>
              <w:marBottom w:val="0"/>
              <w:divBdr>
                <w:top w:val="none" w:sz="0" w:space="0" w:color="auto"/>
                <w:left w:val="none" w:sz="0" w:space="0" w:color="auto"/>
                <w:bottom w:val="none" w:sz="0" w:space="0" w:color="auto"/>
                <w:right w:val="none" w:sz="0" w:space="0" w:color="auto"/>
              </w:divBdr>
            </w:div>
            <w:div w:id="1078864911">
              <w:marLeft w:val="0"/>
              <w:marRight w:val="0"/>
              <w:marTop w:val="0"/>
              <w:marBottom w:val="0"/>
              <w:divBdr>
                <w:top w:val="none" w:sz="0" w:space="0" w:color="auto"/>
                <w:left w:val="none" w:sz="0" w:space="0" w:color="auto"/>
                <w:bottom w:val="none" w:sz="0" w:space="0" w:color="auto"/>
                <w:right w:val="none" w:sz="0" w:space="0" w:color="auto"/>
              </w:divBdr>
            </w:div>
            <w:div w:id="1421291693">
              <w:marLeft w:val="0"/>
              <w:marRight w:val="0"/>
              <w:marTop w:val="0"/>
              <w:marBottom w:val="0"/>
              <w:divBdr>
                <w:top w:val="none" w:sz="0" w:space="0" w:color="auto"/>
                <w:left w:val="none" w:sz="0" w:space="0" w:color="auto"/>
                <w:bottom w:val="none" w:sz="0" w:space="0" w:color="auto"/>
                <w:right w:val="none" w:sz="0" w:space="0" w:color="auto"/>
              </w:divBdr>
            </w:div>
            <w:div w:id="1643272723">
              <w:marLeft w:val="0"/>
              <w:marRight w:val="0"/>
              <w:marTop w:val="0"/>
              <w:marBottom w:val="0"/>
              <w:divBdr>
                <w:top w:val="none" w:sz="0" w:space="0" w:color="auto"/>
                <w:left w:val="none" w:sz="0" w:space="0" w:color="auto"/>
                <w:bottom w:val="none" w:sz="0" w:space="0" w:color="auto"/>
                <w:right w:val="none" w:sz="0" w:space="0" w:color="auto"/>
              </w:divBdr>
            </w:div>
            <w:div w:id="1933780545">
              <w:marLeft w:val="0"/>
              <w:marRight w:val="0"/>
              <w:marTop w:val="0"/>
              <w:marBottom w:val="0"/>
              <w:divBdr>
                <w:top w:val="none" w:sz="0" w:space="0" w:color="auto"/>
                <w:left w:val="none" w:sz="0" w:space="0" w:color="auto"/>
                <w:bottom w:val="none" w:sz="0" w:space="0" w:color="auto"/>
                <w:right w:val="none" w:sz="0" w:space="0" w:color="auto"/>
              </w:divBdr>
            </w:div>
          </w:divsChild>
        </w:div>
        <w:div w:id="410346598">
          <w:marLeft w:val="0"/>
          <w:marRight w:val="0"/>
          <w:marTop w:val="0"/>
          <w:marBottom w:val="0"/>
          <w:divBdr>
            <w:top w:val="none" w:sz="0" w:space="0" w:color="auto"/>
            <w:left w:val="none" w:sz="0" w:space="0" w:color="auto"/>
            <w:bottom w:val="none" w:sz="0" w:space="0" w:color="auto"/>
            <w:right w:val="none" w:sz="0" w:space="0" w:color="auto"/>
          </w:divBdr>
          <w:divsChild>
            <w:div w:id="1788694841">
              <w:marLeft w:val="0"/>
              <w:marRight w:val="0"/>
              <w:marTop w:val="0"/>
              <w:marBottom w:val="0"/>
              <w:divBdr>
                <w:top w:val="none" w:sz="0" w:space="0" w:color="auto"/>
                <w:left w:val="none" w:sz="0" w:space="0" w:color="auto"/>
                <w:bottom w:val="none" w:sz="0" w:space="0" w:color="auto"/>
                <w:right w:val="none" w:sz="0" w:space="0" w:color="auto"/>
              </w:divBdr>
            </w:div>
          </w:divsChild>
        </w:div>
        <w:div w:id="552469647">
          <w:marLeft w:val="0"/>
          <w:marRight w:val="0"/>
          <w:marTop w:val="0"/>
          <w:marBottom w:val="0"/>
          <w:divBdr>
            <w:top w:val="none" w:sz="0" w:space="0" w:color="auto"/>
            <w:left w:val="none" w:sz="0" w:space="0" w:color="auto"/>
            <w:bottom w:val="none" w:sz="0" w:space="0" w:color="auto"/>
            <w:right w:val="none" w:sz="0" w:space="0" w:color="auto"/>
          </w:divBdr>
          <w:divsChild>
            <w:div w:id="955915857">
              <w:marLeft w:val="0"/>
              <w:marRight w:val="0"/>
              <w:marTop w:val="0"/>
              <w:marBottom w:val="0"/>
              <w:divBdr>
                <w:top w:val="none" w:sz="0" w:space="0" w:color="auto"/>
                <w:left w:val="none" w:sz="0" w:space="0" w:color="auto"/>
                <w:bottom w:val="none" w:sz="0" w:space="0" w:color="auto"/>
                <w:right w:val="none" w:sz="0" w:space="0" w:color="auto"/>
              </w:divBdr>
            </w:div>
          </w:divsChild>
        </w:div>
        <w:div w:id="669941756">
          <w:marLeft w:val="0"/>
          <w:marRight w:val="0"/>
          <w:marTop w:val="0"/>
          <w:marBottom w:val="0"/>
          <w:divBdr>
            <w:top w:val="none" w:sz="0" w:space="0" w:color="auto"/>
            <w:left w:val="none" w:sz="0" w:space="0" w:color="auto"/>
            <w:bottom w:val="none" w:sz="0" w:space="0" w:color="auto"/>
            <w:right w:val="none" w:sz="0" w:space="0" w:color="auto"/>
          </w:divBdr>
          <w:divsChild>
            <w:div w:id="35739128">
              <w:marLeft w:val="0"/>
              <w:marRight w:val="0"/>
              <w:marTop w:val="0"/>
              <w:marBottom w:val="0"/>
              <w:divBdr>
                <w:top w:val="none" w:sz="0" w:space="0" w:color="auto"/>
                <w:left w:val="none" w:sz="0" w:space="0" w:color="auto"/>
                <w:bottom w:val="none" w:sz="0" w:space="0" w:color="auto"/>
                <w:right w:val="none" w:sz="0" w:space="0" w:color="auto"/>
              </w:divBdr>
            </w:div>
          </w:divsChild>
        </w:div>
        <w:div w:id="722680800">
          <w:marLeft w:val="0"/>
          <w:marRight w:val="0"/>
          <w:marTop w:val="0"/>
          <w:marBottom w:val="0"/>
          <w:divBdr>
            <w:top w:val="none" w:sz="0" w:space="0" w:color="auto"/>
            <w:left w:val="none" w:sz="0" w:space="0" w:color="auto"/>
            <w:bottom w:val="none" w:sz="0" w:space="0" w:color="auto"/>
            <w:right w:val="none" w:sz="0" w:space="0" w:color="auto"/>
          </w:divBdr>
          <w:divsChild>
            <w:div w:id="2012558344">
              <w:marLeft w:val="0"/>
              <w:marRight w:val="0"/>
              <w:marTop w:val="0"/>
              <w:marBottom w:val="0"/>
              <w:divBdr>
                <w:top w:val="none" w:sz="0" w:space="0" w:color="auto"/>
                <w:left w:val="none" w:sz="0" w:space="0" w:color="auto"/>
                <w:bottom w:val="none" w:sz="0" w:space="0" w:color="auto"/>
                <w:right w:val="none" w:sz="0" w:space="0" w:color="auto"/>
              </w:divBdr>
            </w:div>
          </w:divsChild>
        </w:div>
        <w:div w:id="749277389">
          <w:marLeft w:val="0"/>
          <w:marRight w:val="0"/>
          <w:marTop w:val="0"/>
          <w:marBottom w:val="0"/>
          <w:divBdr>
            <w:top w:val="none" w:sz="0" w:space="0" w:color="auto"/>
            <w:left w:val="none" w:sz="0" w:space="0" w:color="auto"/>
            <w:bottom w:val="none" w:sz="0" w:space="0" w:color="auto"/>
            <w:right w:val="none" w:sz="0" w:space="0" w:color="auto"/>
          </w:divBdr>
          <w:divsChild>
            <w:div w:id="413012811">
              <w:marLeft w:val="0"/>
              <w:marRight w:val="0"/>
              <w:marTop w:val="0"/>
              <w:marBottom w:val="0"/>
              <w:divBdr>
                <w:top w:val="none" w:sz="0" w:space="0" w:color="auto"/>
                <w:left w:val="none" w:sz="0" w:space="0" w:color="auto"/>
                <w:bottom w:val="none" w:sz="0" w:space="0" w:color="auto"/>
                <w:right w:val="none" w:sz="0" w:space="0" w:color="auto"/>
              </w:divBdr>
            </w:div>
          </w:divsChild>
        </w:div>
        <w:div w:id="795298696">
          <w:marLeft w:val="0"/>
          <w:marRight w:val="0"/>
          <w:marTop w:val="0"/>
          <w:marBottom w:val="0"/>
          <w:divBdr>
            <w:top w:val="none" w:sz="0" w:space="0" w:color="auto"/>
            <w:left w:val="none" w:sz="0" w:space="0" w:color="auto"/>
            <w:bottom w:val="none" w:sz="0" w:space="0" w:color="auto"/>
            <w:right w:val="none" w:sz="0" w:space="0" w:color="auto"/>
          </w:divBdr>
          <w:divsChild>
            <w:div w:id="1486313402">
              <w:marLeft w:val="0"/>
              <w:marRight w:val="0"/>
              <w:marTop w:val="0"/>
              <w:marBottom w:val="0"/>
              <w:divBdr>
                <w:top w:val="none" w:sz="0" w:space="0" w:color="auto"/>
                <w:left w:val="none" w:sz="0" w:space="0" w:color="auto"/>
                <w:bottom w:val="none" w:sz="0" w:space="0" w:color="auto"/>
                <w:right w:val="none" w:sz="0" w:space="0" w:color="auto"/>
              </w:divBdr>
            </w:div>
          </w:divsChild>
        </w:div>
        <w:div w:id="845363171">
          <w:marLeft w:val="0"/>
          <w:marRight w:val="0"/>
          <w:marTop w:val="0"/>
          <w:marBottom w:val="0"/>
          <w:divBdr>
            <w:top w:val="none" w:sz="0" w:space="0" w:color="auto"/>
            <w:left w:val="none" w:sz="0" w:space="0" w:color="auto"/>
            <w:bottom w:val="none" w:sz="0" w:space="0" w:color="auto"/>
            <w:right w:val="none" w:sz="0" w:space="0" w:color="auto"/>
          </w:divBdr>
          <w:divsChild>
            <w:div w:id="444350206">
              <w:marLeft w:val="0"/>
              <w:marRight w:val="0"/>
              <w:marTop w:val="0"/>
              <w:marBottom w:val="0"/>
              <w:divBdr>
                <w:top w:val="none" w:sz="0" w:space="0" w:color="auto"/>
                <w:left w:val="none" w:sz="0" w:space="0" w:color="auto"/>
                <w:bottom w:val="none" w:sz="0" w:space="0" w:color="auto"/>
                <w:right w:val="none" w:sz="0" w:space="0" w:color="auto"/>
              </w:divBdr>
            </w:div>
          </w:divsChild>
        </w:div>
        <w:div w:id="965349522">
          <w:marLeft w:val="0"/>
          <w:marRight w:val="0"/>
          <w:marTop w:val="0"/>
          <w:marBottom w:val="0"/>
          <w:divBdr>
            <w:top w:val="none" w:sz="0" w:space="0" w:color="auto"/>
            <w:left w:val="none" w:sz="0" w:space="0" w:color="auto"/>
            <w:bottom w:val="none" w:sz="0" w:space="0" w:color="auto"/>
            <w:right w:val="none" w:sz="0" w:space="0" w:color="auto"/>
          </w:divBdr>
          <w:divsChild>
            <w:div w:id="1690834160">
              <w:marLeft w:val="0"/>
              <w:marRight w:val="0"/>
              <w:marTop w:val="0"/>
              <w:marBottom w:val="0"/>
              <w:divBdr>
                <w:top w:val="none" w:sz="0" w:space="0" w:color="auto"/>
                <w:left w:val="none" w:sz="0" w:space="0" w:color="auto"/>
                <w:bottom w:val="none" w:sz="0" w:space="0" w:color="auto"/>
                <w:right w:val="none" w:sz="0" w:space="0" w:color="auto"/>
              </w:divBdr>
            </w:div>
          </w:divsChild>
        </w:div>
        <w:div w:id="1049645815">
          <w:marLeft w:val="0"/>
          <w:marRight w:val="0"/>
          <w:marTop w:val="0"/>
          <w:marBottom w:val="0"/>
          <w:divBdr>
            <w:top w:val="none" w:sz="0" w:space="0" w:color="auto"/>
            <w:left w:val="none" w:sz="0" w:space="0" w:color="auto"/>
            <w:bottom w:val="none" w:sz="0" w:space="0" w:color="auto"/>
            <w:right w:val="none" w:sz="0" w:space="0" w:color="auto"/>
          </w:divBdr>
          <w:divsChild>
            <w:div w:id="655308245">
              <w:marLeft w:val="0"/>
              <w:marRight w:val="0"/>
              <w:marTop w:val="0"/>
              <w:marBottom w:val="0"/>
              <w:divBdr>
                <w:top w:val="none" w:sz="0" w:space="0" w:color="auto"/>
                <w:left w:val="none" w:sz="0" w:space="0" w:color="auto"/>
                <w:bottom w:val="none" w:sz="0" w:space="0" w:color="auto"/>
                <w:right w:val="none" w:sz="0" w:space="0" w:color="auto"/>
              </w:divBdr>
            </w:div>
          </w:divsChild>
        </w:div>
        <w:div w:id="1064917264">
          <w:marLeft w:val="0"/>
          <w:marRight w:val="0"/>
          <w:marTop w:val="0"/>
          <w:marBottom w:val="0"/>
          <w:divBdr>
            <w:top w:val="none" w:sz="0" w:space="0" w:color="auto"/>
            <w:left w:val="none" w:sz="0" w:space="0" w:color="auto"/>
            <w:bottom w:val="none" w:sz="0" w:space="0" w:color="auto"/>
            <w:right w:val="none" w:sz="0" w:space="0" w:color="auto"/>
          </w:divBdr>
          <w:divsChild>
            <w:div w:id="2025206979">
              <w:marLeft w:val="0"/>
              <w:marRight w:val="0"/>
              <w:marTop w:val="0"/>
              <w:marBottom w:val="0"/>
              <w:divBdr>
                <w:top w:val="none" w:sz="0" w:space="0" w:color="auto"/>
                <w:left w:val="none" w:sz="0" w:space="0" w:color="auto"/>
                <w:bottom w:val="none" w:sz="0" w:space="0" w:color="auto"/>
                <w:right w:val="none" w:sz="0" w:space="0" w:color="auto"/>
              </w:divBdr>
            </w:div>
          </w:divsChild>
        </w:div>
        <w:div w:id="1293903305">
          <w:marLeft w:val="0"/>
          <w:marRight w:val="0"/>
          <w:marTop w:val="0"/>
          <w:marBottom w:val="0"/>
          <w:divBdr>
            <w:top w:val="none" w:sz="0" w:space="0" w:color="auto"/>
            <w:left w:val="none" w:sz="0" w:space="0" w:color="auto"/>
            <w:bottom w:val="none" w:sz="0" w:space="0" w:color="auto"/>
            <w:right w:val="none" w:sz="0" w:space="0" w:color="auto"/>
          </w:divBdr>
          <w:divsChild>
            <w:div w:id="586885335">
              <w:marLeft w:val="0"/>
              <w:marRight w:val="0"/>
              <w:marTop w:val="0"/>
              <w:marBottom w:val="0"/>
              <w:divBdr>
                <w:top w:val="none" w:sz="0" w:space="0" w:color="auto"/>
                <w:left w:val="none" w:sz="0" w:space="0" w:color="auto"/>
                <w:bottom w:val="none" w:sz="0" w:space="0" w:color="auto"/>
                <w:right w:val="none" w:sz="0" w:space="0" w:color="auto"/>
              </w:divBdr>
            </w:div>
          </w:divsChild>
        </w:div>
        <w:div w:id="1636131810">
          <w:marLeft w:val="0"/>
          <w:marRight w:val="0"/>
          <w:marTop w:val="0"/>
          <w:marBottom w:val="0"/>
          <w:divBdr>
            <w:top w:val="none" w:sz="0" w:space="0" w:color="auto"/>
            <w:left w:val="none" w:sz="0" w:space="0" w:color="auto"/>
            <w:bottom w:val="none" w:sz="0" w:space="0" w:color="auto"/>
            <w:right w:val="none" w:sz="0" w:space="0" w:color="auto"/>
          </w:divBdr>
          <w:divsChild>
            <w:div w:id="693774134">
              <w:marLeft w:val="0"/>
              <w:marRight w:val="0"/>
              <w:marTop w:val="0"/>
              <w:marBottom w:val="0"/>
              <w:divBdr>
                <w:top w:val="none" w:sz="0" w:space="0" w:color="auto"/>
                <w:left w:val="none" w:sz="0" w:space="0" w:color="auto"/>
                <w:bottom w:val="none" w:sz="0" w:space="0" w:color="auto"/>
                <w:right w:val="none" w:sz="0" w:space="0" w:color="auto"/>
              </w:divBdr>
            </w:div>
          </w:divsChild>
        </w:div>
        <w:div w:id="1687636888">
          <w:marLeft w:val="0"/>
          <w:marRight w:val="0"/>
          <w:marTop w:val="0"/>
          <w:marBottom w:val="0"/>
          <w:divBdr>
            <w:top w:val="none" w:sz="0" w:space="0" w:color="auto"/>
            <w:left w:val="none" w:sz="0" w:space="0" w:color="auto"/>
            <w:bottom w:val="none" w:sz="0" w:space="0" w:color="auto"/>
            <w:right w:val="none" w:sz="0" w:space="0" w:color="auto"/>
          </w:divBdr>
          <w:divsChild>
            <w:div w:id="665740624">
              <w:marLeft w:val="0"/>
              <w:marRight w:val="0"/>
              <w:marTop w:val="0"/>
              <w:marBottom w:val="0"/>
              <w:divBdr>
                <w:top w:val="none" w:sz="0" w:space="0" w:color="auto"/>
                <w:left w:val="none" w:sz="0" w:space="0" w:color="auto"/>
                <w:bottom w:val="none" w:sz="0" w:space="0" w:color="auto"/>
                <w:right w:val="none" w:sz="0" w:space="0" w:color="auto"/>
              </w:divBdr>
            </w:div>
          </w:divsChild>
        </w:div>
        <w:div w:id="1826895402">
          <w:marLeft w:val="0"/>
          <w:marRight w:val="0"/>
          <w:marTop w:val="0"/>
          <w:marBottom w:val="0"/>
          <w:divBdr>
            <w:top w:val="none" w:sz="0" w:space="0" w:color="auto"/>
            <w:left w:val="none" w:sz="0" w:space="0" w:color="auto"/>
            <w:bottom w:val="none" w:sz="0" w:space="0" w:color="auto"/>
            <w:right w:val="none" w:sz="0" w:space="0" w:color="auto"/>
          </w:divBdr>
          <w:divsChild>
            <w:div w:id="736049729">
              <w:marLeft w:val="0"/>
              <w:marRight w:val="0"/>
              <w:marTop w:val="0"/>
              <w:marBottom w:val="0"/>
              <w:divBdr>
                <w:top w:val="none" w:sz="0" w:space="0" w:color="auto"/>
                <w:left w:val="none" w:sz="0" w:space="0" w:color="auto"/>
                <w:bottom w:val="none" w:sz="0" w:space="0" w:color="auto"/>
                <w:right w:val="none" w:sz="0" w:space="0" w:color="auto"/>
              </w:divBdr>
            </w:div>
          </w:divsChild>
        </w:div>
        <w:div w:id="1905753342">
          <w:marLeft w:val="0"/>
          <w:marRight w:val="0"/>
          <w:marTop w:val="0"/>
          <w:marBottom w:val="0"/>
          <w:divBdr>
            <w:top w:val="none" w:sz="0" w:space="0" w:color="auto"/>
            <w:left w:val="none" w:sz="0" w:space="0" w:color="auto"/>
            <w:bottom w:val="none" w:sz="0" w:space="0" w:color="auto"/>
            <w:right w:val="none" w:sz="0" w:space="0" w:color="auto"/>
          </w:divBdr>
          <w:divsChild>
            <w:div w:id="61691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68563">
      <w:bodyDiv w:val="1"/>
      <w:marLeft w:val="0"/>
      <w:marRight w:val="0"/>
      <w:marTop w:val="0"/>
      <w:marBottom w:val="0"/>
      <w:divBdr>
        <w:top w:val="none" w:sz="0" w:space="0" w:color="auto"/>
        <w:left w:val="none" w:sz="0" w:space="0" w:color="auto"/>
        <w:bottom w:val="none" w:sz="0" w:space="0" w:color="auto"/>
        <w:right w:val="none" w:sz="0" w:space="0" w:color="auto"/>
      </w:divBdr>
      <w:divsChild>
        <w:div w:id="1541697867">
          <w:marLeft w:val="0"/>
          <w:marRight w:val="0"/>
          <w:marTop w:val="0"/>
          <w:marBottom w:val="0"/>
          <w:divBdr>
            <w:top w:val="none" w:sz="0" w:space="0" w:color="auto"/>
            <w:left w:val="none" w:sz="0" w:space="0" w:color="auto"/>
            <w:bottom w:val="none" w:sz="0" w:space="0" w:color="auto"/>
            <w:right w:val="none" w:sz="0" w:space="0" w:color="auto"/>
          </w:divBdr>
          <w:divsChild>
            <w:div w:id="1460108012">
              <w:marLeft w:val="-75"/>
              <w:marRight w:val="0"/>
              <w:marTop w:val="30"/>
              <w:marBottom w:val="30"/>
              <w:divBdr>
                <w:top w:val="none" w:sz="0" w:space="0" w:color="auto"/>
                <w:left w:val="none" w:sz="0" w:space="0" w:color="auto"/>
                <w:bottom w:val="none" w:sz="0" w:space="0" w:color="auto"/>
                <w:right w:val="none" w:sz="0" w:space="0" w:color="auto"/>
              </w:divBdr>
              <w:divsChild>
                <w:div w:id="78409508">
                  <w:marLeft w:val="0"/>
                  <w:marRight w:val="0"/>
                  <w:marTop w:val="0"/>
                  <w:marBottom w:val="0"/>
                  <w:divBdr>
                    <w:top w:val="none" w:sz="0" w:space="0" w:color="auto"/>
                    <w:left w:val="none" w:sz="0" w:space="0" w:color="auto"/>
                    <w:bottom w:val="none" w:sz="0" w:space="0" w:color="auto"/>
                    <w:right w:val="none" w:sz="0" w:space="0" w:color="auto"/>
                  </w:divBdr>
                  <w:divsChild>
                    <w:div w:id="1032150543">
                      <w:marLeft w:val="0"/>
                      <w:marRight w:val="0"/>
                      <w:marTop w:val="0"/>
                      <w:marBottom w:val="0"/>
                      <w:divBdr>
                        <w:top w:val="none" w:sz="0" w:space="0" w:color="auto"/>
                        <w:left w:val="none" w:sz="0" w:space="0" w:color="auto"/>
                        <w:bottom w:val="none" w:sz="0" w:space="0" w:color="auto"/>
                        <w:right w:val="none" w:sz="0" w:space="0" w:color="auto"/>
                      </w:divBdr>
                    </w:div>
                  </w:divsChild>
                </w:div>
                <w:div w:id="89358313">
                  <w:marLeft w:val="0"/>
                  <w:marRight w:val="0"/>
                  <w:marTop w:val="0"/>
                  <w:marBottom w:val="0"/>
                  <w:divBdr>
                    <w:top w:val="none" w:sz="0" w:space="0" w:color="auto"/>
                    <w:left w:val="none" w:sz="0" w:space="0" w:color="auto"/>
                    <w:bottom w:val="none" w:sz="0" w:space="0" w:color="auto"/>
                    <w:right w:val="none" w:sz="0" w:space="0" w:color="auto"/>
                  </w:divBdr>
                  <w:divsChild>
                    <w:div w:id="196816843">
                      <w:marLeft w:val="0"/>
                      <w:marRight w:val="0"/>
                      <w:marTop w:val="0"/>
                      <w:marBottom w:val="0"/>
                      <w:divBdr>
                        <w:top w:val="none" w:sz="0" w:space="0" w:color="auto"/>
                        <w:left w:val="none" w:sz="0" w:space="0" w:color="auto"/>
                        <w:bottom w:val="none" w:sz="0" w:space="0" w:color="auto"/>
                        <w:right w:val="none" w:sz="0" w:space="0" w:color="auto"/>
                      </w:divBdr>
                    </w:div>
                  </w:divsChild>
                </w:div>
                <w:div w:id="268465381">
                  <w:marLeft w:val="0"/>
                  <w:marRight w:val="0"/>
                  <w:marTop w:val="0"/>
                  <w:marBottom w:val="0"/>
                  <w:divBdr>
                    <w:top w:val="none" w:sz="0" w:space="0" w:color="auto"/>
                    <w:left w:val="none" w:sz="0" w:space="0" w:color="auto"/>
                    <w:bottom w:val="none" w:sz="0" w:space="0" w:color="auto"/>
                    <w:right w:val="none" w:sz="0" w:space="0" w:color="auto"/>
                  </w:divBdr>
                  <w:divsChild>
                    <w:div w:id="729613656">
                      <w:marLeft w:val="0"/>
                      <w:marRight w:val="0"/>
                      <w:marTop w:val="0"/>
                      <w:marBottom w:val="0"/>
                      <w:divBdr>
                        <w:top w:val="none" w:sz="0" w:space="0" w:color="auto"/>
                        <w:left w:val="none" w:sz="0" w:space="0" w:color="auto"/>
                        <w:bottom w:val="none" w:sz="0" w:space="0" w:color="auto"/>
                        <w:right w:val="none" w:sz="0" w:space="0" w:color="auto"/>
                      </w:divBdr>
                    </w:div>
                  </w:divsChild>
                </w:div>
                <w:div w:id="581718150">
                  <w:marLeft w:val="0"/>
                  <w:marRight w:val="0"/>
                  <w:marTop w:val="0"/>
                  <w:marBottom w:val="0"/>
                  <w:divBdr>
                    <w:top w:val="none" w:sz="0" w:space="0" w:color="auto"/>
                    <w:left w:val="none" w:sz="0" w:space="0" w:color="auto"/>
                    <w:bottom w:val="none" w:sz="0" w:space="0" w:color="auto"/>
                    <w:right w:val="none" w:sz="0" w:space="0" w:color="auto"/>
                  </w:divBdr>
                  <w:divsChild>
                    <w:div w:id="773597548">
                      <w:marLeft w:val="0"/>
                      <w:marRight w:val="0"/>
                      <w:marTop w:val="0"/>
                      <w:marBottom w:val="0"/>
                      <w:divBdr>
                        <w:top w:val="none" w:sz="0" w:space="0" w:color="auto"/>
                        <w:left w:val="none" w:sz="0" w:space="0" w:color="auto"/>
                        <w:bottom w:val="none" w:sz="0" w:space="0" w:color="auto"/>
                        <w:right w:val="none" w:sz="0" w:space="0" w:color="auto"/>
                      </w:divBdr>
                    </w:div>
                  </w:divsChild>
                </w:div>
                <w:div w:id="610281138">
                  <w:marLeft w:val="0"/>
                  <w:marRight w:val="0"/>
                  <w:marTop w:val="0"/>
                  <w:marBottom w:val="0"/>
                  <w:divBdr>
                    <w:top w:val="none" w:sz="0" w:space="0" w:color="auto"/>
                    <w:left w:val="none" w:sz="0" w:space="0" w:color="auto"/>
                    <w:bottom w:val="none" w:sz="0" w:space="0" w:color="auto"/>
                    <w:right w:val="none" w:sz="0" w:space="0" w:color="auto"/>
                  </w:divBdr>
                  <w:divsChild>
                    <w:div w:id="929584051">
                      <w:marLeft w:val="0"/>
                      <w:marRight w:val="0"/>
                      <w:marTop w:val="0"/>
                      <w:marBottom w:val="0"/>
                      <w:divBdr>
                        <w:top w:val="none" w:sz="0" w:space="0" w:color="auto"/>
                        <w:left w:val="none" w:sz="0" w:space="0" w:color="auto"/>
                        <w:bottom w:val="none" w:sz="0" w:space="0" w:color="auto"/>
                        <w:right w:val="none" w:sz="0" w:space="0" w:color="auto"/>
                      </w:divBdr>
                    </w:div>
                  </w:divsChild>
                </w:div>
                <w:div w:id="648244403">
                  <w:marLeft w:val="0"/>
                  <w:marRight w:val="0"/>
                  <w:marTop w:val="0"/>
                  <w:marBottom w:val="0"/>
                  <w:divBdr>
                    <w:top w:val="none" w:sz="0" w:space="0" w:color="auto"/>
                    <w:left w:val="none" w:sz="0" w:space="0" w:color="auto"/>
                    <w:bottom w:val="none" w:sz="0" w:space="0" w:color="auto"/>
                    <w:right w:val="none" w:sz="0" w:space="0" w:color="auto"/>
                  </w:divBdr>
                  <w:divsChild>
                    <w:div w:id="1538010396">
                      <w:marLeft w:val="0"/>
                      <w:marRight w:val="0"/>
                      <w:marTop w:val="0"/>
                      <w:marBottom w:val="0"/>
                      <w:divBdr>
                        <w:top w:val="none" w:sz="0" w:space="0" w:color="auto"/>
                        <w:left w:val="none" w:sz="0" w:space="0" w:color="auto"/>
                        <w:bottom w:val="none" w:sz="0" w:space="0" w:color="auto"/>
                        <w:right w:val="none" w:sz="0" w:space="0" w:color="auto"/>
                      </w:divBdr>
                    </w:div>
                  </w:divsChild>
                </w:div>
                <w:div w:id="701326544">
                  <w:marLeft w:val="0"/>
                  <w:marRight w:val="0"/>
                  <w:marTop w:val="0"/>
                  <w:marBottom w:val="0"/>
                  <w:divBdr>
                    <w:top w:val="none" w:sz="0" w:space="0" w:color="auto"/>
                    <w:left w:val="none" w:sz="0" w:space="0" w:color="auto"/>
                    <w:bottom w:val="none" w:sz="0" w:space="0" w:color="auto"/>
                    <w:right w:val="none" w:sz="0" w:space="0" w:color="auto"/>
                  </w:divBdr>
                  <w:divsChild>
                    <w:div w:id="1889607063">
                      <w:marLeft w:val="0"/>
                      <w:marRight w:val="0"/>
                      <w:marTop w:val="0"/>
                      <w:marBottom w:val="0"/>
                      <w:divBdr>
                        <w:top w:val="none" w:sz="0" w:space="0" w:color="auto"/>
                        <w:left w:val="none" w:sz="0" w:space="0" w:color="auto"/>
                        <w:bottom w:val="none" w:sz="0" w:space="0" w:color="auto"/>
                        <w:right w:val="none" w:sz="0" w:space="0" w:color="auto"/>
                      </w:divBdr>
                    </w:div>
                  </w:divsChild>
                </w:div>
                <w:div w:id="1209074220">
                  <w:marLeft w:val="0"/>
                  <w:marRight w:val="0"/>
                  <w:marTop w:val="0"/>
                  <w:marBottom w:val="0"/>
                  <w:divBdr>
                    <w:top w:val="none" w:sz="0" w:space="0" w:color="auto"/>
                    <w:left w:val="none" w:sz="0" w:space="0" w:color="auto"/>
                    <w:bottom w:val="none" w:sz="0" w:space="0" w:color="auto"/>
                    <w:right w:val="none" w:sz="0" w:space="0" w:color="auto"/>
                  </w:divBdr>
                  <w:divsChild>
                    <w:div w:id="640690471">
                      <w:marLeft w:val="0"/>
                      <w:marRight w:val="0"/>
                      <w:marTop w:val="0"/>
                      <w:marBottom w:val="0"/>
                      <w:divBdr>
                        <w:top w:val="none" w:sz="0" w:space="0" w:color="auto"/>
                        <w:left w:val="none" w:sz="0" w:space="0" w:color="auto"/>
                        <w:bottom w:val="none" w:sz="0" w:space="0" w:color="auto"/>
                        <w:right w:val="none" w:sz="0" w:space="0" w:color="auto"/>
                      </w:divBdr>
                    </w:div>
                  </w:divsChild>
                </w:div>
                <w:div w:id="1271425500">
                  <w:marLeft w:val="0"/>
                  <w:marRight w:val="0"/>
                  <w:marTop w:val="0"/>
                  <w:marBottom w:val="0"/>
                  <w:divBdr>
                    <w:top w:val="none" w:sz="0" w:space="0" w:color="auto"/>
                    <w:left w:val="none" w:sz="0" w:space="0" w:color="auto"/>
                    <w:bottom w:val="none" w:sz="0" w:space="0" w:color="auto"/>
                    <w:right w:val="none" w:sz="0" w:space="0" w:color="auto"/>
                  </w:divBdr>
                  <w:divsChild>
                    <w:div w:id="1707875529">
                      <w:marLeft w:val="0"/>
                      <w:marRight w:val="0"/>
                      <w:marTop w:val="0"/>
                      <w:marBottom w:val="0"/>
                      <w:divBdr>
                        <w:top w:val="none" w:sz="0" w:space="0" w:color="auto"/>
                        <w:left w:val="none" w:sz="0" w:space="0" w:color="auto"/>
                        <w:bottom w:val="none" w:sz="0" w:space="0" w:color="auto"/>
                        <w:right w:val="none" w:sz="0" w:space="0" w:color="auto"/>
                      </w:divBdr>
                    </w:div>
                  </w:divsChild>
                </w:div>
                <w:div w:id="1475678512">
                  <w:marLeft w:val="0"/>
                  <w:marRight w:val="0"/>
                  <w:marTop w:val="0"/>
                  <w:marBottom w:val="0"/>
                  <w:divBdr>
                    <w:top w:val="none" w:sz="0" w:space="0" w:color="auto"/>
                    <w:left w:val="none" w:sz="0" w:space="0" w:color="auto"/>
                    <w:bottom w:val="none" w:sz="0" w:space="0" w:color="auto"/>
                    <w:right w:val="none" w:sz="0" w:space="0" w:color="auto"/>
                  </w:divBdr>
                  <w:divsChild>
                    <w:div w:id="879709612">
                      <w:marLeft w:val="0"/>
                      <w:marRight w:val="0"/>
                      <w:marTop w:val="0"/>
                      <w:marBottom w:val="0"/>
                      <w:divBdr>
                        <w:top w:val="none" w:sz="0" w:space="0" w:color="auto"/>
                        <w:left w:val="none" w:sz="0" w:space="0" w:color="auto"/>
                        <w:bottom w:val="none" w:sz="0" w:space="0" w:color="auto"/>
                        <w:right w:val="none" w:sz="0" w:space="0" w:color="auto"/>
                      </w:divBdr>
                    </w:div>
                  </w:divsChild>
                </w:div>
                <w:div w:id="1475754973">
                  <w:marLeft w:val="0"/>
                  <w:marRight w:val="0"/>
                  <w:marTop w:val="0"/>
                  <w:marBottom w:val="0"/>
                  <w:divBdr>
                    <w:top w:val="none" w:sz="0" w:space="0" w:color="auto"/>
                    <w:left w:val="none" w:sz="0" w:space="0" w:color="auto"/>
                    <w:bottom w:val="none" w:sz="0" w:space="0" w:color="auto"/>
                    <w:right w:val="none" w:sz="0" w:space="0" w:color="auto"/>
                  </w:divBdr>
                  <w:divsChild>
                    <w:div w:id="418717126">
                      <w:marLeft w:val="0"/>
                      <w:marRight w:val="0"/>
                      <w:marTop w:val="0"/>
                      <w:marBottom w:val="0"/>
                      <w:divBdr>
                        <w:top w:val="none" w:sz="0" w:space="0" w:color="auto"/>
                        <w:left w:val="none" w:sz="0" w:space="0" w:color="auto"/>
                        <w:bottom w:val="none" w:sz="0" w:space="0" w:color="auto"/>
                        <w:right w:val="none" w:sz="0" w:space="0" w:color="auto"/>
                      </w:divBdr>
                    </w:div>
                  </w:divsChild>
                </w:div>
                <w:div w:id="1611088998">
                  <w:marLeft w:val="0"/>
                  <w:marRight w:val="0"/>
                  <w:marTop w:val="0"/>
                  <w:marBottom w:val="0"/>
                  <w:divBdr>
                    <w:top w:val="none" w:sz="0" w:space="0" w:color="auto"/>
                    <w:left w:val="none" w:sz="0" w:space="0" w:color="auto"/>
                    <w:bottom w:val="none" w:sz="0" w:space="0" w:color="auto"/>
                    <w:right w:val="none" w:sz="0" w:space="0" w:color="auto"/>
                  </w:divBdr>
                  <w:divsChild>
                    <w:div w:id="881668986">
                      <w:marLeft w:val="0"/>
                      <w:marRight w:val="0"/>
                      <w:marTop w:val="0"/>
                      <w:marBottom w:val="0"/>
                      <w:divBdr>
                        <w:top w:val="none" w:sz="0" w:space="0" w:color="auto"/>
                        <w:left w:val="none" w:sz="0" w:space="0" w:color="auto"/>
                        <w:bottom w:val="none" w:sz="0" w:space="0" w:color="auto"/>
                        <w:right w:val="none" w:sz="0" w:space="0" w:color="auto"/>
                      </w:divBdr>
                    </w:div>
                  </w:divsChild>
                </w:div>
                <w:div w:id="1637098667">
                  <w:marLeft w:val="0"/>
                  <w:marRight w:val="0"/>
                  <w:marTop w:val="0"/>
                  <w:marBottom w:val="0"/>
                  <w:divBdr>
                    <w:top w:val="none" w:sz="0" w:space="0" w:color="auto"/>
                    <w:left w:val="none" w:sz="0" w:space="0" w:color="auto"/>
                    <w:bottom w:val="none" w:sz="0" w:space="0" w:color="auto"/>
                    <w:right w:val="none" w:sz="0" w:space="0" w:color="auto"/>
                  </w:divBdr>
                  <w:divsChild>
                    <w:div w:id="711730751">
                      <w:marLeft w:val="0"/>
                      <w:marRight w:val="0"/>
                      <w:marTop w:val="0"/>
                      <w:marBottom w:val="0"/>
                      <w:divBdr>
                        <w:top w:val="none" w:sz="0" w:space="0" w:color="auto"/>
                        <w:left w:val="none" w:sz="0" w:space="0" w:color="auto"/>
                        <w:bottom w:val="none" w:sz="0" w:space="0" w:color="auto"/>
                        <w:right w:val="none" w:sz="0" w:space="0" w:color="auto"/>
                      </w:divBdr>
                    </w:div>
                  </w:divsChild>
                </w:div>
                <w:div w:id="1838376396">
                  <w:marLeft w:val="0"/>
                  <w:marRight w:val="0"/>
                  <w:marTop w:val="0"/>
                  <w:marBottom w:val="0"/>
                  <w:divBdr>
                    <w:top w:val="none" w:sz="0" w:space="0" w:color="auto"/>
                    <w:left w:val="none" w:sz="0" w:space="0" w:color="auto"/>
                    <w:bottom w:val="none" w:sz="0" w:space="0" w:color="auto"/>
                    <w:right w:val="none" w:sz="0" w:space="0" w:color="auto"/>
                  </w:divBdr>
                  <w:divsChild>
                    <w:div w:id="1588730534">
                      <w:marLeft w:val="0"/>
                      <w:marRight w:val="0"/>
                      <w:marTop w:val="0"/>
                      <w:marBottom w:val="0"/>
                      <w:divBdr>
                        <w:top w:val="none" w:sz="0" w:space="0" w:color="auto"/>
                        <w:left w:val="none" w:sz="0" w:space="0" w:color="auto"/>
                        <w:bottom w:val="none" w:sz="0" w:space="0" w:color="auto"/>
                        <w:right w:val="none" w:sz="0" w:space="0" w:color="auto"/>
                      </w:divBdr>
                    </w:div>
                  </w:divsChild>
                </w:div>
                <w:div w:id="1848053415">
                  <w:marLeft w:val="0"/>
                  <w:marRight w:val="0"/>
                  <w:marTop w:val="0"/>
                  <w:marBottom w:val="0"/>
                  <w:divBdr>
                    <w:top w:val="none" w:sz="0" w:space="0" w:color="auto"/>
                    <w:left w:val="none" w:sz="0" w:space="0" w:color="auto"/>
                    <w:bottom w:val="none" w:sz="0" w:space="0" w:color="auto"/>
                    <w:right w:val="none" w:sz="0" w:space="0" w:color="auto"/>
                  </w:divBdr>
                  <w:divsChild>
                    <w:div w:id="658117046">
                      <w:marLeft w:val="0"/>
                      <w:marRight w:val="0"/>
                      <w:marTop w:val="0"/>
                      <w:marBottom w:val="0"/>
                      <w:divBdr>
                        <w:top w:val="none" w:sz="0" w:space="0" w:color="auto"/>
                        <w:left w:val="none" w:sz="0" w:space="0" w:color="auto"/>
                        <w:bottom w:val="none" w:sz="0" w:space="0" w:color="auto"/>
                        <w:right w:val="none" w:sz="0" w:space="0" w:color="auto"/>
                      </w:divBdr>
                    </w:div>
                    <w:div w:id="686105790">
                      <w:marLeft w:val="0"/>
                      <w:marRight w:val="0"/>
                      <w:marTop w:val="0"/>
                      <w:marBottom w:val="0"/>
                      <w:divBdr>
                        <w:top w:val="none" w:sz="0" w:space="0" w:color="auto"/>
                        <w:left w:val="none" w:sz="0" w:space="0" w:color="auto"/>
                        <w:bottom w:val="none" w:sz="0" w:space="0" w:color="auto"/>
                        <w:right w:val="none" w:sz="0" w:space="0" w:color="auto"/>
                      </w:divBdr>
                    </w:div>
                    <w:div w:id="1074930570">
                      <w:marLeft w:val="0"/>
                      <w:marRight w:val="0"/>
                      <w:marTop w:val="0"/>
                      <w:marBottom w:val="0"/>
                      <w:divBdr>
                        <w:top w:val="none" w:sz="0" w:space="0" w:color="auto"/>
                        <w:left w:val="none" w:sz="0" w:space="0" w:color="auto"/>
                        <w:bottom w:val="none" w:sz="0" w:space="0" w:color="auto"/>
                        <w:right w:val="none" w:sz="0" w:space="0" w:color="auto"/>
                      </w:divBdr>
                    </w:div>
                    <w:div w:id="1780756883">
                      <w:marLeft w:val="0"/>
                      <w:marRight w:val="0"/>
                      <w:marTop w:val="0"/>
                      <w:marBottom w:val="0"/>
                      <w:divBdr>
                        <w:top w:val="none" w:sz="0" w:space="0" w:color="auto"/>
                        <w:left w:val="none" w:sz="0" w:space="0" w:color="auto"/>
                        <w:bottom w:val="none" w:sz="0" w:space="0" w:color="auto"/>
                        <w:right w:val="none" w:sz="0" w:space="0" w:color="auto"/>
                      </w:divBdr>
                    </w:div>
                    <w:div w:id="1802115620">
                      <w:marLeft w:val="0"/>
                      <w:marRight w:val="0"/>
                      <w:marTop w:val="0"/>
                      <w:marBottom w:val="0"/>
                      <w:divBdr>
                        <w:top w:val="none" w:sz="0" w:space="0" w:color="auto"/>
                        <w:left w:val="none" w:sz="0" w:space="0" w:color="auto"/>
                        <w:bottom w:val="none" w:sz="0" w:space="0" w:color="auto"/>
                        <w:right w:val="none" w:sz="0" w:space="0" w:color="auto"/>
                      </w:divBdr>
                    </w:div>
                    <w:div w:id="2116511878">
                      <w:marLeft w:val="0"/>
                      <w:marRight w:val="0"/>
                      <w:marTop w:val="0"/>
                      <w:marBottom w:val="0"/>
                      <w:divBdr>
                        <w:top w:val="none" w:sz="0" w:space="0" w:color="auto"/>
                        <w:left w:val="none" w:sz="0" w:space="0" w:color="auto"/>
                        <w:bottom w:val="none" w:sz="0" w:space="0" w:color="auto"/>
                        <w:right w:val="none" w:sz="0" w:space="0" w:color="auto"/>
                      </w:divBdr>
                    </w:div>
                  </w:divsChild>
                </w:div>
                <w:div w:id="1903324038">
                  <w:marLeft w:val="0"/>
                  <w:marRight w:val="0"/>
                  <w:marTop w:val="0"/>
                  <w:marBottom w:val="0"/>
                  <w:divBdr>
                    <w:top w:val="none" w:sz="0" w:space="0" w:color="auto"/>
                    <w:left w:val="none" w:sz="0" w:space="0" w:color="auto"/>
                    <w:bottom w:val="none" w:sz="0" w:space="0" w:color="auto"/>
                    <w:right w:val="none" w:sz="0" w:space="0" w:color="auto"/>
                  </w:divBdr>
                  <w:divsChild>
                    <w:div w:id="892152791">
                      <w:marLeft w:val="0"/>
                      <w:marRight w:val="0"/>
                      <w:marTop w:val="0"/>
                      <w:marBottom w:val="0"/>
                      <w:divBdr>
                        <w:top w:val="none" w:sz="0" w:space="0" w:color="auto"/>
                        <w:left w:val="none" w:sz="0" w:space="0" w:color="auto"/>
                        <w:bottom w:val="none" w:sz="0" w:space="0" w:color="auto"/>
                        <w:right w:val="none" w:sz="0" w:space="0" w:color="auto"/>
                      </w:divBdr>
                    </w:div>
                  </w:divsChild>
                </w:div>
                <w:div w:id="1922565027">
                  <w:marLeft w:val="0"/>
                  <w:marRight w:val="0"/>
                  <w:marTop w:val="0"/>
                  <w:marBottom w:val="0"/>
                  <w:divBdr>
                    <w:top w:val="none" w:sz="0" w:space="0" w:color="auto"/>
                    <w:left w:val="none" w:sz="0" w:space="0" w:color="auto"/>
                    <w:bottom w:val="none" w:sz="0" w:space="0" w:color="auto"/>
                    <w:right w:val="none" w:sz="0" w:space="0" w:color="auto"/>
                  </w:divBdr>
                  <w:divsChild>
                    <w:div w:id="1452288116">
                      <w:marLeft w:val="0"/>
                      <w:marRight w:val="0"/>
                      <w:marTop w:val="0"/>
                      <w:marBottom w:val="0"/>
                      <w:divBdr>
                        <w:top w:val="none" w:sz="0" w:space="0" w:color="auto"/>
                        <w:left w:val="none" w:sz="0" w:space="0" w:color="auto"/>
                        <w:bottom w:val="none" w:sz="0" w:space="0" w:color="auto"/>
                        <w:right w:val="none" w:sz="0" w:space="0" w:color="auto"/>
                      </w:divBdr>
                    </w:div>
                  </w:divsChild>
                </w:div>
                <w:div w:id="2044135153">
                  <w:marLeft w:val="0"/>
                  <w:marRight w:val="0"/>
                  <w:marTop w:val="0"/>
                  <w:marBottom w:val="0"/>
                  <w:divBdr>
                    <w:top w:val="none" w:sz="0" w:space="0" w:color="auto"/>
                    <w:left w:val="none" w:sz="0" w:space="0" w:color="auto"/>
                    <w:bottom w:val="none" w:sz="0" w:space="0" w:color="auto"/>
                    <w:right w:val="none" w:sz="0" w:space="0" w:color="auto"/>
                  </w:divBdr>
                  <w:divsChild>
                    <w:div w:id="10096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1049">
          <w:marLeft w:val="0"/>
          <w:marRight w:val="0"/>
          <w:marTop w:val="0"/>
          <w:marBottom w:val="0"/>
          <w:divBdr>
            <w:top w:val="none" w:sz="0" w:space="0" w:color="auto"/>
            <w:left w:val="none" w:sz="0" w:space="0" w:color="auto"/>
            <w:bottom w:val="none" w:sz="0" w:space="0" w:color="auto"/>
            <w:right w:val="none" w:sz="0" w:space="0" w:color="auto"/>
          </w:divBdr>
        </w:div>
        <w:div w:id="2070105897">
          <w:marLeft w:val="0"/>
          <w:marRight w:val="0"/>
          <w:marTop w:val="0"/>
          <w:marBottom w:val="0"/>
          <w:divBdr>
            <w:top w:val="none" w:sz="0" w:space="0" w:color="auto"/>
            <w:left w:val="none" w:sz="0" w:space="0" w:color="auto"/>
            <w:bottom w:val="none" w:sz="0" w:space="0" w:color="auto"/>
            <w:right w:val="none" w:sz="0" w:space="0" w:color="auto"/>
          </w:divBdr>
        </w:div>
      </w:divsChild>
    </w:div>
    <w:div w:id="646397406">
      <w:bodyDiv w:val="1"/>
      <w:marLeft w:val="0"/>
      <w:marRight w:val="0"/>
      <w:marTop w:val="0"/>
      <w:marBottom w:val="0"/>
      <w:divBdr>
        <w:top w:val="none" w:sz="0" w:space="0" w:color="auto"/>
        <w:left w:val="none" w:sz="0" w:space="0" w:color="auto"/>
        <w:bottom w:val="none" w:sz="0" w:space="0" w:color="auto"/>
        <w:right w:val="none" w:sz="0" w:space="0" w:color="auto"/>
      </w:divBdr>
    </w:div>
    <w:div w:id="695353318">
      <w:bodyDiv w:val="1"/>
      <w:marLeft w:val="0"/>
      <w:marRight w:val="0"/>
      <w:marTop w:val="0"/>
      <w:marBottom w:val="0"/>
      <w:divBdr>
        <w:top w:val="none" w:sz="0" w:space="0" w:color="auto"/>
        <w:left w:val="none" w:sz="0" w:space="0" w:color="auto"/>
        <w:bottom w:val="none" w:sz="0" w:space="0" w:color="auto"/>
        <w:right w:val="none" w:sz="0" w:space="0" w:color="auto"/>
      </w:divBdr>
    </w:div>
    <w:div w:id="712727359">
      <w:bodyDiv w:val="1"/>
      <w:marLeft w:val="0"/>
      <w:marRight w:val="0"/>
      <w:marTop w:val="0"/>
      <w:marBottom w:val="0"/>
      <w:divBdr>
        <w:top w:val="none" w:sz="0" w:space="0" w:color="auto"/>
        <w:left w:val="none" w:sz="0" w:space="0" w:color="auto"/>
        <w:bottom w:val="none" w:sz="0" w:space="0" w:color="auto"/>
        <w:right w:val="none" w:sz="0" w:space="0" w:color="auto"/>
      </w:divBdr>
    </w:div>
    <w:div w:id="867567272">
      <w:bodyDiv w:val="1"/>
      <w:marLeft w:val="0"/>
      <w:marRight w:val="0"/>
      <w:marTop w:val="0"/>
      <w:marBottom w:val="0"/>
      <w:divBdr>
        <w:top w:val="none" w:sz="0" w:space="0" w:color="auto"/>
        <w:left w:val="none" w:sz="0" w:space="0" w:color="auto"/>
        <w:bottom w:val="none" w:sz="0" w:space="0" w:color="auto"/>
        <w:right w:val="none" w:sz="0" w:space="0" w:color="auto"/>
      </w:divBdr>
    </w:div>
    <w:div w:id="927426235">
      <w:bodyDiv w:val="1"/>
      <w:marLeft w:val="0"/>
      <w:marRight w:val="0"/>
      <w:marTop w:val="0"/>
      <w:marBottom w:val="0"/>
      <w:divBdr>
        <w:top w:val="none" w:sz="0" w:space="0" w:color="auto"/>
        <w:left w:val="none" w:sz="0" w:space="0" w:color="auto"/>
        <w:bottom w:val="none" w:sz="0" w:space="0" w:color="auto"/>
        <w:right w:val="none" w:sz="0" w:space="0" w:color="auto"/>
      </w:divBdr>
    </w:div>
    <w:div w:id="934939035">
      <w:bodyDiv w:val="1"/>
      <w:marLeft w:val="0"/>
      <w:marRight w:val="0"/>
      <w:marTop w:val="0"/>
      <w:marBottom w:val="0"/>
      <w:divBdr>
        <w:top w:val="none" w:sz="0" w:space="0" w:color="auto"/>
        <w:left w:val="none" w:sz="0" w:space="0" w:color="auto"/>
        <w:bottom w:val="none" w:sz="0" w:space="0" w:color="auto"/>
        <w:right w:val="none" w:sz="0" w:space="0" w:color="auto"/>
      </w:divBdr>
    </w:div>
    <w:div w:id="957445576">
      <w:bodyDiv w:val="1"/>
      <w:marLeft w:val="0"/>
      <w:marRight w:val="0"/>
      <w:marTop w:val="0"/>
      <w:marBottom w:val="0"/>
      <w:divBdr>
        <w:top w:val="none" w:sz="0" w:space="0" w:color="auto"/>
        <w:left w:val="none" w:sz="0" w:space="0" w:color="auto"/>
        <w:bottom w:val="none" w:sz="0" w:space="0" w:color="auto"/>
        <w:right w:val="none" w:sz="0" w:space="0" w:color="auto"/>
      </w:divBdr>
    </w:div>
    <w:div w:id="1143233811">
      <w:bodyDiv w:val="1"/>
      <w:marLeft w:val="0"/>
      <w:marRight w:val="0"/>
      <w:marTop w:val="0"/>
      <w:marBottom w:val="0"/>
      <w:divBdr>
        <w:top w:val="none" w:sz="0" w:space="0" w:color="auto"/>
        <w:left w:val="none" w:sz="0" w:space="0" w:color="auto"/>
        <w:bottom w:val="none" w:sz="0" w:space="0" w:color="auto"/>
        <w:right w:val="none" w:sz="0" w:space="0" w:color="auto"/>
      </w:divBdr>
    </w:div>
    <w:div w:id="1180659750">
      <w:bodyDiv w:val="1"/>
      <w:marLeft w:val="0"/>
      <w:marRight w:val="0"/>
      <w:marTop w:val="0"/>
      <w:marBottom w:val="0"/>
      <w:divBdr>
        <w:top w:val="none" w:sz="0" w:space="0" w:color="auto"/>
        <w:left w:val="none" w:sz="0" w:space="0" w:color="auto"/>
        <w:bottom w:val="none" w:sz="0" w:space="0" w:color="auto"/>
        <w:right w:val="none" w:sz="0" w:space="0" w:color="auto"/>
      </w:divBdr>
      <w:divsChild>
        <w:div w:id="2034961671">
          <w:marLeft w:val="0"/>
          <w:marRight w:val="0"/>
          <w:marTop w:val="0"/>
          <w:marBottom w:val="0"/>
          <w:divBdr>
            <w:top w:val="none" w:sz="0" w:space="0" w:color="auto"/>
            <w:left w:val="none" w:sz="0" w:space="0" w:color="auto"/>
            <w:bottom w:val="none" w:sz="0" w:space="0" w:color="auto"/>
            <w:right w:val="none" w:sz="0" w:space="0" w:color="auto"/>
          </w:divBdr>
        </w:div>
      </w:divsChild>
    </w:div>
    <w:div w:id="1269776620">
      <w:bodyDiv w:val="1"/>
      <w:marLeft w:val="0"/>
      <w:marRight w:val="0"/>
      <w:marTop w:val="0"/>
      <w:marBottom w:val="0"/>
      <w:divBdr>
        <w:top w:val="none" w:sz="0" w:space="0" w:color="auto"/>
        <w:left w:val="none" w:sz="0" w:space="0" w:color="auto"/>
        <w:bottom w:val="none" w:sz="0" w:space="0" w:color="auto"/>
        <w:right w:val="none" w:sz="0" w:space="0" w:color="auto"/>
      </w:divBdr>
      <w:divsChild>
        <w:div w:id="542450108">
          <w:marLeft w:val="547"/>
          <w:marRight w:val="0"/>
          <w:marTop w:val="0"/>
          <w:marBottom w:val="0"/>
          <w:divBdr>
            <w:top w:val="none" w:sz="0" w:space="0" w:color="auto"/>
            <w:left w:val="none" w:sz="0" w:space="0" w:color="auto"/>
            <w:bottom w:val="none" w:sz="0" w:space="0" w:color="auto"/>
            <w:right w:val="none" w:sz="0" w:space="0" w:color="auto"/>
          </w:divBdr>
        </w:div>
      </w:divsChild>
    </w:div>
    <w:div w:id="1285113312">
      <w:bodyDiv w:val="1"/>
      <w:marLeft w:val="0"/>
      <w:marRight w:val="0"/>
      <w:marTop w:val="0"/>
      <w:marBottom w:val="0"/>
      <w:divBdr>
        <w:top w:val="none" w:sz="0" w:space="0" w:color="auto"/>
        <w:left w:val="none" w:sz="0" w:space="0" w:color="auto"/>
        <w:bottom w:val="none" w:sz="0" w:space="0" w:color="auto"/>
        <w:right w:val="none" w:sz="0" w:space="0" w:color="auto"/>
      </w:divBdr>
    </w:div>
    <w:div w:id="1293245191">
      <w:bodyDiv w:val="1"/>
      <w:marLeft w:val="0"/>
      <w:marRight w:val="0"/>
      <w:marTop w:val="0"/>
      <w:marBottom w:val="0"/>
      <w:divBdr>
        <w:top w:val="none" w:sz="0" w:space="0" w:color="auto"/>
        <w:left w:val="none" w:sz="0" w:space="0" w:color="auto"/>
        <w:bottom w:val="none" w:sz="0" w:space="0" w:color="auto"/>
        <w:right w:val="none" w:sz="0" w:space="0" w:color="auto"/>
      </w:divBdr>
      <w:divsChild>
        <w:div w:id="904994122">
          <w:marLeft w:val="547"/>
          <w:marRight w:val="0"/>
          <w:marTop w:val="0"/>
          <w:marBottom w:val="0"/>
          <w:divBdr>
            <w:top w:val="none" w:sz="0" w:space="0" w:color="auto"/>
            <w:left w:val="none" w:sz="0" w:space="0" w:color="auto"/>
            <w:bottom w:val="none" w:sz="0" w:space="0" w:color="auto"/>
            <w:right w:val="none" w:sz="0" w:space="0" w:color="auto"/>
          </w:divBdr>
        </w:div>
        <w:div w:id="919758828">
          <w:marLeft w:val="547"/>
          <w:marRight w:val="0"/>
          <w:marTop w:val="0"/>
          <w:marBottom w:val="0"/>
          <w:divBdr>
            <w:top w:val="none" w:sz="0" w:space="0" w:color="auto"/>
            <w:left w:val="none" w:sz="0" w:space="0" w:color="auto"/>
            <w:bottom w:val="none" w:sz="0" w:space="0" w:color="auto"/>
            <w:right w:val="none" w:sz="0" w:space="0" w:color="auto"/>
          </w:divBdr>
        </w:div>
        <w:div w:id="928735165">
          <w:marLeft w:val="547"/>
          <w:marRight w:val="0"/>
          <w:marTop w:val="0"/>
          <w:marBottom w:val="0"/>
          <w:divBdr>
            <w:top w:val="none" w:sz="0" w:space="0" w:color="auto"/>
            <w:left w:val="none" w:sz="0" w:space="0" w:color="auto"/>
            <w:bottom w:val="none" w:sz="0" w:space="0" w:color="auto"/>
            <w:right w:val="none" w:sz="0" w:space="0" w:color="auto"/>
          </w:divBdr>
        </w:div>
        <w:div w:id="989671716">
          <w:marLeft w:val="547"/>
          <w:marRight w:val="0"/>
          <w:marTop w:val="0"/>
          <w:marBottom w:val="0"/>
          <w:divBdr>
            <w:top w:val="none" w:sz="0" w:space="0" w:color="auto"/>
            <w:left w:val="none" w:sz="0" w:space="0" w:color="auto"/>
            <w:bottom w:val="none" w:sz="0" w:space="0" w:color="auto"/>
            <w:right w:val="none" w:sz="0" w:space="0" w:color="auto"/>
          </w:divBdr>
        </w:div>
        <w:div w:id="1243568805">
          <w:marLeft w:val="547"/>
          <w:marRight w:val="0"/>
          <w:marTop w:val="0"/>
          <w:marBottom w:val="0"/>
          <w:divBdr>
            <w:top w:val="none" w:sz="0" w:space="0" w:color="auto"/>
            <w:left w:val="none" w:sz="0" w:space="0" w:color="auto"/>
            <w:bottom w:val="none" w:sz="0" w:space="0" w:color="auto"/>
            <w:right w:val="none" w:sz="0" w:space="0" w:color="auto"/>
          </w:divBdr>
        </w:div>
        <w:div w:id="2014452247">
          <w:marLeft w:val="547"/>
          <w:marRight w:val="0"/>
          <w:marTop w:val="0"/>
          <w:marBottom w:val="0"/>
          <w:divBdr>
            <w:top w:val="none" w:sz="0" w:space="0" w:color="auto"/>
            <w:left w:val="none" w:sz="0" w:space="0" w:color="auto"/>
            <w:bottom w:val="none" w:sz="0" w:space="0" w:color="auto"/>
            <w:right w:val="none" w:sz="0" w:space="0" w:color="auto"/>
          </w:divBdr>
        </w:div>
      </w:divsChild>
    </w:div>
    <w:div w:id="1359507631">
      <w:bodyDiv w:val="1"/>
      <w:marLeft w:val="0"/>
      <w:marRight w:val="0"/>
      <w:marTop w:val="0"/>
      <w:marBottom w:val="0"/>
      <w:divBdr>
        <w:top w:val="none" w:sz="0" w:space="0" w:color="auto"/>
        <w:left w:val="none" w:sz="0" w:space="0" w:color="auto"/>
        <w:bottom w:val="none" w:sz="0" w:space="0" w:color="auto"/>
        <w:right w:val="none" w:sz="0" w:space="0" w:color="auto"/>
      </w:divBdr>
      <w:divsChild>
        <w:div w:id="1897356657">
          <w:marLeft w:val="547"/>
          <w:marRight w:val="0"/>
          <w:marTop w:val="0"/>
          <w:marBottom w:val="0"/>
          <w:divBdr>
            <w:top w:val="none" w:sz="0" w:space="0" w:color="auto"/>
            <w:left w:val="none" w:sz="0" w:space="0" w:color="auto"/>
            <w:bottom w:val="none" w:sz="0" w:space="0" w:color="auto"/>
            <w:right w:val="none" w:sz="0" w:space="0" w:color="auto"/>
          </w:divBdr>
        </w:div>
      </w:divsChild>
    </w:div>
    <w:div w:id="1412433955">
      <w:bodyDiv w:val="1"/>
      <w:marLeft w:val="0"/>
      <w:marRight w:val="0"/>
      <w:marTop w:val="0"/>
      <w:marBottom w:val="0"/>
      <w:divBdr>
        <w:top w:val="none" w:sz="0" w:space="0" w:color="auto"/>
        <w:left w:val="none" w:sz="0" w:space="0" w:color="auto"/>
        <w:bottom w:val="none" w:sz="0" w:space="0" w:color="auto"/>
        <w:right w:val="none" w:sz="0" w:space="0" w:color="auto"/>
      </w:divBdr>
    </w:div>
    <w:div w:id="1459102515">
      <w:bodyDiv w:val="1"/>
      <w:marLeft w:val="0"/>
      <w:marRight w:val="0"/>
      <w:marTop w:val="0"/>
      <w:marBottom w:val="0"/>
      <w:divBdr>
        <w:top w:val="none" w:sz="0" w:space="0" w:color="auto"/>
        <w:left w:val="none" w:sz="0" w:space="0" w:color="auto"/>
        <w:bottom w:val="none" w:sz="0" w:space="0" w:color="auto"/>
        <w:right w:val="none" w:sz="0" w:space="0" w:color="auto"/>
      </w:divBdr>
    </w:div>
    <w:div w:id="1510946241">
      <w:bodyDiv w:val="1"/>
      <w:marLeft w:val="0"/>
      <w:marRight w:val="0"/>
      <w:marTop w:val="0"/>
      <w:marBottom w:val="0"/>
      <w:divBdr>
        <w:top w:val="none" w:sz="0" w:space="0" w:color="auto"/>
        <w:left w:val="none" w:sz="0" w:space="0" w:color="auto"/>
        <w:bottom w:val="none" w:sz="0" w:space="0" w:color="auto"/>
        <w:right w:val="none" w:sz="0" w:space="0" w:color="auto"/>
      </w:divBdr>
    </w:div>
    <w:div w:id="1511751117">
      <w:bodyDiv w:val="1"/>
      <w:marLeft w:val="0"/>
      <w:marRight w:val="0"/>
      <w:marTop w:val="0"/>
      <w:marBottom w:val="0"/>
      <w:divBdr>
        <w:top w:val="none" w:sz="0" w:space="0" w:color="auto"/>
        <w:left w:val="none" w:sz="0" w:space="0" w:color="auto"/>
        <w:bottom w:val="none" w:sz="0" w:space="0" w:color="auto"/>
        <w:right w:val="none" w:sz="0" w:space="0" w:color="auto"/>
      </w:divBdr>
    </w:div>
    <w:div w:id="1512062895">
      <w:bodyDiv w:val="1"/>
      <w:marLeft w:val="0"/>
      <w:marRight w:val="0"/>
      <w:marTop w:val="0"/>
      <w:marBottom w:val="0"/>
      <w:divBdr>
        <w:top w:val="none" w:sz="0" w:space="0" w:color="auto"/>
        <w:left w:val="none" w:sz="0" w:space="0" w:color="auto"/>
        <w:bottom w:val="none" w:sz="0" w:space="0" w:color="auto"/>
        <w:right w:val="none" w:sz="0" w:space="0" w:color="auto"/>
      </w:divBdr>
    </w:div>
    <w:div w:id="1514610291">
      <w:bodyDiv w:val="1"/>
      <w:marLeft w:val="0"/>
      <w:marRight w:val="0"/>
      <w:marTop w:val="0"/>
      <w:marBottom w:val="0"/>
      <w:divBdr>
        <w:top w:val="none" w:sz="0" w:space="0" w:color="auto"/>
        <w:left w:val="none" w:sz="0" w:space="0" w:color="auto"/>
        <w:bottom w:val="none" w:sz="0" w:space="0" w:color="auto"/>
        <w:right w:val="none" w:sz="0" w:space="0" w:color="auto"/>
      </w:divBdr>
      <w:divsChild>
        <w:div w:id="736443675">
          <w:marLeft w:val="0"/>
          <w:marRight w:val="0"/>
          <w:marTop w:val="0"/>
          <w:marBottom w:val="0"/>
          <w:divBdr>
            <w:top w:val="none" w:sz="0" w:space="0" w:color="auto"/>
            <w:left w:val="none" w:sz="0" w:space="0" w:color="auto"/>
            <w:bottom w:val="none" w:sz="0" w:space="0" w:color="auto"/>
            <w:right w:val="none" w:sz="0" w:space="0" w:color="auto"/>
          </w:divBdr>
        </w:div>
      </w:divsChild>
    </w:div>
    <w:div w:id="1629049901">
      <w:bodyDiv w:val="1"/>
      <w:marLeft w:val="0"/>
      <w:marRight w:val="0"/>
      <w:marTop w:val="0"/>
      <w:marBottom w:val="0"/>
      <w:divBdr>
        <w:top w:val="none" w:sz="0" w:space="0" w:color="auto"/>
        <w:left w:val="none" w:sz="0" w:space="0" w:color="auto"/>
        <w:bottom w:val="none" w:sz="0" w:space="0" w:color="auto"/>
        <w:right w:val="none" w:sz="0" w:space="0" w:color="auto"/>
      </w:divBdr>
    </w:div>
    <w:div w:id="1660384403">
      <w:bodyDiv w:val="1"/>
      <w:marLeft w:val="0"/>
      <w:marRight w:val="0"/>
      <w:marTop w:val="0"/>
      <w:marBottom w:val="0"/>
      <w:divBdr>
        <w:top w:val="none" w:sz="0" w:space="0" w:color="auto"/>
        <w:left w:val="none" w:sz="0" w:space="0" w:color="auto"/>
        <w:bottom w:val="none" w:sz="0" w:space="0" w:color="auto"/>
        <w:right w:val="none" w:sz="0" w:space="0" w:color="auto"/>
      </w:divBdr>
    </w:div>
    <w:div w:id="1726297840">
      <w:bodyDiv w:val="1"/>
      <w:marLeft w:val="0"/>
      <w:marRight w:val="0"/>
      <w:marTop w:val="0"/>
      <w:marBottom w:val="0"/>
      <w:divBdr>
        <w:top w:val="none" w:sz="0" w:space="0" w:color="auto"/>
        <w:left w:val="none" w:sz="0" w:space="0" w:color="auto"/>
        <w:bottom w:val="none" w:sz="0" w:space="0" w:color="auto"/>
        <w:right w:val="none" w:sz="0" w:space="0" w:color="auto"/>
      </w:divBdr>
    </w:div>
    <w:div w:id="1759595984">
      <w:bodyDiv w:val="1"/>
      <w:marLeft w:val="0"/>
      <w:marRight w:val="0"/>
      <w:marTop w:val="0"/>
      <w:marBottom w:val="0"/>
      <w:divBdr>
        <w:top w:val="none" w:sz="0" w:space="0" w:color="auto"/>
        <w:left w:val="none" w:sz="0" w:space="0" w:color="auto"/>
        <w:bottom w:val="none" w:sz="0" w:space="0" w:color="auto"/>
        <w:right w:val="none" w:sz="0" w:space="0" w:color="auto"/>
      </w:divBdr>
    </w:div>
    <w:div w:id="1792744278">
      <w:bodyDiv w:val="1"/>
      <w:marLeft w:val="0"/>
      <w:marRight w:val="0"/>
      <w:marTop w:val="0"/>
      <w:marBottom w:val="0"/>
      <w:divBdr>
        <w:top w:val="none" w:sz="0" w:space="0" w:color="auto"/>
        <w:left w:val="none" w:sz="0" w:space="0" w:color="auto"/>
        <w:bottom w:val="none" w:sz="0" w:space="0" w:color="auto"/>
        <w:right w:val="none" w:sz="0" w:space="0" w:color="auto"/>
      </w:divBdr>
    </w:div>
    <w:div w:id="1917547612">
      <w:bodyDiv w:val="1"/>
      <w:marLeft w:val="0"/>
      <w:marRight w:val="0"/>
      <w:marTop w:val="0"/>
      <w:marBottom w:val="0"/>
      <w:divBdr>
        <w:top w:val="none" w:sz="0" w:space="0" w:color="auto"/>
        <w:left w:val="none" w:sz="0" w:space="0" w:color="auto"/>
        <w:bottom w:val="none" w:sz="0" w:space="0" w:color="auto"/>
        <w:right w:val="none" w:sz="0" w:space="0" w:color="auto"/>
      </w:divBdr>
    </w:div>
    <w:div w:id="1991977798">
      <w:bodyDiv w:val="1"/>
      <w:marLeft w:val="0"/>
      <w:marRight w:val="0"/>
      <w:marTop w:val="0"/>
      <w:marBottom w:val="0"/>
      <w:divBdr>
        <w:top w:val="none" w:sz="0" w:space="0" w:color="auto"/>
        <w:left w:val="none" w:sz="0" w:space="0" w:color="auto"/>
        <w:bottom w:val="none" w:sz="0" w:space="0" w:color="auto"/>
        <w:right w:val="none" w:sz="0" w:space="0" w:color="auto"/>
      </w:divBdr>
    </w:div>
    <w:div w:id="2056848861">
      <w:bodyDiv w:val="1"/>
      <w:marLeft w:val="0"/>
      <w:marRight w:val="0"/>
      <w:marTop w:val="0"/>
      <w:marBottom w:val="0"/>
      <w:divBdr>
        <w:top w:val="none" w:sz="0" w:space="0" w:color="auto"/>
        <w:left w:val="none" w:sz="0" w:space="0" w:color="auto"/>
        <w:bottom w:val="none" w:sz="0" w:space="0" w:color="auto"/>
        <w:right w:val="none" w:sz="0" w:space="0" w:color="auto"/>
      </w:divBdr>
    </w:div>
    <w:div w:id="2076388161">
      <w:bodyDiv w:val="1"/>
      <w:marLeft w:val="0"/>
      <w:marRight w:val="0"/>
      <w:marTop w:val="0"/>
      <w:marBottom w:val="0"/>
      <w:divBdr>
        <w:top w:val="none" w:sz="0" w:space="0" w:color="auto"/>
        <w:left w:val="none" w:sz="0" w:space="0" w:color="auto"/>
        <w:bottom w:val="none" w:sz="0" w:space="0" w:color="auto"/>
        <w:right w:val="none" w:sz="0" w:space="0" w:color="auto"/>
      </w:divBdr>
    </w:div>
    <w:div w:id="2140222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lstra.co.uk/en/legal/data-protection-addendums" TargetMode="External"/><Relationship Id="rId18" Type="http://schemas.openxmlformats.org/officeDocument/2006/relationships/hyperlink" Target="https://www.telstra.com.au/content/dam/tcom/personal/consumer-advice/pdf/business-b/bg-sms.pdf" TargetMode="External"/><Relationship Id="rId26" Type="http://schemas.openxmlformats.org/officeDocument/2006/relationships/hyperlink" Target="https://connectapp.telstra.com/" TargetMode="External"/><Relationship Id="rId39" Type="http://schemas.openxmlformats.org/officeDocument/2006/relationships/header" Target="header2.xml"/><Relationship Id="rId21" Type="http://schemas.openxmlformats.org/officeDocument/2006/relationships/hyperlink" Target="https://www.telstra.com.au/customer-terms/digitalterms" TargetMode="External"/><Relationship Id="rId34" Type="http://schemas.openxmlformats.org/officeDocument/2006/relationships/hyperlink" Target="https://www.telstra.com.au/international-roaming/lightbox-international-roaming-rates-map" TargetMode="External"/><Relationship Id="rId42"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svg"/><Relationship Id="rId29" Type="http://schemas.openxmlformats.org/officeDocument/2006/relationships/hyperlink" Target="https://www.telstra.com.au/priva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invitationdigitalterms" TargetMode="External"/><Relationship Id="rId32" Type="http://schemas.openxmlformats.org/officeDocument/2006/relationships/hyperlink" Target="https://www.telstra.com.au/business-enterprise/products/mobility-solutions/plans-and-devices/international-roaming" TargetMode="External"/><Relationship Id="rId37" Type="http://schemas.openxmlformats.org/officeDocument/2006/relationships/hyperlink" Target="https://connectapp.telstra.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telstra.com.au/customer-terms/invitationdigitalterms" TargetMode="External"/><Relationship Id="rId28" Type="http://schemas.openxmlformats.org/officeDocument/2006/relationships/hyperlink" Target="https://www.telstra.com.au/customer-terms/business-government/telstra-mobile/other-call-types" TargetMode="External"/><Relationship Id="rId36" Type="http://schemas.openxmlformats.org/officeDocument/2006/relationships/hyperlink" Target="https://www.telstra.com.au/customer-terms/business-government/telstra-mobile/other-call-types" TargetMode="External"/><Relationship Id="rId10" Type="http://schemas.openxmlformats.org/officeDocument/2006/relationships/webSettings" Target="webSettings.xml"/><Relationship Id="rId19" Type="http://schemas.openxmlformats.org/officeDocument/2006/relationships/hyperlink" Target="https://www.telstra.com.au/customer-terms/business-government/telstra-mobile/other-call-types" TargetMode="External"/><Relationship Id="rId31" Type="http://schemas.openxmlformats.org/officeDocument/2006/relationships/hyperlink" Target="https://www.telstra.com.au/business-enterprise/products/mobility-solutions/plans-and-devices/international-roamin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Details/C2020C00037" TargetMode="External"/><Relationship Id="rId22" Type="http://schemas.openxmlformats.org/officeDocument/2006/relationships/hyperlink" Target="https://www.telstra.com.au/customer-terms/business-government" TargetMode="External"/><Relationship Id="rId27" Type="http://schemas.openxmlformats.org/officeDocument/2006/relationships/hyperlink" Target="https://www.telstra.com.au/coverage-networks" TargetMode="External"/><Relationship Id="rId30" Type="http://schemas.openxmlformats.org/officeDocument/2006/relationships/hyperlink" Target="https://www.telstra.com.au/business-enterprise/products/mobility-solutions/plans-and-devices/international-roaming" TargetMode="External"/><Relationship Id="rId35" Type="http://schemas.openxmlformats.org/officeDocument/2006/relationships/hyperlink" Target="http://www.telstra.com.au/customer-terms/invitationdigitalterms" TargetMode="External"/><Relationship Id="rId43"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telstra.com.au/customer-terms/digitalterms" TargetMode="External"/><Relationship Id="rId25" Type="http://schemas.openxmlformats.org/officeDocument/2006/relationships/hyperlink" Target="https://www.telstra.com.au/customer-terms/digitalterms" TargetMode="External"/><Relationship Id="rId33" Type="http://schemas.openxmlformats.org/officeDocument/2006/relationships/hyperlink" Target="https://www.telstra.com.au/business-enterprise/products/mobility-solutions/plans-and-devices/international-roaming" TargetMode="External"/><Relationship Id="rId38" Type="http://schemas.openxmlformats.org/officeDocument/2006/relationships/header" Target="header1.xml"/><Relationship Id="rId20" Type="http://schemas.openxmlformats.org/officeDocument/2006/relationships/hyperlink" Target="http://www.telstra.com.au/customer-terms/invitationdigitalterms"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_dlc_DocId xmlns="2a7a03ce-2042-4c5f-90e9-1f29c56988a9">AATUC-1823800632-104203</_dlc_DocId>
    <_dlc_DocIdUrl xmlns="2a7a03ce-2042-4c5f-90e9-1f29c56988a9">
      <Url>https://teamtelstra.sharepoint.com/sites/DigitalSystems/_layouts/15/DocIdRedir.aspx?ID=AATUC-1823800632-104203</Url>
      <Description>AATUC-1823800632-104203</Description>
    </_dlc_DocIdUrl>
    <ContentMatched xmlns="f6374f94-ea7c-428a-97f4-b9a8f1ddd6c6">true</ContentMatch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21" ma:contentTypeDescription="Create a new document." ma:contentTypeScope="" ma:versionID="6c0394f7b96bb5f51ee8fcd64fafe47e">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b1fd14c332512e0bf86725748d83ef6f"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 W O R K I N G ! 7 1 8 3 5 5 8 2 . 3 < / d o c u m e n t i d >  
     < s e n d e r i d > J P E R I E R < / s e n d e r i d >  
     < s e n d e r e m a i l > J P E R I E R @ M C C U L L O U G H . C O M . A U < / s e n d e r e m a i l >  
     < l a s t m o d i f i e d > 2 0 2 3 - 1 0 - 3 1 T 1 9 : 0 1 : 0 0 . 0 0 0 0 0 0 0 + 1 1 : 0 0 < / l a s t m o d i f i e d >  
     < d a t a b a s e > W O R K I N G < / d a t a b a s e >  
 < / p r o p e r t i e s > 
</file>

<file path=customXml/itemProps1.xml><?xml version="1.0" encoding="utf-8"?>
<ds:datastoreItem xmlns:ds="http://schemas.openxmlformats.org/officeDocument/2006/customXml" ds:itemID="{7317AB4D-2844-4F5F-BA5F-0DF7FCA5EB91}">
  <ds:schemaRefs>
    <ds:schemaRef ds:uri="http://schemas.microsoft.com/office/2006/metadata/properties"/>
    <ds:schemaRef ds:uri="http://schemas.microsoft.com/office/infopath/2007/PartnerControls"/>
    <ds:schemaRef ds:uri="e8358ee2-d728-43cb-b743-6d68c2c42566"/>
    <ds:schemaRef ds:uri="c7b56d83-7d92-4d5e-8552-dd44030ff6cf"/>
    <ds:schemaRef ds:uri="69090a8f-603d-4db5-9669-2ae2a4ccfdb1"/>
    <ds:schemaRef ds:uri="f6374f94-ea7c-428a-97f4-b9a8f1ddd6c6"/>
    <ds:schemaRef ds:uri="2a7a03ce-2042-4c5f-90e9-1f29c56988a9"/>
  </ds:schemaRefs>
</ds:datastoreItem>
</file>

<file path=customXml/itemProps2.xml><?xml version="1.0" encoding="utf-8"?>
<ds:datastoreItem xmlns:ds="http://schemas.openxmlformats.org/officeDocument/2006/customXml" ds:itemID="{3D74F901-F33F-47CB-854F-DCDAEB0E1B62}">
  <ds:schemaRefs>
    <ds:schemaRef ds:uri="http://schemas.microsoft.com/sharepoint/v3/contenttype/forms"/>
  </ds:schemaRefs>
</ds:datastoreItem>
</file>

<file path=customXml/itemProps3.xml><?xml version="1.0" encoding="utf-8"?>
<ds:datastoreItem xmlns:ds="http://schemas.openxmlformats.org/officeDocument/2006/customXml" ds:itemID="{231A56F4-8A7C-4688-9C78-2ED97F56A667}">
  <ds:schemaRefs>
    <ds:schemaRef ds:uri="http://schemas.microsoft.com/sharepoint/events"/>
  </ds:schemaRefs>
</ds:datastoreItem>
</file>

<file path=customXml/itemProps4.xml><?xml version="1.0" encoding="utf-8"?>
<ds:datastoreItem xmlns:ds="http://schemas.openxmlformats.org/officeDocument/2006/customXml" ds:itemID="{5D5349B1-C8F8-4481-8EF5-8F5185FD7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5A69A5-3A5F-4D91-B003-E1965BD9C876}">
  <ds:schemaRefs>
    <ds:schemaRef ds:uri="http://schemas.openxmlformats.org/officeDocument/2006/bibliography"/>
  </ds:schemaRefs>
</ds:datastoreItem>
</file>

<file path=customXml/itemProps6.xml><?xml version="1.0" encoding="utf-8"?>
<ds:datastoreItem xmlns:ds="http://schemas.openxmlformats.org/officeDocument/2006/customXml" ds:itemID="{4FF2F09D-F2BD-4BB2-9FC2-02F714F56BC3}">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25</Pages>
  <Words>12409</Words>
  <Characters>65563</Characters>
  <Application>Microsoft Office Word</Application>
  <DocSecurity>0</DocSecurity>
  <Lines>1932</Lines>
  <Paragraphs>917</Paragraphs>
  <ScaleCrop>false</ScaleCrop>
  <HeadingPairs>
    <vt:vector size="2" baseType="variant">
      <vt:variant>
        <vt:lpstr>Title</vt:lpstr>
      </vt:variant>
      <vt:variant>
        <vt:i4>1</vt:i4>
      </vt:variant>
    </vt:vector>
  </HeadingPairs>
  <TitlesOfParts>
    <vt:vector size="1" baseType="lpstr">
      <vt:lpstr>Telstra General Terms Digital Services Agreement SD-WAN Adapt S1</vt:lpstr>
    </vt:vector>
  </TitlesOfParts>
  <Company/>
  <LinksUpToDate>false</LinksUpToDate>
  <CharactersWithSpaces>77347</CharactersWithSpaces>
  <SharedDoc>false</SharedDoc>
  <HLinks>
    <vt:vector size="138" baseType="variant">
      <vt:variant>
        <vt:i4>6357031</vt:i4>
      </vt:variant>
      <vt:variant>
        <vt:i4>345</vt:i4>
      </vt:variant>
      <vt:variant>
        <vt:i4>0</vt:i4>
      </vt:variant>
      <vt:variant>
        <vt:i4>5</vt:i4>
      </vt:variant>
      <vt:variant>
        <vt:lpwstr>https://connectapp.telstra.com/</vt:lpwstr>
      </vt:variant>
      <vt:variant>
        <vt:lpwstr/>
      </vt:variant>
      <vt:variant>
        <vt:i4>131142</vt:i4>
      </vt:variant>
      <vt:variant>
        <vt:i4>342</vt:i4>
      </vt:variant>
      <vt:variant>
        <vt:i4>0</vt:i4>
      </vt:variant>
      <vt:variant>
        <vt:i4>5</vt:i4>
      </vt:variant>
      <vt:variant>
        <vt:lpwstr>https://www.telstra.com.au/customer-terms/business-government/telstra-mobile/other-call-types</vt:lpwstr>
      </vt:variant>
      <vt:variant>
        <vt:lpwstr/>
      </vt:variant>
      <vt:variant>
        <vt:i4>7209016</vt:i4>
      </vt:variant>
      <vt:variant>
        <vt:i4>291</vt:i4>
      </vt:variant>
      <vt:variant>
        <vt:i4>0</vt:i4>
      </vt:variant>
      <vt:variant>
        <vt:i4>5</vt:i4>
      </vt:variant>
      <vt:variant>
        <vt:lpwstr>http://www.telstra.com.au/customer-terms/invitationdigitalterms</vt:lpwstr>
      </vt:variant>
      <vt:variant>
        <vt:lpwstr/>
      </vt:variant>
      <vt:variant>
        <vt:i4>4718599</vt:i4>
      </vt:variant>
      <vt:variant>
        <vt:i4>288</vt:i4>
      </vt:variant>
      <vt:variant>
        <vt:i4>0</vt:i4>
      </vt:variant>
      <vt:variant>
        <vt:i4>5</vt:i4>
      </vt:variant>
      <vt:variant>
        <vt:lpwstr>https://www.telstra.com.au/international-roaming/lightbox-international-roaming-rates-map</vt:lpwstr>
      </vt:variant>
      <vt:variant>
        <vt:lpwstr/>
      </vt:variant>
      <vt:variant>
        <vt:i4>2949168</vt:i4>
      </vt:variant>
      <vt:variant>
        <vt:i4>285</vt:i4>
      </vt:variant>
      <vt:variant>
        <vt:i4>0</vt:i4>
      </vt:variant>
      <vt:variant>
        <vt:i4>5</vt:i4>
      </vt:variant>
      <vt:variant>
        <vt:lpwstr>https://www.telstra.com.au/business-enterprise/products/mobility-solutions/plans-and-devices/international-roaming</vt:lpwstr>
      </vt:variant>
      <vt:variant>
        <vt:lpwstr/>
      </vt:variant>
      <vt:variant>
        <vt:i4>2949168</vt:i4>
      </vt:variant>
      <vt:variant>
        <vt:i4>282</vt:i4>
      </vt:variant>
      <vt:variant>
        <vt:i4>0</vt:i4>
      </vt:variant>
      <vt:variant>
        <vt:i4>5</vt:i4>
      </vt:variant>
      <vt:variant>
        <vt:lpwstr>https://www.telstra.com.au/business-enterprise/products/mobility-solutions/plans-and-devices/international-roaming</vt:lpwstr>
      </vt:variant>
      <vt:variant>
        <vt:lpwstr/>
      </vt:variant>
      <vt:variant>
        <vt:i4>2949168</vt:i4>
      </vt:variant>
      <vt:variant>
        <vt:i4>279</vt:i4>
      </vt:variant>
      <vt:variant>
        <vt:i4>0</vt:i4>
      </vt:variant>
      <vt:variant>
        <vt:i4>5</vt:i4>
      </vt:variant>
      <vt:variant>
        <vt:lpwstr>https://www.telstra.com.au/business-enterprise/products/mobility-solutions/plans-and-devices/international-roaming</vt:lpwstr>
      </vt:variant>
      <vt:variant>
        <vt:lpwstr/>
      </vt:variant>
      <vt:variant>
        <vt:i4>2949168</vt:i4>
      </vt:variant>
      <vt:variant>
        <vt:i4>276</vt:i4>
      </vt:variant>
      <vt:variant>
        <vt:i4>0</vt:i4>
      </vt:variant>
      <vt:variant>
        <vt:i4>5</vt:i4>
      </vt:variant>
      <vt:variant>
        <vt:lpwstr>https://www.telstra.com.au/business-enterprise/products/mobility-solutions/plans-and-devices/international-roaming</vt:lpwstr>
      </vt:variant>
      <vt:variant>
        <vt:lpwstr/>
      </vt:variant>
      <vt:variant>
        <vt:i4>5242898</vt:i4>
      </vt:variant>
      <vt:variant>
        <vt:i4>270</vt:i4>
      </vt:variant>
      <vt:variant>
        <vt:i4>0</vt:i4>
      </vt:variant>
      <vt:variant>
        <vt:i4>5</vt:i4>
      </vt:variant>
      <vt:variant>
        <vt:lpwstr>https://www.telstra.com.au/privacy</vt:lpwstr>
      </vt:variant>
      <vt:variant>
        <vt:lpwstr>privacy</vt:lpwstr>
      </vt:variant>
      <vt:variant>
        <vt:i4>131142</vt:i4>
      </vt:variant>
      <vt:variant>
        <vt:i4>267</vt:i4>
      </vt:variant>
      <vt:variant>
        <vt:i4>0</vt:i4>
      </vt:variant>
      <vt:variant>
        <vt:i4>5</vt:i4>
      </vt:variant>
      <vt:variant>
        <vt:lpwstr>https://www.telstra.com.au/customer-terms/business-government/telstra-mobile/other-call-types</vt:lpwstr>
      </vt:variant>
      <vt:variant>
        <vt:lpwstr/>
      </vt:variant>
      <vt:variant>
        <vt:i4>524317</vt:i4>
      </vt:variant>
      <vt:variant>
        <vt:i4>264</vt:i4>
      </vt:variant>
      <vt:variant>
        <vt:i4>0</vt:i4>
      </vt:variant>
      <vt:variant>
        <vt:i4>5</vt:i4>
      </vt:variant>
      <vt:variant>
        <vt:lpwstr>https://www.telstra.com.au/coverage-networks</vt:lpwstr>
      </vt:variant>
      <vt:variant>
        <vt:lpwstr/>
      </vt:variant>
      <vt:variant>
        <vt:i4>6357031</vt:i4>
      </vt:variant>
      <vt:variant>
        <vt:i4>252</vt:i4>
      </vt:variant>
      <vt:variant>
        <vt:i4>0</vt:i4>
      </vt:variant>
      <vt:variant>
        <vt:i4>5</vt:i4>
      </vt:variant>
      <vt:variant>
        <vt:lpwstr>https://connectapp.telstra.com/</vt:lpwstr>
      </vt:variant>
      <vt:variant>
        <vt:lpwstr/>
      </vt:variant>
      <vt:variant>
        <vt:i4>3276917</vt:i4>
      </vt:variant>
      <vt:variant>
        <vt:i4>228</vt:i4>
      </vt:variant>
      <vt:variant>
        <vt:i4>0</vt:i4>
      </vt:variant>
      <vt:variant>
        <vt:i4>5</vt:i4>
      </vt:variant>
      <vt:variant>
        <vt:lpwstr>https://www.telstra.com.au/customer-terms/digitalterms</vt:lpwstr>
      </vt:variant>
      <vt:variant>
        <vt:lpwstr/>
      </vt:variant>
      <vt:variant>
        <vt:i4>7209016</vt:i4>
      </vt:variant>
      <vt:variant>
        <vt:i4>225</vt:i4>
      </vt:variant>
      <vt:variant>
        <vt:i4>0</vt:i4>
      </vt:variant>
      <vt:variant>
        <vt:i4>5</vt:i4>
      </vt:variant>
      <vt:variant>
        <vt:lpwstr>http://www.telstra.com.au/customer-terms/invitationdigitalterms</vt:lpwstr>
      </vt:variant>
      <vt:variant>
        <vt:lpwstr/>
      </vt:variant>
      <vt:variant>
        <vt:i4>7209016</vt:i4>
      </vt:variant>
      <vt:variant>
        <vt:i4>222</vt:i4>
      </vt:variant>
      <vt:variant>
        <vt:i4>0</vt:i4>
      </vt:variant>
      <vt:variant>
        <vt:i4>5</vt:i4>
      </vt:variant>
      <vt:variant>
        <vt:lpwstr>http://www.telstra.com.au/customer-terms/invitationdigitalterms</vt:lpwstr>
      </vt:variant>
      <vt:variant>
        <vt:lpwstr/>
      </vt:variant>
      <vt:variant>
        <vt:i4>2752622</vt:i4>
      </vt:variant>
      <vt:variant>
        <vt:i4>219</vt:i4>
      </vt:variant>
      <vt:variant>
        <vt:i4>0</vt:i4>
      </vt:variant>
      <vt:variant>
        <vt:i4>5</vt:i4>
      </vt:variant>
      <vt:variant>
        <vt:lpwstr>https://www.telstra.com.au/customer-terms/business-government</vt:lpwstr>
      </vt:variant>
      <vt:variant>
        <vt:lpwstr>telstra-mobilehttps://www.telstra.com.au/customer-terms/business-government</vt:lpwstr>
      </vt:variant>
      <vt:variant>
        <vt:i4>3276917</vt:i4>
      </vt:variant>
      <vt:variant>
        <vt:i4>216</vt:i4>
      </vt:variant>
      <vt:variant>
        <vt:i4>0</vt:i4>
      </vt:variant>
      <vt:variant>
        <vt:i4>5</vt:i4>
      </vt:variant>
      <vt:variant>
        <vt:lpwstr>https://www.telstra.com.au/customer-terms/digitalterms</vt:lpwstr>
      </vt:variant>
      <vt:variant>
        <vt:lpwstr/>
      </vt:variant>
      <vt:variant>
        <vt:i4>7209016</vt:i4>
      </vt:variant>
      <vt:variant>
        <vt:i4>213</vt:i4>
      </vt:variant>
      <vt:variant>
        <vt:i4>0</vt:i4>
      </vt:variant>
      <vt:variant>
        <vt:i4>5</vt:i4>
      </vt:variant>
      <vt:variant>
        <vt:lpwstr>http://www.telstra.com.au/customer-terms/invitationdigitalterms</vt:lpwstr>
      </vt:variant>
      <vt:variant>
        <vt:lpwstr/>
      </vt:variant>
      <vt:variant>
        <vt:i4>131142</vt:i4>
      </vt:variant>
      <vt:variant>
        <vt:i4>174</vt:i4>
      </vt:variant>
      <vt:variant>
        <vt:i4>0</vt:i4>
      </vt:variant>
      <vt:variant>
        <vt:i4>5</vt:i4>
      </vt:variant>
      <vt:variant>
        <vt:lpwstr>https://www.telstra.com.au/customer-terms/business-government/telstra-mobile/other-call-types</vt:lpwstr>
      </vt:variant>
      <vt:variant>
        <vt:lpwstr/>
      </vt:variant>
      <vt:variant>
        <vt:i4>3276839</vt:i4>
      </vt:variant>
      <vt:variant>
        <vt:i4>171</vt:i4>
      </vt:variant>
      <vt:variant>
        <vt:i4>0</vt:i4>
      </vt:variant>
      <vt:variant>
        <vt:i4>5</vt:i4>
      </vt:variant>
      <vt:variant>
        <vt:lpwstr>https://www.telstra.com.au/content/dam/tcom/personal/consumer-advice/pdf/business-b/bg-sms.pdf</vt:lpwstr>
      </vt:variant>
      <vt:variant>
        <vt:lpwstr/>
      </vt:variant>
      <vt:variant>
        <vt:i4>3276917</vt:i4>
      </vt:variant>
      <vt:variant>
        <vt:i4>6</vt:i4>
      </vt:variant>
      <vt:variant>
        <vt:i4>0</vt:i4>
      </vt:variant>
      <vt:variant>
        <vt:i4>5</vt:i4>
      </vt:variant>
      <vt:variant>
        <vt:lpwstr>https://www.telstra.com.au/customer-terms/digitalterms</vt:lpwstr>
      </vt:variant>
      <vt:variant>
        <vt:lpwstr/>
      </vt:variant>
      <vt:variant>
        <vt:i4>7798822</vt:i4>
      </vt:variant>
      <vt:variant>
        <vt:i4>3</vt:i4>
      </vt:variant>
      <vt:variant>
        <vt:i4>0</vt:i4>
      </vt:variant>
      <vt:variant>
        <vt:i4>5</vt:i4>
      </vt:variant>
      <vt:variant>
        <vt:lpwstr>https://www.legislation.gov.au/Details/C2020C00037</vt:lpwstr>
      </vt:variant>
      <vt:variant>
        <vt:lpwstr/>
      </vt:variant>
      <vt:variant>
        <vt:i4>786510</vt:i4>
      </vt:variant>
      <vt:variant>
        <vt:i4>0</vt:i4>
      </vt:variant>
      <vt:variant>
        <vt:i4>0</vt:i4>
      </vt:variant>
      <vt:variant>
        <vt:i4>5</vt:i4>
      </vt:variant>
      <vt:variant>
        <vt:lpwstr>https://www.telstra.co.uk/en/legal/data-protection-addendums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General Terms Digital Services Agreement SD-WAN Adapt S1</dc:title>
  <dc:subject/>
  <dc:creator>Telstra Limited</dc:creator>
  <cp:keywords>Telstra General Terms Digital Services Agreement, About This Document, Ordering &amp; Using Services, Payment &amp; Invoices, Our Relationship, Changes &amp; Termination, Rights &amp; Remedies, Dictionary, Telstra</cp:keywords>
  <dc:description/>
  <cp:lastModifiedBy>Lorraine Greenaway</cp:lastModifiedBy>
  <cp:revision>3</cp:revision>
  <cp:lastPrinted>2025-11-26T02:44:00Z</cp:lastPrinted>
  <dcterms:created xsi:type="dcterms:W3CDTF">2025-12-08T04:04:00Z</dcterms:created>
  <dcterms:modified xsi:type="dcterms:W3CDTF">2025-12-08T04:05:00Z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_dlc_DocIdItemGuid">
    <vt:lpwstr>7d0bf12e-016b-4649-b1c9-67837e33d7e3</vt:lpwstr>
  </property>
  <property fmtid="{D5CDD505-2E9C-101B-9397-08002B2CF9AE}" pid="4" name="Typeofidea">
    <vt:lpwstr>Not sure</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MediaServiceImageTags">
    <vt:lpwstr/>
  </property>
  <property fmtid="{D5CDD505-2E9C-101B-9397-08002B2CF9AE}" pid="9" name="PCDocsNo">
    <vt:lpwstr>71835582v3</vt:lpwstr>
  </property>
  <property fmtid="{D5CDD505-2E9C-101B-9397-08002B2CF9AE}" pid="10" name="docLang">
    <vt:lpwstr>en</vt:lpwstr>
  </property>
</Properties>
</file>